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ink/ink1.xml" ContentType="application/inkml+xml"/>
  <Override PartName="/word/ink/ink2.xml" ContentType="application/inkml+xml"/>
  <Override PartName="/word/ink/ink3.xml" ContentType="application/inkml+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0E2AE" w14:textId="14C749D5" w:rsidR="006C2AC6" w:rsidRDefault="00F56F42" w:rsidP="00B85671">
      <w:r>
        <w:t xml:space="preserve"> </w:t>
      </w:r>
    </w:p>
    <w:p w14:paraId="0C3A273C" w14:textId="77777777" w:rsidR="0085207B" w:rsidRDefault="0085207B" w:rsidP="00B85671"/>
    <w:p w14:paraId="3C157E45" w14:textId="2F524F81" w:rsidR="00956E1A" w:rsidRDefault="00447BE1" w:rsidP="00B85671">
      <w:r>
        <w:rPr>
          <w:noProof/>
        </w:rPr>
        <w:drawing>
          <wp:anchor distT="0" distB="0" distL="114300" distR="114300" simplePos="0" relativeHeight="251658243" behindDoc="1" locked="0" layoutInCell="1" allowOverlap="1" wp14:anchorId="5472C6E0" wp14:editId="07BB271D">
            <wp:simplePos x="0" y="0"/>
            <wp:positionH relativeFrom="column">
              <wp:posOffset>-22860</wp:posOffset>
            </wp:positionH>
            <wp:positionV relativeFrom="paragraph">
              <wp:posOffset>-55880</wp:posOffset>
            </wp:positionV>
            <wp:extent cx="6781800" cy="3078480"/>
            <wp:effectExtent l="0" t="0" r="0" b="762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ge-bann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81800" cy="30784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0" locked="0" layoutInCell="1" allowOverlap="1" wp14:anchorId="26B17B87" wp14:editId="31D82554">
            <wp:simplePos x="0" y="0"/>
            <wp:positionH relativeFrom="column">
              <wp:posOffset>411480</wp:posOffset>
            </wp:positionH>
            <wp:positionV relativeFrom="paragraph">
              <wp:posOffset>-152400</wp:posOffset>
            </wp:positionV>
            <wp:extent cx="2286000" cy="548640"/>
            <wp:effectExtent l="0" t="0" r="0" b="3810"/>
            <wp:wrapNone/>
            <wp:docPr id="4" name="Picture 4" descr="Kent Public Health Observatory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ho-logo-WHITE-0300.png"/>
                    <pic:cNvPicPr/>
                  </pic:nvPicPr>
                  <pic:blipFill>
                    <a:blip r:embed="rId10">
                      <a:extLst>
                        <a:ext uri="{28A0092B-C50C-407E-A947-70E740481C1C}">
                          <a14:useLocalDpi xmlns:a14="http://schemas.microsoft.com/office/drawing/2010/main" val="0"/>
                        </a:ext>
                      </a:extLst>
                    </a:blip>
                    <a:stretch>
                      <a:fillRect/>
                    </a:stretch>
                  </pic:blipFill>
                  <pic:spPr>
                    <a:xfrm>
                      <a:off x="0" y="0"/>
                      <a:ext cx="2286000" cy="5486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0C569228" wp14:editId="4C1CDE48">
            <wp:simplePos x="0" y="0"/>
            <wp:positionH relativeFrom="column">
              <wp:posOffset>83820</wp:posOffset>
            </wp:positionH>
            <wp:positionV relativeFrom="paragraph">
              <wp:posOffset>-350520</wp:posOffset>
            </wp:positionV>
            <wp:extent cx="6633845" cy="126492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l_polygon_top_transparent.png"/>
                    <pic:cNvPicPr/>
                  </pic:nvPicPr>
                  <pic:blipFill>
                    <a:blip r:embed="rId11">
                      <a:extLst>
                        <a:ext uri="{28A0092B-C50C-407E-A947-70E740481C1C}">
                          <a14:useLocalDpi xmlns:a14="http://schemas.microsoft.com/office/drawing/2010/main" val="0"/>
                        </a:ext>
                      </a:extLst>
                    </a:blip>
                    <a:stretch>
                      <a:fillRect/>
                    </a:stretch>
                  </pic:blipFill>
                  <pic:spPr>
                    <a:xfrm>
                      <a:off x="0" y="0"/>
                      <a:ext cx="6633845" cy="1264920"/>
                    </a:xfrm>
                    <a:prstGeom prst="rect">
                      <a:avLst/>
                    </a:prstGeom>
                  </pic:spPr>
                </pic:pic>
              </a:graphicData>
            </a:graphic>
            <wp14:sizeRelH relativeFrom="page">
              <wp14:pctWidth>0</wp14:pctWidth>
            </wp14:sizeRelH>
            <wp14:sizeRelV relativeFrom="page">
              <wp14:pctHeight>0</wp14:pctHeight>
            </wp14:sizeRelV>
          </wp:anchor>
        </w:drawing>
      </w:r>
      <w:r w:rsidR="7D69F1E0">
        <w:t>``</w:t>
      </w:r>
    </w:p>
    <w:p w14:paraId="1F99E560" w14:textId="77777777" w:rsidR="00956E1A" w:rsidRDefault="00956E1A" w:rsidP="00B85671"/>
    <w:p w14:paraId="6E015236" w14:textId="77777777" w:rsidR="00956E1A" w:rsidRDefault="00956E1A" w:rsidP="00B85671"/>
    <w:p w14:paraId="43BBE69D" w14:textId="77777777" w:rsidR="00956E1A" w:rsidRDefault="00956E1A" w:rsidP="00B85671"/>
    <w:p w14:paraId="1A8AFEC3" w14:textId="77777777" w:rsidR="00956E1A" w:rsidRDefault="00956E1A" w:rsidP="00B85671"/>
    <w:p w14:paraId="615C3DA1" w14:textId="77777777" w:rsidR="00956E1A" w:rsidRDefault="00956E1A" w:rsidP="00B85671"/>
    <w:p w14:paraId="2AB52B92" w14:textId="77777777" w:rsidR="00956E1A" w:rsidRDefault="00956E1A" w:rsidP="00B85671"/>
    <w:p w14:paraId="035550F7" w14:textId="77777777" w:rsidR="00956E1A" w:rsidRDefault="00956E1A" w:rsidP="00B85671"/>
    <w:p w14:paraId="7B0FCDCC" w14:textId="77777777" w:rsidR="00956E1A" w:rsidRDefault="00956E1A" w:rsidP="00956E1A"/>
    <w:p w14:paraId="2857028D" w14:textId="77777777" w:rsidR="00EE67B8" w:rsidRDefault="00EE67B8" w:rsidP="00EE67B8">
      <w:pPr>
        <w:spacing w:after="0"/>
        <w:jc w:val="center"/>
        <w:rPr>
          <w:b/>
          <w:color w:val="2D7C82"/>
          <w:sz w:val="48"/>
          <w:szCs w:val="48"/>
        </w:rPr>
      </w:pPr>
    </w:p>
    <w:p w14:paraId="2D0993F2" w14:textId="77777777" w:rsidR="00692C96" w:rsidRDefault="00692C96" w:rsidP="00692C96">
      <w:pPr>
        <w:rPr>
          <w:b/>
          <w:color w:val="2D7C82"/>
          <w:sz w:val="48"/>
          <w:szCs w:val="48"/>
        </w:rPr>
      </w:pPr>
    </w:p>
    <w:p w14:paraId="637D71A5" w14:textId="77777777" w:rsidR="00F2326E" w:rsidRPr="00692C96" w:rsidRDefault="001A5ABE" w:rsidP="009B6535">
      <w:pPr>
        <w:rPr>
          <w:b/>
          <w:color w:val="2D7C82"/>
          <w:sz w:val="40"/>
          <w:szCs w:val="48"/>
        </w:rPr>
      </w:pPr>
      <w:r w:rsidRPr="00621356">
        <w:rPr>
          <w:noProof/>
          <w:sz w:val="22"/>
          <w:szCs w:val="22"/>
        </w:rPr>
        <mc:AlternateContent>
          <mc:Choice Requires="wps">
            <w:drawing>
              <wp:anchor distT="0" distB="0" distL="114300" distR="114300" simplePos="0" relativeHeight="251658247" behindDoc="0" locked="0" layoutInCell="1" allowOverlap="1" wp14:anchorId="4190242A" wp14:editId="0A885709">
                <wp:simplePos x="0" y="0"/>
                <wp:positionH relativeFrom="column">
                  <wp:posOffset>-49530</wp:posOffset>
                </wp:positionH>
                <wp:positionV relativeFrom="paragraph">
                  <wp:posOffset>62230</wp:posOffset>
                </wp:positionV>
                <wp:extent cx="6835140" cy="116014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1160145"/>
                        </a:xfrm>
                        <a:prstGeom prst="rect">
                          <a:avLst/>
                        </a:prstGeom>
                        <a:noFill/>
                        <a:ln w="9525">
                          <a:noFill/>
                          <a:miter lim="800000"/>
                          <a:headEnd/>
                          <a:tailEnd/>
                        </a:ln>
                      </wps:spPr>
                      <wps:txbx>
                        <w:txbxContent>
                          <w:p w14:paraId="24BA71CB" w14:textId="2B92D5BC" w:rsidR="006143F6" w:rsidRPr="004837FE" w:rsidRDefault="006143F6" w:rsidP="00621356">
                            <w:pPr>
                              <w:jc w:val="center"/>
                              <w:rPr>
                                <w:b/>
                                <w:color w:val="2D7C82"/>
                                <w:sz w:val="48"/>
                                <w:szCs w:val="48"/>
                              </w:rPr>
                            </w:pPr>
                            <w:r>
                              <w:rPr>
                                <w:b/>
                                <w:color w:val="2D7C82"/>
                                <w:sz w:val="48"/>
                                <w:szCs w:val="48"/>
                              </w:rPr>
                              <w:t>Primary School Aged Health Needs Assessment</w:t>
                            </w:r>
                          </w:p>
                          <w:p w14:paraId="1FAC3E22" w14:textId="77777777" w:rsidR="006143F6" w:rsidRPr="004837FE" w:rsidRDefault="006143F6" w:rsidP="00621356">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90242A" id="_x0000_t202" coordsize="21600,21600" o:spt="202" path="m,l,21600r21600,l21600,xe">
                <v:stroke joinstyle="miter"/>
                <v:path gradientshapeok="t" o:connecttype="rect"/>
              </v:shapetype>
              <v:shape id="Text Box 307" o:spid="_x0000_s1026" type="#_x0000_t202" style="position:absolute;margin-left:-3.9pt;margin-top:4.9pt;width:538.2pt;height:91.35pt;z-index:25165824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" filled="f" stroked="f">
                <v:textbox style="mso-fit-shape-to-text:t">
                  <w:txbxContent>
                    <w:p w14:paraId="24BA71CB" w14:textId="2B92D5BC" w:rsidR="006143F6" w:rsidRPr="004837FE" w:rsidRDefault="006143F6" w:rsidP="00621356">
                      <w:pPr>
                        <w:jc w:val="center"/>
                        <w:rPr>
                          <w:b/>
                          <w:color w:val="2D7C82"/>
                          <w:sz w:val="48"/>
                          <w:szCs w:val="48"/>
                        </w:rPr>
                      </w:pPr>
                      <w:r>
                        <w:rPr>
                          <w:b/>
                          <w:color w:val="2D7C82"/>
                          <w:sz w:val="48"/>
                          <w:szCs w:val="48"/>
                        </w:rPr>
                        <w:t>Primary School Aged Health Needs Assessment</w:t>
                      </w:r>
                    </w:p>
                    <w:p w14:paraId="1FAC3E22" w14:textId="77777777" w:rsidR="006143F6" w:rsidRPr="004837FE" w:rsidRDefault="006143F6" w:rsidP="00621356">
                      <w:pPr>
                        <w:jc w:val="center"/>
                      </w:pPr>
                    </w:p>
                  </w:txbxContent>
                </v:textbox>
              </v:shape>
            </w:pict>
          </mc:Fallback>
        </mc:AlternateContent>
      </w:r>
    </w:p>
    <w:p w14:paraId="5E7DB2C3" w14:textId="77777777" w:rsidR="00F2326E" w:rsidRDefault="00F2326E" w:rsidP="00956E1A">
      <w:pPr>
        <w:jc w:val="center"/>
        <w:rPr>
          <w:b/>
          <w:color w:val="2D7C82"/>
          <w:sz w:val="48"/>
          <w:szCs w:val="48"/>
        </w:rPr>
      </w:pPr>
    </w:p>
    <w:p w14:paraId="173FCB4B" w14:textId="77777777" w:rsidR="005433A7" w:rsidRDefault="005433A7" w:rsidP="00956E1A">
      <w:pPr>
        <w:jc w:val="center"/>
        <w:rPr>
          <w:b/>
          <w:color w:val="2D7C82"/>
          <w:sz w:val="48"/>
          <w:szCs w:val="48"/>
        </w:rPr>
      </w:pPr>
    </w:p>
    <w:p w14:paraId="0566B7AB" w14:textId="77777777" w:rsidR="005433A7" w:rsidRDefault="001A5ABE" w:rsidP="00956E1A">
      <w:pPr>
        <w:jc w:val="center"/>
        <w:rPr>
          <w:b/>
          <w:color w:val="2D7C82"/>
          <w:sz w:val="48"/>
          <w:szCs w:val="48"/>
        </w:rPr>
      </w:pPr>
      <w:r w:rsidRPr="00621356">
        <w:rPr>
          <w:noProof/>
          <w:sz w:val="22"/>
          <w:szCs w:val="22"/>
        </w:rPr>
        <mc:AlternateContent>
          <mc:Choice Requires="wps">
            <w:drawing>
              <wp:anchor distT="0" distB="0" distL="114300" distR="114300" simplePos="0" relativeHeight="251658248" behindDoc="0" locked="0" layoutInCell="1" allowOverlap="1" wp14:anchorId="09B64096" wp14:editId="2B7FB6CF">
                <wp:simplePos x="0" y="0"/>
                <wp:positionH relativeFrom="column">
                  <wp:posOffset>-49530</wp:posOffset>
                </wp:positionH>
                <wp:positionV relativeFrom="paragraph">
                  <wp:posOffset>259080</wp:posOffset>
                </wp:positionV>
                <wp:extent cx="6835140" cy="4953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495300"/>
                        </a:xfrm>
                        <a:prstGeom prst="rect">
                          <a:avLst/>
                        </a:prstGeom>
                        <a:noFill/>
                        <a:ln w="9525">
                          <a:noFill/>
                          <a:miter lim="800000"/>
                          <a:headEnd/>
                          <a:tailEnd/>
                        </a:ln>
                      </wps:spPr>
                      <wps:txbx>
                        <w:txbxContent>
                          <w:p w14:paraId="2A50812D" w14:textId="47958810" w:rsidR="006143F6" w:rsidRPr="00AA2149" w:rsidRDefault="00D06B9E" w:rsidP="00AA2149">
                            <w:pPr>
                              <w:jc w:val="center"/>
                              <w:rPr>
                                <w:sz w:val="36"/>
                                <w:szCs w:val="36"/>
                              </w:rPr>
                            </w:pPr>
                            <w:r>
                              <w:rPr>
                                <w:sz w:val="36"/>
                                <w:szCs w:val="36"/>
                              </w:rPr>
                              <w:t>December</w:t>
                            </w:r>
                            <w:r w:rsidR="006143F6" w:rsidRPr="00AA2149">
                              <w:rPr>
                                <w:sz w:val="36"/>
                                <w:szCs w:val="36"/>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64096" id="Text Box 18" o:spid="_x0000_s1027" type="#_x0000_t202" style="position:absolute;left:0;text-align:left;margin-left:-3.9pt;margin-top:20.4pt;width:538.2pt;height:3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" filled="f" stroked="f">
                <v:textbox>
                  <w:txbxContent>
                    <w:p w14:paraId="2A50812D" w14:textId="47958810" w:rsidR="006143F6" w:rsidRPr="00AA2149" w:rsidRDefault="00D06B9E" w:rsidP="00AA2149">
                      <w:pPr>
                        <w:jc w:val="center"/>
                        <w:rPr>
                          <w:sz w:val="36"/>
                          <w:szCs w:val="36"/>
                        </w:rPr>
                      </w:pPr>
                      <w:r>
                        <w:rPr>
                          <w:sz w:val="36"/>
                          <w:szCs w:val="36"/>
                        </w:rPr>
                        <w:t>December</w:t>
                      </w:r>
                      <w:r w:rsidR="006143F6" w:rsidRPr="00AA2149">
                        <w:rPr>
                          <w:sz w:val="36"/>
                          <w:szCs w:val="36"/>
                        </w:rPr>
                        <w:t xml:space="preserve"> 2023</w:t>
                      </w:r>
                    </w:p>
                  </w:txbxContent>
                </v:textbox>
              </v:shape>
            </w:pict>
          </mc:Fallback>
        </mc:AlternateContent>
      </w:r>
    </w:p>
    <w:p w14:paraId="50A0D02B" w14:textId="77777777" w:rsidR="005433A7" w:rsidRDefault="001A5ABE" w:rsidP="005433A7">
      <w:pPr>
        <w:jc w:val="right"/>
        <w:rPr>
          <w:b/>
          <w:color w:val="2D7C82"/>
          <w:sz w:val="26"/>
          <w:szCs w:val="26"/>
        </w:rPr>
      </w:pPr>
      <w:r>
        <w:rPr>
          <w:noProof/>
        </w:rPr>
        <w:drawing>
          <wp:anchor distT="0" distB="0" distL="114300" distR="114300" simplePos="0" relativeHeight="251658246" behindDoc="0" locked="0" layoutInCell="1" allowOverlap="1" wp14:anchorId="1B396934" wp14:editId="5D94E210">
            <wp:simplePos x="0" y="0"/>
            <wp:positionH relativeFrom="column">
              <wp:posOffset>3044190</wp:posOffset>
            </wp:positionH>
            <wp:positionV relativeFrom="paragraph">
              <wp:posOffset>226695</wp:posOffset>
            </wp:positionV>
            <wp:extent cx="647700" cy="73152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_apple_transparent.png"/>
                    <pic:cNvPicPr/>
                  </pic:nvPicPr>
                  <pic:blipFill>
                    <a:blip r:embed="rId12">
                      <a:extLst>
                        <a:ext uri="{28A0092B-C50C-407E-A947-70E740481C1C}">
                          <a14:useLocalDpi xmlns:a14="http://schemas.microsoft.com/office/drawing/2010/main" val="0"/>
                        </a:ext>
                      </a:extLst>
                    </a:blip>
                    <a:stretch>
                      <a:fillRect/>
                    </a:stretch>
                  </pic:blipFill>
                  <pic:spPr>
                    <a:xfrm>
                      <a:off x="0" y="0"/>
                      <a:ext cx="647700" cy="731520"/>
                    </a:xfrm>
                    <a:prstGeom prst="rect">
                      <a:avLst/>
                    </a:prstGeom>
                  </pic:spPr>
                </pic:pic>
              </a:graphicData>
            </a:graphic>
            <wp14:sizeRelH relativeFrom="page">
              <wp14:pctWidth>0</wp14:pctWidth>
            </wp14:sizeRelH>
            <wp14:sizeRelV relativeFrom="page">
              <wp14:pctHeight>0</wp14:pctHeight>
            </wp14:sizeRelV>
          </wp:anchor>
        </w:drawing>
      </w:r>
    </w:p>
    <w:p w14:paraId="445EF28A" w14:textId="77777777" w:rsidR="00F2326E" w:rsidRDefault="00F2326E" w:rsidP="00F2326E"/>
    <w:p w14:paraId="098B67B6" w14:textId="77777777" w:rsidR="00AE684F" w:rsidRDefault="00AE684F" w:rsidP="00F2326E"/>
    <w:p w14:paraId="441660D9" w14:textId="77777777" w:rsidR="00F2326E" w:rsidRDefault="00F2326E" w:rsidP="00F2326E"/>
    <w:p w14:paraId="298E335C" w14:textId="77777777" w:rsidR="00CE57B9" w:rsidRDefault="00CE57B9">
      <w:r>
        <w:br w:type="page"/>
      </w:r>
    </w:p>
    <w:p w14:paraId="4F5511AF" w14:textId="77777777" w:rsidR="00B51B2D" w:rsidRDefault="00B51B2D" w:rsidP="00B51B2D">
      <w:pPr>
        <w:spacing w:after="0"/>
        <w:sectPr w:rsidR="00B51B2D" w:rsidSect="00D45419">
          <w:headerReference w:type="default" r:id="rId13"/>
          <w:footerReference w:type="default" r:id="rId14"/>
          <w:endnotePr>
            <w:numFmt w:val="decimal"/>
          </w:endnotePr>
          <w:pgSz w:w="11906" w:h="16838"/>
          <w:pgMar w:top="1440" w:right="567" w:bottom="1440" w:left="709" w:header="709" w:footer="709" w:gutter="0"/>
          <w:cols w:space="708"/>
          <w:docGrid w:linePitch="360"/>
        </w:sectPr>
      </w:pPr>
    </w:p>
    <w:p w14:paraId="0D94486F" w14:textId="77777777" w:rsidR="00FF1199" w:rsidRPr="008A0F79" w:rsidRDefault="00FF1199" w:rsidP="00FF1199">
      <w:pPr>
        <w:rPr>
          <w:b/>
          <w:vanish/>
          <w:sz w:val="36"/>
          <w:szCs w:val="36"/>
          <w:specVanish/>
        </w:rPr>
      </w:pPr>
      <w:r w:rsidRPr="008A0F79">
        <w:rPr>
          <w:b/>
          <w:color w:val="2D7C82"/>
          <w:sz w:val="36"/>
          <w:szCs w:val="36"/>
        </w:rPr>
        <w:lastRenderedPageBreak/>
        <w:t>|</w:t>
      </w:r>
      <w:r w:rsidRPr="008A0F79">
        <w:rPr>
          <w:b/>
          <w:sz w:val="36"/>
          <w:szCs w:val="36"/>
        </w:rPr>
        <w:t xml:space="preserve"> </w:t>
      </w:r>
    </w:p>
    <w:p w14:paraId="71312C1E" w14:textId="33D707D6" w:rsidR="00302727" w:rsidRPr="008A0F79" w:rsidRDefault="00302727" w:rsidP="00302727">
      <w:pPr>
        <w:rPr>
          <w:b/>
          <w:vanish/>
          <w:sz w:val="36"/>
          <w:szCs w:val="36"/>
          <w:specVanish/>
        </w:rPr>
      </w:pPr>
    </w:p>
    <w:p w14:paraId="70607B56" w14:textId="7CA318FF" w:rsidR="00301A6D" w:rsidRDefault="00302727" w:rsidP="00C041C9">
      <w:pPr>
        <w:pStyle w:val="Heading1"/>
        <w:numPr>
          <w:ilvl w:val="0"/>
          <w:numId w:val="0"/>
        </w:numPr>
        <w:ind w:left="432" w:hanging="432"/>
        <w:rPr>
          <w:lang w:val="en-US" w:eastAsia="ja-JP"/>
        </w:rPr>
      </w:pPr>
      <w:r w:rsidRPr="008A0F79">
        <w:t xml:space="preserve"> </w:t>
      </w:r>
      <w:r w:rsidR="00BE5C51">
        <w:rPr>
          <w:lang w:val="en-US" w:eastAsia="ja-JP"/>
        </w:rPr>
        <w:t>Content Page</w:t>
      </w:r>
    </w:p>
    <w:p w14:paraId="6AEC5D46" w14:textId="5489058B" w:rsidR="00870C7B" w:rsidRDefault="00870C7B" w:rsidP="00870C7B">
      <w:pPr>
        <w:rPr>
          <w:lang w:val="en-US" w:eastAsia="ja-JP"/>
        </w:rPr>
      </w:pPr>
      <w:r>
        <w:rPr>
          <w:lang w:val="en-US" w:eastAsia="ja-JP"/>
        </w:rPr>
        <w:t>Figures………………………………………………………………………………………………………………………………….5</w:t>
      </w:r>
    </w:p>
    <w:p w14:paraId="4977BBC2" w14:textId="2F037D7A" w:rsidR="00870C7B" w:rsidRPr="00870C7B" w:rsidRDefault="00870C7B" w:rsidP="00870C7B">
      <w:pPr>
        <w:rPr>
          <w:lang w:val="en-US" w:eastAsia="ja-JP"/>
        </w:rPr>
      </w:pPr>
      <w:r>
        <w:rPr>
          <w:lang w:val="en-US" w:eastAsia="ja-JP"/>
        </w:rPr>
        <w:t>Maps…………………………………………………………………………………………………………………………………….8</w:t>
      </w:r>
    </w:p>
    <w:p w14:paraId="0A35338C" w14:textId="4B854F92" w:rsidR="00EF3DD0" w:rsidRPr="00CD45F1" w:rsidRDefault="00302727" w:rsidP="00E01876">
      <w:pPr>
        <w:pStyle w:val="Heading1"/>
        <w:numPr>
          <w:ilvl w:val="0"/>
          <w:numId w:val="0"/>
        </w:numPr>
        <w:ind w:left="432" w:hanging="432"/>
      </w:pPr>
      <w:r w:rsidRPr="00CD45F1">
        <w:rPr>
          <w:sz w:val="48"/>
          <w:szCs w:val="48"/>
        </w:rPr>
        <w:fldChar w:fldCharType="begin"/>
      </w:r>
      <w:r w:rsidRPr="00CD45F1">
        <w:rPr>
          <w:sz w:val="48"/>
          <w:szCs w:val="48"/>
        </w:rPr>
        <w:instrText xml:space="preserve"> TOC \o "1-3" \h \z \u </w:instrText>
      </w:r>
      <w:r w:rsidRPr="00CD45F1">
        <w:rPr>
          <w:sz w:val="48"/>
          <w:szCs w:val="48"/>
        </w:rPr>
        <w:fldChar w:fldCharType="separate"/>
      </w:r>
      <w:hyperlink w:anchor="_Toc445984584" w:history="1">
        <w:r w:rsidR="00EF3DD0" w:rsidRPr="00CD45F1">
          <w:rPr>
            <w:rStyle w:val="Hyperlink"/>
            <w:noProof/>
            <w:color w:val="auto"/>
          </w:rPr>
          <w:t xml:space="preserve">1. </w:t>
        </w:r>
        <w:r w:rsidR="00870C7B">
          <w:rPr>
            <w:rStyle w:val="Hyperlink"/>
            <w:noProof/>
            <w:color w:val="auto"/>
          </w:rPr>
          <w:t>Executive summary……</w:t>
        </w:r>
        <w:r w:rsidR="00E01876">
          <w:rPr>
            <w:noProof/>
            <w:webHidden/>
          </w:rPr>
          <w:t>…………………………………………………………</w:t>
        </w:r>
        <w:r w:rsidR="0051696E">
          <w:rPr>
            <w:noProof/>
            <w:webHidden/>
          </w:rPr>
          <w:t>…</w:t>
        </w:r>
        <w:r w:rsidR="00C8397E">
          <w:rPr>
            <w:noProof/>
            <w:webHidden/>
          </w:rPr>
          <w:t>…9</w:t>
        </w:r>
      </w:hyperlink>
    </w:p>
    <w:p w14:paraId="31BFC76A" w14:textId="52BF8939" w:rsidR="002D462C" w:rsidRPr="00CD45F1" w:rsidRDefault="002D462C" w:rsidP="002D462C">
      <w:r w:rsidRPr="00CD45F1">
        <w:t xml:space="preserve">    1.1     </w:t>
      </w:r>
      <w:r w:rsidR="009F4E0C">
        <w:t>Introduction</w:t>
      </w:r>
      <w:r w:rsidRPr="00CD45F1">
        <w:t>……</w:t>
      </w:r>
      <w:r w:rsidR="009F4E0C">
        <w:t>.</w:t>
      </w:r>
      <w:r w:rsidRPr="00CD45F1">
        <w:t>……………………………………………………………………………………………………</w:t>
      </w:r>
      <w:r w:rsidR="00870C7B">
        <w:t>.</w:t>
      </w:r>
      <w:r w:rsidR="003278B5">
        <w:t>1</w:t>
      </w:r>
      <w:r w:rsidR="004757D6">
        <w:t>0</w:t>
      </w:r>
    </w:p>
    <w:p w14:paraId="2EE9C195" w14:textId="7F409F17" w:rsidR="00EF3DD0" w:rsidRPr="00E01876" w:rsidRDefault="009D5E00" w:rsidP="00E01876">
      <w:pPr>
        <w:pStyle w:val="Heading1"/>
        <w:numPr>
          <w:ilvl w:val="0"/>
          <w:numId w:val="0"/>
        </w:numPr>
        <w:ind w:left="432" w:hanging="432"/>
      </w:pPr>
      <w:hyperlink w:anchor="_Toc445984588" w:history="1">
        <w:r w:rsidR="00EF3DD0" w:rsidRPr="00CD45F1">
          <w:rPr>
            <w:rStyle w:val="Hyperlink"/>
            <w:noProof/>
            <w:color w:val="auto"/>
          </w:rPr>
          <w:t xml:space="preserve">2. </w:t>
        </w:r>
        <w:r w:rsidR="004272B1" w:rsidRPr="00CD45F1">
          <w:rPr>
            <w:rStyle w:val="Hyperlink"/>
            <w:noProof/>
            <w:color w:val="auto"/>
          </w:rPr>
          <w:t xml:space="preserve">National </w:t>
        </w:r>
        <w:r w:rsidR="00CB5EEE">
          <w:rPr>
            <w:rStyle w:val="Hyperlink"/>
            <w:noProof/>
            <w:color w:val="auto"/>
          </w:rPr>
          <w:t>c</w:t>
        </w:r>
        <w:r w:rsidR="004272B1" w:rsidRPr="00CD45F1">
          <w:rPr>
            <w:rStyle w:val="Hyperlink"/>
            <w:noProof/>
            <w:color w:val="auto"/>
          </w:rPr>
          <w:t>ontext</w:t>
        </w:r>
        <w:r w:rsidR="00CB5EEE">
          <w:rPr>
            <w:rStyle w:val="Hyperlink"/>
            <w:noProof/>
            <w:color w:val="auto"/>
          </w:rPr>
          <w:t xml:space="preserve"> and overview………………………………………………</w:t>
        </w:r>
        <w:r w:rsidR="003C5B4E">
          <w:rPr>
            <w:rStyle w:val="Hyperlink"/>
            <w:noProof/>
            <w:color w:val="auto"/>
          </w:rPr>
          <w:t>..</w:t>
        </w:r>
        <w:r w:rsidR="00FE659D">
          <w:rPr>
            <w:rStyle w:val="Hyperlink"/>
            <w:noProof/>
            <w:color w:val="auto"/>
          </w:rPr>
          <w:t>1</w:t>
        </w:r>
        <w:r w:rsidR="003C5B4E">
          <w:rPr>
            <w:rStyle w:val="Hyperlink"/>
            <w:noProof/>
            <w:color w:val="auto"/>
          </w:rPr>
          <w:t>1</w:t>
        </w:r>
      </w:hyperlink>
    </w:p>
    <w:bookmarkStart w:id="0" w:name="_Hlk108534346"/>
    <w:p w14:paraId="135A2F8F" w14:textId="4674ACF3" w:rsidR="00EF3DD0" w:rsidRPr="00CD45F1" w:rsidRDefault="009D6446" w:rsidP="4C574C8F">
      <w:pPr>
        <w:pStyle w:val="TOC2"/>
        <w:rPr>
          <w:rFonts w:cstheme="minorBidi"/>
          <w:sz w:val="22"/>
          <w:szCs w:val="22"/>
          <w:lang w:val="en-US" w:eastAsia="ja-JP"/>
        </w:rPr>
      </w:pPr>
      <w:r w:rsidRPr="00CD45F1">
        <w:fldChar w:fldCharType="begin"/>
      </w:r>
      <w:r w:rsidRPr="00CD45F1">
        <w:instrText xml:space="preserve"> HYPERLINK \l "_Toc445984589" </w:instrText>
      </w:r>
      <w:r w:rsidRPr="00CD45F1">
        <w:fldChar w:fldCharType="separate"/>
      </w:r>
      <w:r w:rsidR="3E09EF08" w:rsidRPr="00CD45F1">
        <w:rPr>
          <w:rStyle w:val="Hyperlink"/>
          <w:noProof/>
          <w:color w:val="auto"/>
        </w:rPr>
        <w:t>2.1</w:t>
      </w:r>
      <w:r w:rsidR="00EF3DD0" w:rsidRPr="00CD45F1">
        <w:rPr>
          <w:rFonts w:cstheme="minorBidi"/>
          <w:noProof/>
          <w:sz w:val="22"/>
          <w:szCs w:val="22"/>
        </w:rPr>
        <w:tab/>
      </w:r>
      <w:r w:rsidR="00CB5EEE" w:rsidRPr="00390FCA">
        <w:rPr>
          <w:rFonts w:cstheme="minorBidi"/>
          <w:noProof/>
        </w:rPr>
        <w:t>Social environment and wellbeing</w:t>
      </w:r>
      <w:r w:rsidR="00EF3DD0" w:rsidRPr="00CD45F1">
        <w:rPr>
          <w:noProof/>
          <w:webHidden/>
        </w:rPr>
        <w:tab/>
      </w:r>
      <w:r w:rsidRPr="00CD45F1">
        <w:rPr>
          <w:noProof/>
        </w:rPr>
        <w:fldChar w:fldCharType="end"/>
      </w:r>
      <w:r w:rsidR="00A8486D">
        <w:rPr>
          <w:noProof/>
        </w:rPr>
        <w:t>1</w:t>
      </w:r>
      <w:r w:rsidR="00817359">
        <w:rPr>
          <w:noProof/>
        </w:rPr>
        <w:t>1</w:t>
      </w:r>
    </w:p>
    <w:p w14:paraId="407FDC80" w14:textId="122ACD28" w:rsidR="00D65A7A" w:rsidRPr="00CD45F1" w:rsidRDefault="5B7EBDC8" w:rsidP="00FE6DFC">
      <w:pPr>
        <w:ind w:firstLine="240"/>
        <w:rPr>
          <w:lang w:val="en-US" w:eastAsia="ja-JP"/>
        </w:rPr>
      </w:pPr>
      <w:r w:rsidRPr="00CD45F1">
        <w:rPr>
          <w:lang w:val="en-US" w:eastAsia="ja-JP"/>
        </w:rPr>
        <w:t xml:space="preserve">2.2 </w:t>
      </w:r>
      <w:r w:rsidRPr="00CD45F1">
        <w:tab/>
      </w:r>
      <w:r w:rsidR="4F4A78BA" w:rsidRPr="00CD45F1">
        <w:rPr>
          <w:lang w:val="en-US" w:eastAsia="ja-JP"/>
        </w:rPr>
        <w:t xml:space="preserve">   </w:t>
      </w:r>
      <w:r w:rsidR="00CB5EEE">
        <w:rPr>
          <w:lang w:val="en-US" w:eastAsia="ja-JP"/>
        </w:rPr>
        <w:t>Healthier</w:t>
      </w:r>
      <w:r w:rsidR="008C0718">
        <w:rPr>
          <w:lang w:val="en-US" w:eastAsia="ja-JP"/>
        </w:rPr>
        <w:t xml:space="preserve"> </w:t>
      </w:r>
      <w:r w:rsidR="00CB5EEE">
        <w:rPr>
          <w:lang w:val="en-US" w:eastAsia="ja-JP"/>
        </w:rPr>
        <w:t>growth</w:t>
      </w:r>
      <w:r w:rsidR="00CE2672">
        <w:rPr>
          <w:lang w:val="en-US" w:eastAsia="ja-JP"/>
        </w:rPr>
        <w:t>….</w:t>
      </w:r>
      <w:r w:rsidR="09259FE8" w:rsidRPr="00CD45F1">
        <w:rPr>
          <w:lang w:val="en-US" w:eastAsia="ja-JP"/>
        </w:rPr>
        <w:t>…………………</w:t>
      </w:r>
      <w:r w:rsidR="00CB5EEE">
        <w:rPr>
          <w:lang w:val="en-US" w:eastAsia="ja-JP"/>
        </w:rPr>
        <w:t>……….</w:t>
      </w:r>
      <w:r w:rsidR="09259FE8" w:rsidRPr="00CD45F1">
        <w:rPr>
          <w:lang w:val="en-US" w:eastAsia="ja-JP"/>
        </w:rPr>
        <w:t>………………………………………………………………</w:t>
      </w:r>
      <w:r w:rsidR="00B52A4B" w:rsidRPr="00CD45F1">
        <w:rPr>
          <w:lang w:val="en-US" w:eastAsia="ja-JP"/>
        </w:rPr>
        <w:t>…</w:t>
      </w:r>
      <w:r w:rsidR="00B52A4B">
        <w:rPr>
          <w:lang w:val="en-US" w:eastAsia="ja-JP"/>
        </w:rPr>
        <w:t>.</w:t>
      </w:r>
      <w:r w:rsidR="009660E4">
        <w:rPr>
          <w:lang w:val="en-US" w:eastAsia="ja-JP"/>
        </w:rPr>
        <w:t>.1</w:t>
      </w:r>
      <w:r w:rsidR="00817359">
        <w:rPr>
          <w:lang w:val="en-US" w:eastAsia="ja-JP"/>
        </w:rPr>
        <w:t>3</w:t>
      </w:r>
    </w:p>
    <w:p w14:paraId="778B20E9" w14:textId="05A82F61" w:rsidR="008C4C0C" w:rsidRPr="00CD45F1" w:rsidRDefault="008C4C0C" w:rsidP="00FE6DFC">
      <w:pPr>
        <w:ind w:firstLine="240"/>
        <w:rPr>
          <w:lang w:val="en-US" w:eastAsia="ja-JP"/>
        </w:rPr>
      </w:pPr>
      <w:r w:rsidRPr="00CD45F1">
        <w:rPr>
          <w:lang w:val="en-US" w:eastAsia="ja-JP"/>
        </w:rPr>
        <w:t xml:space="preserve">2.3      </w:t>
      </w:r>
      <w:r w:rsidR="00CB5EEE">
        <w:rPr>
          <w:lang w:val="en-US" w:eastAsia="ja-JP"/>
        </w:rPr>
        <w:t>Health</w:t>
      </w:r>
      <w:r w:rsidR="00423F15">
        <w:rPr>
          <w:lang w:val="en-US" w:eastAsia="ja-JP"/>
        </w:rPr>
        <w:t>y</w:t>
      </w:r>
      <w:r w:rsidR="00CB5EEE">
        <w:rPr>
          <w:lang w:val="en-US" w:eastAsia="ja-JP"/>
        </w:rPr>
        <w:t xml:space="preserve"> child programme</w:t>
      </w:r>
      <w:r w:rsidR="00BC4B13" w:rsidRPr="00CD45F1">
        <w:rPr>
          <w:lang w:val="en-US" w:eastAsia="ja-JP"/>
        </w:rPr>
        <w:t>……………………</w:t>
      </w:r>
      <w:r w:rsidR="00CE2672">
        <w:rPr>
          <w:lang w:val="en-US" w:eastAsia="ja-JP"/>
        </w:rPr>
        <w:t>….</w:t>
      </w:r>
      <w:r w:rsidR="00BC4B13" w:rsidRPr="00CD45F1">
        <w:rPr>
          <w:lang w:val="en-US" w:eastAsia="ja-JP"/>
        </w:rPr>
        <w:t>…………………………………………………………</w:t>
      </w:r>
      <w:r w:rsidR="008C0718">
        <w:rPr>
          <w:lang w:val="en-US" w:eastAsia="ja-JP"/>
        </w:rPr>
        <w:t>.</w:t>
      </w:r>
      <w:r w:rsidR="00BC4B13" w:rsidRPr="00CD45F1">
        <w:rPr>
          <w:lang w:val="en-US" w:eastAsia="ja-JP"/>
        </w:rPr>
        <w:t>…</w:t>
      </w:r>
      <w:bookmarkEnd w:id="0"/>
      <w:r w:rsidR="008C0718">
        <w:rPr>
          <w:lang w:val="en-US" w:eastAsia="ja-JP"/>
        </w:rPr>
        <w:t>1</w:t>
      </w:r>
      <w:r w:rsidR="00817359">
        <w:rPr>
          <w:lang w:val="en-US" w:eastAsia="ja-JP"/>
        </w:rPr>
        <w:t>3</w:t>
      </w:r>
    </w:p>
    <w:p w14:paraId="408F2917" w14:textId="35C1E7F8" w:rsidR="00BC4B13" w:rsidRPr="00CD45F1" w:rsidRDefault="3E42E3F2" w:rsidP="00FE6DFC">
      <w:pPr>
        <w:ind w:firstLine="240"/>
        <w:rPr>
          <w:lang w:val="en-US" w:eastAsia="ja-JP"/>
        </w:rPr>
      </w:pPr>
      <w:r w:rsidRPr="00CD45F1">
        <w:rPr>
          <w:lang w:val="en-US" w:eastAsia="ja-JP"/>
        </w:rPr>
        <w:t xml:space="preserve">2.4      </w:t>
      </w:r>
      <w:r w:rsidR="00CB5EEE">
        <w:rPr>
          <w:lang w:val="en-US" w:eastAsia="ja-JP"/>
        </w:rPr>
        <w:t>The impact of covid 19 on learning in primary aged children</w:t>
      </w:r>
      <w:r w:rsidR="660070DF" w:rsidRPr="00CD45F1">
        <w:rPr>
          <w:lang w:val="en-US" w:eastAsia="ja-JP"/>
        </w:rPr>
        <w:t>…</w:t>
      </w:r>
      <w:r w:rsidR="00CB5EEE">
        <w:rPr>
          <w:lang w:val="en-US" w:eastAsia="ja-JP"/>
        </w:rPr>
        <w:t>………….</w:t>
      </w:r>
      <w:r w:rsidR="660070DF" w:rsidRPr="00CD45F1">
        <w:rPr>
          <w:lang w:val="en-US" w:eastAsia="ja-JP"/>
        </w:rPr>
        <w:t>…………</w:t>
      </w:r>
      <w:r w:rsidR="00D06310">
        <w:rPr>
          <w:lang w:val="en-US" w:eastAsia="ja-JP"/>
        </w:rPr>
        <w:t>.</w:t>
      </w:r>
      <w:r w:rsidR="660070DF" w:rsidRPr="00CD45F1">
        <w:rPr>
          <w:lang w:val="en-US" w:eastAsia="ja-JP"/>
        </w:rPr>
        <w:t>………</w:t>
      </w:r>
      <w:r w:rsidR="00C1325F">
        <w:rPr>
          <w:lang w:val="en-US" w:eastAsia="ja-JP"/>
        </w:rPr>
        <w:t>1</w:t>
      </w:r>
      <w:r w:rsidR="00BA14A8">
        <w:rPr>
          <w:lang w:val="en-US" w:eastAsia="ja-JP"/>
        </w:rPr>
        <w:t>4</w:t>
      </w:r>
    </w:p>
    <w:p w14:paraId="05DF41B1" w14:textId="57EFF3B4" w:rsidR="00EF3DD0" w:rsidRPr="003F36DD" w:rsidRDefault="003F36DD" w:rsidP="003F36DD">
      <w:pPr>
        <w:pStyle w:val="Heading1"/>
        <w:numPr>
          <w:ilvl w:val="0"/>
          <w:numId w:val="0"/>
        </w:numPr>
        <w:ind w:left="432" w:hanging="432"/>
      </w:pPr>
      <w:r>
        <w:t>3. Methods………………………………………………………………………………….</w:t>
      </w:r>
      <w:r w:rsidR="0091588A">
        <w:t>1</w:t>
      </w:r>
      <w:r w:rsidR="0046709C">
        <w:t>7</w:t>
      </w:r>
    </w:p>
    <w:p w14:paraId="60E7D461" w14:textId="610A5FFB" w:rsidR="00EF3DD0" w:rsidRPr="00CD45F1" w:rsidRDefault="004B6A8F" w:rsidP="003F36DD">
      <w:pPr>
        <w:pStyle w:val="TOC2"/>
        <w:ind w:left="0"/>
        <w:rPr>
          <w:rFonts w:cstheme="minorBidi"/>
          <w:noProof/>
          <w:sz w:val="22"/>
          <w:szCs w:val="22"/>
        </w:rPr>
      </w:pPr>
      <w:r>
        <w:t xml:space="preserve">     </w:t>
      </w:r>
      <w:hyperlink w:anchor="_Toc445984592" w:history="1">
        <w:r w:rsidR="00EF3DD0" w:rsidRPr="00CD45F1">
          <w:rPr>
            <w:rStyle w:val="Hyperlink"/>
            <w:noProof/>
            <w:color w:val="auto"/>
          </w:rPr>
          <w:t>3.1</w:t>
        </w:r>
        <w:r w:rsidR="00EF3DD0" w:rsidRPr="00CD45F1">
          <w:rPr>
            <w:noProof/>
            <w:webHidden/>
          </w:rPr>
          <w:tab/>
        </w:r>
        <w:r w:rsidR="00405684" w:rsidRPr="00CD45F1">
          <w:rPr>
            <w:noProof/>
            <w:webHidden/>
          </w:rPr>
          <w:t xml:space="preserve">Literature </w:t>
        </w:r>
        <w:r w:rsidR="00375FED" w:rsidRPr="00CD45F1">
          <w:rPr>
            <w:noProof/>
            <w:webHidden/>
          </w:rPr>
          <w:t>r</w:t>
        </w:r>
        <w:r w:rsidR="00456208" w:rsidRPr="00CD45F1">
          <w:rPr>
            <w:noProof/>
            <w:webHidden/>
          </w:rPr>
          <w:t>eview……………………………………………………………………………………</w:t>
        </w:r>
        <w:r w:rsidR="00D06310">
          <w:rPr>
            <w:noProof/>
            <w:webHidden/>
          </w:rPr>
          <w:t>.</w:t>
        </w:r>
        <w:r w:rsidR="00456208" w:rsidRPr="00CD45F1">
          <w:rPr>
            <w:noProof/>
            <w:webHidden/>
          </w:rPr>
          <w:t>……………</w:t>
        </w:r>
        <w:r w:rsidR="0091588A">
          <w:rPr>
            <w:noProof/>
            <w:webHidden/>
          </w:rPr>
          <w:t>1</w:t>
        </w:r>
        <w:r w:rsidR="00EF2649">
          <w:rPr>
            <w:noProof/>
            <w:webHidden/>
          </w:rPr>
          <w:t>7</w:t>
        </w:r>
      </w:hyperlink>
    </w:p>
    <w:p w14:paraId="38CB661B" w14:textId="38C1225D" w:rsidR="00EF3DD0" w:rsidRPr="006E62CE" w:rsidRDefault="00375FED" w:rsidP="002D7271">
      <w:pPr>
        <w:pStyle w:val="TOC3"/>
      </w:pPr>
      <w:r w:rsidRPr="00CD45F1">
        <w:t xml:space="preserve">     </w:t>
      </w:r>
      <w:hyperlink w:anchor="_Toc445984593" w:history="1">
        <w:r w:rsidRPr="002D7271">
          <w:rPr>
            <w:rStyle w:val="Hyperlink"/>
            <w:color w:val="auto"/>
          </w:rPr>
          <w:t xml:space="preserve">3.2       </w:t>
        </w:r>
        <w:r w:rsidR="004E5867" w:rsidRPr="002D7271">
          <w:rPr>
            <w:rStyle w:val="Hyperlink"/>
            <w:color w:val="auto"/>
          </w:rPr>
          <w:t xml:space="preserve">Sources of </w:t>
        </w:r>
        <w:r w:rsidR="008B51F9" w:rsidRPr="002D7271">
          <w:rPr>
            <w:rStyle w:val="Hyperlink"/>
            <w:color w:val="auto"/>
          </w:rPr>
          <w:t>data</w:t>
        </w:r>
        <w:r w:rsidR="0076108B" w:rsidRPr="002D7271">
          <w:rPr>
            <w:rStyle w:val="Hyperlink"/>
            <w:color w:val="auto"/>
          </w:rPr>
          <w:t>………………………………………………………………………………………</w:t>
        </w:r>
        <w:r w:rsidR="00D06310" w:rsidRPr="002D7271">
          <w:rPr>
            <w:rStyle w:val="Hyperlink"/>
            <w:color w:val="auto"/>
          </w:rPr>
          <w:t>.</w:t>
        </w:r>
        <w:r w:rsidR="0076108B" w:rsidRPr="002D7271">
          <w:rPr>
            <w:rStyle w:val="Hyperlink"/>
            <w:color w:val="auto"/>
          </w:rPr>
          <w:t>………</w:t>
        </w:r>
        <w:r w:rsidR="002D7271">
          <w:rPr>
            <w:rStyle w:val="Hyperlink"/>
            <w:color w:val="auto"/>
          </w:rPr>
          <w:t>…..</w:t>
        </w:r>
        <w:r w:rsidR="0091588A">
          <w:rPr>
            <w:rStyle w:val="Hyperlink"/>
            <w:color w:val="auto"/>
          </w:rPr>
          <w:t>1</w:t>
        </w:r>
        <w:r w:rsidR="00EF2649">
          <w:rPr>
            <w:rStyle w:val="Hyperlink"/>
            <w:color w:val="auto"/>
          </w:rPr>
          <w:t>7</w:t>
        </w:r>
      </w:hyperlink>
    </w:p>
    <w:p w14:paraId="70EB4EE6" w14:textId="4B68D04C" w:rsidR="00375FED" w:rsidRPr="00CD45F1" w:rsidRDefault="00375FED" w:rsidP="00375FED">
      <w:pPr>
        <w:rPr>
          <w:lang w:val="en-US" w:eastAsia="ja-JP"/>
        </w:rPr>
      </w:pPr>
      <w:r w:rsidRPr="00CD45F1">
        <w:rPr>
          <w:lang w:val="en-US" w:eastAsia="ja-JP"/>
        </w:rPr>
        <w:t xml:space="preserve">    3.3      </w:t>
      </w:r>
      <w:r w:rsidR="005E3174">
        <w:rPr>
          <w:lang w:val="en-US" w:eastAsia="ja-JP"/>
        </w:rPr>
        <w:t>Data limitations</w:t>
      </w:r>
      <w:r w:rsidR="00D06310">
        <w:rPr>
          <w:lang w:val="en-US" w:eastAsia="ja-JP"/>
        </w:rPr>
        <w:t>…………………………</w:t>
      </w:r>
      <w:r w:rsidRPr="00CD45F1">
        <w:rPr>
          <w:lang w:val="en-US" w:eastAsia="ja-JP"/>
        </w:rPr>
        <w:t>………………………………………………………………………….</w:t>
      </w:r>
      <w:r w:rsidR="000C14C1">
        <w:rPr>
          <w:lang w:val="en-US" w:eastAsia="ja-JP"/>
        </w:rPr>
        <w:t>1</w:t>
      </w:r>
      <w:r w:rsidR="00215228">
        <w:rPr>
          <w:lang w:val="en-US" w:eastAsia="ja-JP"/>
        </w:rPr>
        <w:t>7</w:t>
      </w:r>
    </w:p>
    <w:p w14:paraId="666A5697" w14:textId="2012E5EC" w:rsidR="0026171C" w:rsidRPr="00CD45F1" w:rsidRDefault="0026171C" w:rsidP="0026171C">
      <w:pPr>
        <w:rPr>
          <w:lang w:val="en-US" w:eastAsia="ja-JP"/>
        </w:rPr>
      </w:pPr>
      <w:r w:rsidRPr="00CD45F1">
        <w:rPr>
          <w:lang w:val="en-US" w:eastAsia="ja-JP"/>
        </w:rPr>
        <w:t xml:space="preserve">    3.4      </w:t>
      </w:r>
      <w:r w:rsidR="00BD4D71">
        <w:rPr>
          <w:lang w:val="en-US" w:eastAsia="ja-JP"/>
        </w:rPr>
        <w:t>Stakeholder engagement</w:t>
      </w:r>
      <w:r w:rsidRPr="00CD45F1">
        <w:rPr>
          <w:lang w:val="en-US" w:eastAsia="ja-JP"/>
        </w:rPr>
        <w:t>………</w:t>
      </w:r>
      <w:r w:rsidR="00BD4D71">
        <w:rPr>
          <w:lang w:val="en-US" w:eastAsia="ja-JP"/>
        </w:rPr>
        <w:t>…</w:t>
      </w:r>
      <w:r w:rsidRPr="00CD45F1">
        <w:rPr>
          <w:lang w:val="en-US" w:eastAsia="ja-JP"/>
        </w:rPr>
        <w:t>……………………………………………………………………………</w:t>
      </w:r>
      <w:r w:rsidR="000C14C1">
        <w:rPr>
          <w:lang w:val="en-US" w:eastAsia="ja-JP"/>
        </w:rPr>
        <w:t>1</w:t>
      </w:r>
      <w:r w:rsidR="00215228">
        <w:rPr>
          <w:lang w:val="en-US" w:eastAsia="ja-JP"/>
        </w:rPr>
        <w:t>8</w:t>
      </w:r>
    </w:p>
    <w:p w14:paraId="5F2D5D96" w14:textId="5F793C01" w:rsidR="0023025C" w:rsidRDefault="0023025C" w:rsidP="0023025C">
      <w:pPr>
        <w:pStyle w:val="Heading1"/>
        <w:numPr>
          <w:ilvl w:val="0"/>
          <w:numId w:val="0"/>
        </w:numPr>
        <w:ind w:left="432" w:hanging="432"/>
        <w:rPr>
          <w:lang w:val="en-US" w:eastAsia="ja-JP"/>
        </w:rPr>
      </w:pPr>
      <w:r w:rsidRPr="00CD45F1">
        <w:rPr>
          <w:lang w:val="en-US" w:eastAsia="ja-JP"/>
        </w:rPr>
        <w:t xml:space="preserve">4. </w:t>
      </w:r>
      <w:r w:rsidR="008E35F6">
        <w:rPr>
          <w:lang w:val="en-US" w:eastAsia="ja-JP"/>
        </w:rPr>
        <w:t>Our primary aged school p</w:t>
      </w:r>
      <w:r w:rsidR="00E41A9E" w:rsidRPr="00CD45F1">
        <w:rPr>
          <w:lang w:val="en-US" w:eastAsia="ja-JP"/>
        </w:rPr>
        <w:t>opulation in Kent</w:t>
      </w:r>
      <w:r w:rsidR="008E35F6">
        <w:rPr>
          <w:lang w:val="en-US" w:eastAsia="ja-JP"/>
        </w:rPr>
        <w:t>……………………………</w:t>
      </w:r>
      <w:r w:rsidR="0046709C">
        <w:rPr>
          <w:lang w:val="en-US" w:eastAsia="ja-JP"/>
        </w:rPr>
        <w:t>19</w:t>
      </w:r>
    </w:p>
    <w:p w14:paraId="7D4F03F6" w14:textId="61478F76" w:rsidR="00504C27" w:rsidRPr="00CD45F1" w:rsidRDefault="00504C27" w:rsidP="00504C27">
      <w:pPr>
        <w:pStyle w:val="TOC2"/>
        <w:rPr>
          <w:rFonts w:cstheme="minorBidi"/>
          <w:noProof/>
          <w:sz w:val="22"/>
          <w:szCs w:val="22"/>
        </w:rPr>
      </w:pPr>
      <w:r>
        <w:t xml:space="preserve">4.1 </w:t>
      </w:r>
      <w:r w:rsidR="003732C5">
        <w:tab/>
      </w:r>
      <w:r>
        <w:t>Ethnicity</w:t>
      </w:r>
      <w:hyperlink w:anchor="_Toc445984592" w:history="1">
        <w:r w:rsidRPr="00CD45F1">
          <w:rPr>
            <w:noProof/>
            <w:webHidden/>
          </w:rPr>
          <w:tab/>
          <w:t>……………………………………………………………………………</w:t>
        </w:r>
        <w:r>
          <w:rPr>
            <w:noProof/>
            <w:webHidden/>
          </w:rPr>
          <w:t>.</w:t>
        </w:r>
        <w:r w:rsidRPr="00CD45F1">
          <w:rPr>
            <w:noProof/>
            <w:webHidden/>
          </w:rPr>
          <w:t>……………</w:t>
        </w:r>
        <w:r w:rsidR="003732C5">
          <w:rPr>
            <w:noProof/>
            <w:webHidden/>
          </w:rPr>
          <w:t>2</w:t>
        </w:r>
      </w:hyperlink>
      <w:r w:rsidR="00AB1724">
        <w:rPr>
          <w:noProof/>
        </w:rPr>
        <w:t>0</w:t>
      </w:r>
    </w:p>
    <w:p w14:paraId="5B57F35F" w14:textId="01C5DB1E" w:rsidR="00504C27" w:rsidRPr="00CD45F1" w:rsidRDefault="00504C27" w:rsidP="002D7271">
      <w:pPr>
        <w:pStyle w:val="TOC3"/>
      </w:pPr>
      <w:r w:rsidRPr="00CD45F1">
        <w:t xml:space="preserve">     </w:t>
      </w:r>
      <w:hyperlink w:anchor="_Toc445984593" w:history="1">
        <w:r w:rsidR="00B85352">
          <w:rPr>
            <w:rStyle w:val="Hyperlink"/>
            <w:color w:val="auto"/>
          </w:rPr>
          <w:t>4.</w:t>
        </w:r>
        <w:r w:rsidR="00630D6B">
          <w:rPr>
            <w:rStyle w:val="Hyperlink"/>
            <w:color w:val="auto"/>
          </w:rPr>
          <w:t xml:space="preserve">2      </w:t>
        </w:r>
        <w:r w:rsidR="00630D6B" w:rsidRPr="00390FCA">
          <w:rPr>
            <w:rStyle w:val="Hyperlink"/>
            <w:color w:val="auto"/>
          </w:rPr>
          <w:t xml:space="preserve"> </w:t>
        </w:r>
        <w:r w:rsidR="00B85352" w:rsidRPr="00390FCA">
          <w:rPr>
            <w:rStyle w:val="Hyperlink"/>
            <w:color w:val="auto"/>
          </w:rPr>
          <w:t>Children in care</w:t>
        </w:r>
        <w:r>
          <w:rPr>
            <w:rStyle w:val="Hyperlink"/>
            <w:color w:val="auto"/>
          </w:rPr>
          <w:t>………………</w:t>
        </w:r>
        <w:r w:rsidR="00630D6B">
          <w:rPr>
            <w:rStyle w:val="Hyperlink"/>
            <w:color w:val="auto"/>
          </w:rPr>
          <w:t>.</w:t>
        </w:r>
        <w:r>
          <w:rPr>
            <w:rStyle w:val="Hyperlink"/>
            <w:color w:val="auto"/>
          </w:rPr>
          <w:t>…………………………………………………………….…</w:t>
        </w:r>
        <w:r w:rsidR="00751D4B">
          <w:rPr>
            <w:rStyle w:val="Hyperlink"/>
            <w:color w:val="auto"/>
          </w:rPr>
          <w:t>…..</w:t>
        </w:r>
        <w:r>
          <w:rPr>
            <w:rStyle w:val="Hyperlink"/>
            <w:color w:val="auto"/>
          </w:rPr>
          <w:t>…………</w:t>
        </w:r>
        <w:r w:rsidR="00B85352">
          <w:rPr>
            <w:rStyle w:val="Hyperlink"/>
            <w:color w:val="auto"/>
          </w:rPr>
          <w:t>….2</w:t>
        </w:r>
      </w:hyperlink>
      <w:r w:rsidR="00F37798">
        <w:rPr>
          <w:rStyle w:val="Hyperlink"/>
          <w:color w:val="auto"/>
        </w:rPr>
        <w:t>4</w:t>
      </w:r>
    </w:p>
    <w:p w14:paraId="582058DB" w14:textId="01BBDFE7" w:rsidR="00504C27" w:rsidRPr="00CD45F1" w:rsidRDefault="00504C27" w:rsidP="00504C27">
      <w:pPr>
        <w:rPr>
          <w:lang w:val="en-US" w:eastAsia="ja-JP"/>
        </w:rPr>
      </w:pPr>
      <w:r w:rsidRPr="00CD45F1">
        <w:rPr>
          <w:lang w:val="en-US" w:eastAsia="ja-JP"/>
        </w:rPr>
        <w:t xml:space="preserve">    </w:t>
      </w:r>
      <w:r w:rsidR="004070AA">
        <w:rPr>
          <w:lang w:val="en-US" w:eastAsia="ja-JP"/>
        </w:rPr>
        <w:t xml:space="preserve">4.3 </w:t>
      </w:r>
      <w:r w:rsidR="007C59E9">
        <w:rPr>
          <w:lang w:val="en-US" w:eastAsia="ja-JP"/>
        </w:rPr>
        <w:t xml:space="preserve">     </w:t>
      </w:r>
      <w:r w:rsidR="004070AA">
        <w:rPr>
          <w:lang w:val="en-US" w:eastAsia="ja-JP"/>
        </w:rPr>
        <w:t>Young carers</w:t>
      </w:r>
      <w:r w:rsidR="007C59E9">
        <w:rPr>
          <w:lang w:val="en-US" w:eastAsia="ja-JP"/>
        </w:rPr>
        <w:t>……</w:t>
      </w:r>
      <w:r w:rsidR="00CE2672">
        <w:rPr>
          <w:lang w:val="en-US" w:eastAsia="ja-JP"/>
        </w:rPr>
        <w:t>….</w:t>
      </w:r>
      <w:r>
        <w:rPr>
          <w:lang w:val="en-US" w:eastAsia="ja-JP"/>
        </w:rPr>
        <w:t>……………………</w:t>
      </w:r>
      <w:r w:rsidRPr="00CD45F1">
        <w:rPr>
          <w:lang w:val="en-US" w:eastAsia="ja-JP"/>
        </w:rPr>
        <w:t>………………………………………………………………………</w:t>
      </w:r>
      <w:r w:rsidR="00B52A4B" w:rsidRPr="00CD45F1">
        <w:rPr>
          <w:lang w:val="en-US" w:eastAsia="ja-JP"/>
        </w:rPr>
        <w:t>….</w:t>
      </w:r>
      <w:r w:rsidR="00AD6888">
        <w:rPr>
          <w:lang w:val="en-US" w:eastAsia="ja-JP"/>
        </w:rPr>
        <w:t>.2</w:t>
      </w:r>
      <w:r w:rsidR="00CB1417">
        <w:rPr>
          <w:lang w:val="en-US" w:eastAsia="ja-JP"/>
        </w:rPr>
        <w:t>7</w:t>
      </w:r>
    </w:p>
    <w:p w14:paraId="540C7771" w14:textId="4A8FE147" w:rsidR="00504C27" w:rsidRPr="00504C27" w:rsidRDefault="00504C27" w:rsidP="00504C27">
      <w:pPr>
        <w:rPr>
          <w:lang w:val="en-US" w:eastAsia="ja-JP"/>
        </w:rPr>
      </w:pPr>
      <w:r w:rsidRPr="00CD45F1">
        <w:rPr>
          <w:lang w:val="en-US" w:eastAsia="ja-JP"/>
        </w:rPr>
        <w:t xml:space="preserve">    </w:t>
      </w:r>
      <w:r w:rsidR="00D30D33">
        <w:rPr>
          <w:lang w:val="en-US" w:eastAsia="ja-JP"/>
        </w:rPr>
        <w:t xml:space="preserve">4.4 </w:t>
      </w:r>
      <w:r w:rsidR="00D521E6">
        <w:rPr>
          <w:lang w:val="en-US" w:eastAsia="ja-JP"/>
        </w:rPr>
        <w:t xml:space="preserve">     </w:t>
      </w:r>
      <w:r w:rsidR="00D30D33">
        <w:rPr>
          <w:lang w:val="en-US" w:eastAsia="ja-JP"/>
        </w:rPr>
        <w:t>Special educational needs</w:t>
      </w:r>
      <w:r w:rsidR="00D521E6">
        <w:rPr>
          <w:lang w:val="en-US" w:eastAsia="ja-JP"/>
        </w:rPr>
        <w:t>…………………….………………………………………………………………</w:t>
      </w:r>
      <w:r w:rsidR="00AD6888">
        <w:rPr>
          <w:lang w:val="en-US" w:eastAsia="ja-JP"/>
        </w:rPr>
        <w:t>2</w:t>
      </w:r>
      <w:r w:rsidR="00F152B2">
        <w:rPr>
          <w:lang w:val="en-US" w:eastAsia="ja-JP"/>
        </w:rPr>
        <w:t>7</w:t>
      </w:r>
      <w:r w:rsidRPr="00CD45F1">
        <w:rPr>
          <w:lang w:val="en-US" w:eastAsia="ja-JP"/>
        </w:rPr>
        <w:t xml:space="preserve"> </w:t>
      </w:r>
    </w:p>
    <w:p w14:paraId="62F44AB7" w14:textId="6EE80B2B" w:rsidR="00504C27" w:rsidRPr="00504C27" w:rsidRDefault="00C3672E" w:rsidP="00504C27">
      <w:pPr>
        <w:rPr>
          <w:lang w:val="en-US" w:eastAsia="ja-JP"/>
        </w:rPr>
      </w:pPr>
      <w:r>
        <w:rPr>
          <w:lang w:val="en-US" w:eastAsia="ja-JP"/>
        </w:rPr>
        <w:t xml:space="preserve">    </w:t>
      </w:r>
      <w:r w:rsidR="00D521E6">
        <w:rPr>
          <w:lang w:val="en-US" w:eastAsia="ja-JP"/>
        </w:rPr>
        <w:t>4.5</w:t>
      </w:r>
      <w:r w:rsidR="00AD0802">
        <w:rPr>
          <w:lang w:val="en-US" w:eastAsia="ja-JP"/>
        </w:rPr>
        <w:tab/>
      </w:r>
      <w:r>
        <w:rPr>
          <w:lang w:val="en-US" w:eastAsia="ja-JP"/>
        </w:rPr>
        <w:t xml:space="preserve">   </w:t>
      </w:r>
      <w:r w:rsidR="00AD0802">
        <w:rPr>
          <w:lang w:val="en-US" w:eastAsia="ja-JP"/>
        </w:rPr>
        <w:t>Elected educated at home…………………………………………………………………………………</w:t>
      </w:r>
      <w:r w:rsidR="00AD6888">
        <w:rPr>
          <w:lang w:val="en-US" w:eastAsia="ja-JP"/>
        </w:rPr>
        <w:t>…</w:t>
      </w:r>
      <w:r w:rsidR="005354C6">
        <w:rPr>
          <w:lang w:val="en-US" w:eastAsia="ja-JP"/>
        </w:rPr>
        <w:t>29</w:t>
      </w:r>
    </w:p>
    <w:p w14:paraId="11CDAD8D" w14:textId="77777777" w:rsidR="00E41A9E" w:rsidRPr="00CD45F1" w:rsidRDefault="00E41A9E" w:rsidP="00E41A9E">
      <w:pPr>
        <w:rPr>
          <w:lang w:val="en-US" w:eastAsia="ja-JP"/>
        </w:rPr>
      </w:pPr>
    </w:p>
    <w:bookmarkStart w:id="1" w:name="_Hlk108534133"/>
    <w:p w14:paraId="6E18DD9E" w14:textId="5B96A1BF" w:rsidR="00EF3DD0" w:rsidRPr="00E8513B" w:rsidRDefault="009D6446" w:rsidP="00E8513B">
      <w:pPr>
        <w:pStyle w:val="Heading1"/>
        <w:numPr>
          <w:ilvl w:val="0"/>
          <w:numId w:val="0"/>
        </w:numPr>
        <w:ind w:left="432" w:hanging="432"/>
      </w:pPr>
      <w:r w:rsidRPr="00CD45F1">
        <w:fldChar w:fldCharType="begin"/>
      </w:r>
      <w:r w:rsidRPr="00CD45F1">
        <w:instrText xml:space="preserve"> HYPERLINK \l "_Toc445984594" </w:instrText>
      </w:r>
      <w:r w:rsidRPr="00CD45F1">
        <w:fldChar w:fldCharType="separate"/>
      </w:r>
      <w:r w:rsidR="0023025C" w:rsidRPr="00CD45F1">
        <w:rPr>
          <w:rStyle w:val="Hyperlink"/>
          <w:noProof/>
          <w:color w:val="auto"/>
        </w:rPr>
        <w:t>5</w:t>
      </w:r>
      <w:r w:rsidR="00EF3DD0" w:rsidRPr="00CD45F1">
        <w:rPr>
          <w:rStyle w:val="Hyperlink"/>
          <w:noProof/>
          <w:color w:val="auto"/>
        </w:rPr>
        <w:t xml:space="preserve">. </w:t>
      </w:r>
      <w:r w:rsidR="0025272C" w:rsidRPr="00CD45F1">
        <w:rPr>
          <w:rStyle w:val="Hyperlink"/>
          <w:noProof/>
          <w:color w:val="auto"/>
        </w:rPr>
        <w:t>P</w:t>
      </w:r>
      <w:r w:rsidR="0023025C" w:rsidRPr="00CD45F1">
        <w:rPr>
          <w:rStyle w:val="Hyperlink"/>
          <w:noProof/>
          <w:color w:val="auto"/>
        </w:rPr>
        <w:t>rimary children in families</w:t>
      </w:r>
      <w:r w:rsidR="00E8513B">
        <w:rPr>
          <w:rStyle w:val="Hyperlink"/>
          <w:noProof/>
          <w:color w:val="auto"/>
        </w:rPr>
        <w:t>……………………………………………………</w:t>
      </w:r>
      <w:r w:rsidR="00C27B7B">
        <w:rPr>
          <w:rStyle w:val="Hyperlink"/>
          <w:noProof/>
          <w:color w:val="auto"/>
        </w:rPr>
        <w:t>..</w:t>
      </w:r>
      <w:r w:rsidR="00227E71">
        <w:rPr>
          <w:noProof/>
          <w:webHidden/>
        </w:rPr>
        <w:t>3</w:t>
      </w:r>
      <w:r w:rsidRPr="00CD45F1">
        <w:rPr>
          <w:noProof/>
        </w:rPr>
        <w:fldChar w:fldCharType="end"/>
      </w:r>
      <w:r w:rsidR="00FE40F3">
        <w:rPr>
          <w:noProof/>
        </w:rPr>
        <w:t>1</w:t>
      </w:r>
    </w:p>
    <w:bookmarkEnd w:id="1"/>
    <w:p w14:paraId="4AFADEFF" w14:textId="3EBAD2F6" w:rsidR="00EF3DD0" w:rsidRPr="00CD45F1" w:rsidRDefault="009D6446">
      <w:pPr>
        <w:pStyle w:val="TOC2"/>
        <w:rPr>
          <w:rFonts w:cstheme="minorBidi"/>
          <w:noProof/>
          <w:sz w:val="22"/>
          <w:szCs w:val="22"/>
        </w:rPr>
      </w:pPr>
      <w:r w:rsidRPr="00CD45F1">
        <w:fldChar w:fldCharType="begin"/>
      </w:r>
      <w:r w:rsidRPr="00CD45F1">
        <w:instrText xml:space="preserve"> HYPERLINK \l "_Toc445984595" </w:instrText>
      </w:r>
      <w:r w:rsidRPr="00CD45F1">
        <w:fldChar w:fldCharType="separate"/>
      </w:r>
      <w:r w:rsidR="0023025C" w:rsidRPr="00CD45F1">
        <w:rPr>
          <w:rStyle w:val="Hyperlink"/>
          <w:noProof/>
          <w:color w:val="auto"/>
        </w:rPr>
        <w:t>5</w:t>
      </w:r>
      <w:r w:rsidR="00EF3DD0" w:rsidRPr="00CD45F1">
        <w:rPr>
          <w:rStyle w:val="Hyperlink"/>
          <w:noProof/>
          <w:color w:val="auto"/>
        </w:rPr>
        <w:t>.1</w:t>
      </w:r>
      <w:r w:rsidR="00EF3DD0" w:rsidRPr="00CD45F1">
        <w:rPr>
          <w:rFonts w:cstheme="minorBidi"/>
          <w:noProof/>
          <w:sz w:val="22"/>
          <w:szCs w:val="22"/>
        </w:rPr>
        <w:tab/>
      </w:r>
      <w:r w:rsidR="0025272C" w:rsidRPr="00CD45F1">
        <w:rPr>
          <w:rStyle w:val="Hyperlink"/>
          <w:noProof/>
          <w:color w:val="auto"/>
        </w:rPr>
        <w:t xml:space="preserve">Healthy child programme </w:t>
      </w:r>
      <w:r w:rsidR="00EF3DD0" w:rsidRPr="00CD45F1">
        <w:rPr>
          <w:noProof/>
          <w:webHidden/>
        </w:rPr>
        <w:tab/>
      </w:r>
      <w:r w:rsidR="00227E71">
        <w:rPr>
          <w:noProof/>
          <w:webHidden/>
        </w:rPr>
        <w:t>3</w:t>
      </w:r>
      <w:r w:rsidR="001F36F3">
        <w:rPr>
          <w:noProof/>
          <w:webHidden/>
        </w:rPr>
        <w:t>1</w:t>
      </w:r>
      <w:r w:rsidRPr="00CD45F1">
        <w:rPr>
          <w:noProof/>
        </w:rPr>
        <w:fldChar w:fldCharType="end"/>
      </w:r>
    </w:p>
    <w:p w14:paraId="1549CC5C" w14:textId="385D878F" w:rsidR="00EF3DD0" w:rsidRPr="00CD45F1" w:rsidRDefault="009D5E00">
      <w:pPr>
        <w:pStyle w:val="TOC2"/>
        <w:rPr>
          <w:noProof/>
        </w:rPr>
      </w:pPr>
      <w:hyperlink w:anchor="_Toc445984596" w:history="1">
        <w:r w:rsidR="0023025C" w:rsidRPr="00CD45F1">
          <w:rPr>
            <w:rStyle w:val="Hyperlink"/>
            <w:noProof/>
            <w:color w:val="auto"/>
          </w:rPr>
          <w:t>5</w:t>
        </w:r>
        <w:r w:rsidR="00EF3DD0" w:rsidRPr="00CD45F1">
          <w:rPr>
            <w:rStyle w:val="Hyperlink"/>
            <w:noProof/>
            <w:color w:val="auto"/>
          </w:rPr>
          <w:t>.2</w:t>
        </w:r>
        <w:r w:rsidR="00EF3DD0" w:rsidRPr="00CD45F1">
          <w:rPr>
            <w:rFonts w:cstheme="minorBidi"/>
            <w:noProof/>
            <w:sz w:val="22"/>
            <w:szCs w:val="22"/>
          </w:rPr>
          <w:tab/>
        </w:r>
        <w:r w:rsidR="00085917">
          <w:rPr>
            <w:rStyle w:val="Hyperlink"/>
            <w:noProof/>
            <w:color w:val="auto"/>
          </w:rPr>
          <w:t>Parenting primary aged children</w:t>
        </w:r>
        <w:r w:rsidR="00EF3DD0" w:rsidRPr="00CD45F1">
          <w:rPr>
            <w:noProof/>
            <w:webHidden/>
          </w:rPr>
          <w:tab/>
        </w:r>
        <w:r w:rsidR="001D642D">
          <w:rPr>
            <w:noProof/>
            <w:webHidden/>
          </w:rPr>
          <w:t>3</w:t>
        </w:r>
        <w:r w:rsidR="001F36F3">
          <w:rPr>
            <w:noProof/>
            <w:webHidden/>
          </w:rPr>
          <w:t>2</w:t>
        </w:r>
      </w:hyperlink>
    </w:p>
    <w:p w14:paraId="18B63549" w14:textId="10632DAD" w:rsidR="003062F6" w:rsidRDefault="00B463CC" w:rsidP="000633C2">
      <w:r w:rsidRPr="00CD45F1">
        <w:t xml:space="preserve">    </w:t>
      </w:r>
      <w:r w:rsidR="0023025C" w:rsidRPr="00CD45F1">
        <w:t>5</w:t>
      </w:r>
      <w:r w:rsidRPr="00CD45F1">
        <w:t>.3      Early Hel</w:t>
      </w:r>
      <w:r w:rsidR="002D6CC8" w:rsidRPr="00CD45F1">
        <w:t>p</w:t>
      </w:r>
      <w:r w:rsidR="000633C2">
        <w:t xml:space="preserve"> &amp; preventative services</w:t>
      </w:r>
      <w:r w:rsidRPr="00CD45F1">
        <w:t>…………………</w:t>
      </w:r>
      <w:r w:rsidR="00CE2672">
        <w:t>….</w:t>
      </w:r>
      <w:r w:rsidRPr="00CD45F1">
        <w:t>…………………………………………………</w:t>
      </w:r>
      <w:r w:rsidR="00C27B7B">
        <w:t>.</w:t>
      </w:r>
      <w:r w:rsidR="000633C2">
        <w:t>3</w:t>
      </w:r>
      <w:r w:rsidR="001F36F3">
        <w:t>2</w:t>
      </w:r>
    </w:p>
    <w:p w14:paraId="2A24EDD7" w14:textId="20B8D108" w:rsidR="000633C2" w:rsidRPr="00CD45F1" w:rsidRDefault="003062F6" w:rsidP="000633C2">
      <w:r>
        <w:t xml:space="preserve">    </w:t>
      </w:r>
      <w:r w:rsidR="000633C2">
        <w:t>5.4</w:t>
      </w:r>
      <w:r>
        <w:t xml:space="preserve">      Children social work team…………………………………………………………………………………….3</w:t>
      </w:r>
      <w:r w:rsidR="00385CE1">
        <w:t>4</w:t>
      </w:r>
    </w:p>
    <w:p w14:paraId="25F04EF5" w14:textId="0A66ECDB" w:rsidR="00D71908" w:rsidRPr="00CD45F1" w:rsidRDefault="009D5E00" w:rsidP="00E8513B">
      <w:pPr>
        <w:pStyle w:val="Heading1"/>
        <w:numPr>
          <w:ilvl w:val="0"/>
          <w:numId w:val="0"/>
        </w:numPr>
        <w:ind w:left="432" w:hanging="432"/>
      </w:pPr>
      <w:hyperlink w:anchor="_Toc445984594" w:history="1">
        <w:r w:rsidR="00631212" w:rsidRPr="00CD45F1">
          <w:rPr>
            <w:rStyle w:val="Hyperlink"/>
            <w:noProof/>
            <w:color w:val="auto"/>
          </w:rPr>
          <w:t>6.</w:t>
        </w:r>
        <w:r w:rsidR="00D71908" w:rsidRPr="00CD45F1">
          <w:rPr>
            <w:rStyle w:val="Hyperlink"/>
            <w:noProof/>
            <w:color w:val="auto"/>
          </w:rPr>
          <w:t xml:space="preserve"> </w:t>
        </w:r>
        <w:r w:rsidR="00931B1A">
          <w:rPr>
            <w:rStyle w:val="Hyperlink"/>
            <w:noProof/>
            <w:color w:val="auto"/>
          </w:rPr>
          <w:t>The impact of the w</w:t>
        </w:r>
        <w:r w:rsidR="00D71908" w:rsidRPr="00CD45F1">
          <w:rPr>
            <w:rStyle w:val="Hyperlink"/>
            <w:noProof/>
            <w:color w:val="auto"/>
          </w:rPr>
          <w:t xml:space="preserve">ider </w:t>
        </w:r>
        <w:r w:rsidR="00931B1A">
          <w:rPr>
            <w:rStyle w:val="Hyperlink"/>
            <w:noProof/>
            <w:color w:val="auto"/>
          </w:rPr>
          <w:t>dete</w:t>
        </w:r>
        <w:r w:rsidR="00D71908" w:rsidRPr="00CD45F1">
          <w:rPr>
            <w:rStyle w:val="Hyperlink"/>
            <w:noProof/>
            <w:color w:val="auto"/>
          </w:rPr>
          <w:t xml:space="preserve">rminants </w:t>
        </w:r>
        <w:r w:rsidR="00931B1A">
          <w:rPr>
            <w:rStyle w:val="Hyperlink"/>
            <w:noProof/>
            <w:color w:val="auto"/>
          </w:rPr>
          <w:t>o</w:t>
        </w:r>
        <w:r w:rsidR="00D71908" w:rsidRPr="00CD45F1">
          <w:rPr>
            <w:rStyle w:val="Hyperlink"/>
            <w:noProof/>
            <w:color w:val="auto"/>
          </w:rPr>
          <w:t xml:space="preserve">f </w:t>
        </w:r>
        <w:r w:rsidR="00931B1A">
          <w:rPr>
            <w:rStyle w:val="Hyperlink"/>
            <w:noProof/>
            <w:color w:val="auto"/>
          </w:rPr>
          <w:t>h</w:t>
        </w:r>
        <w:r w:rsidR="00D71908" w:rsidRPr="00CD45F1">
          <w:rPr>
            <w:rStyle w:val="Hyperlink"/>
            <w:noProof/>
            <w:color w:val="auto"/>
          </w:rPr>
          <w:t>ealth</w:t>
        </w:r>
        <w:r w:rsidR="00931B1A">
          <w:rPr>
            <w:rStyle w:val="Hyperlink"/>
            <w:noProof/>
            <w:color w:val="auto"/>
          </w:rPr>
          <w:t xml:space="preserve"> on </w:t>
        </w:r>
        <w:r w:rsidR="00EA12A3">
          <w:rPr>
            <w:rStyle w:val="Hyperlink"/>
            <w:noProof/>
            <w:color w:val="auto"/>
          </w:rPr>
          <w:t>primary school aged chi</w:t>
        </w:r>
        <w:r w:rsidR="00301D4D">
          <w:rPr>
            <w:rStyle w:val="Hyperlink"/>
            <w:noProof/>
            <w:color w:val="auto"/>
          </w:rPr>
          <w:t>dren</w:t>
        </w:r>
        <w:r w:rsidR="00F7719D">
          <w:rPr>
            <w:rStyle w:val="Hyperlink"/>
            <w:noProof/>
            <w:color w:val="auto"/>
          </w:rPr>
          <w:t>…..</w:t>
        </w:r>
        <w:r w:rsidR="00E8513B">
          <w:rPr>
            <w:rStyle w:val="Hyperlink"/>
            <w:noProof/>
            <w:color w:val="auto"/>
          </w:rPr>
          <w:t>…………………………………………………</w:t>
        </w:r>
        <w:r w:rsidR="00F7719D">
          <w:rPr>
            <w:rStyle w:val="Hyperlink"/>
            <w:noProof/>
            <w:color w:val="auto"/>
          </w:rPr>
          <w:t>......</w:t>
        </w:r>
        <w:r w:rsidR="00E8513B">
          <w:rPr>
            <w:rStyle w:val="Hyperlink"/>
            <w:noProof/>
            <w:color w:val="auto"/>
          </w:rPr>
          <w:t>.</w:t>
        </w:r>
        <w:r w:rsidR="00F05C6D">
          <w:rPr>
            <w:rStyle w:val="Hyperlink"/>
            <w:noProof/>
            <w:color w:val="auto"/>
          </w:rPr>
          <w:t>...3</w:t>
        </w:r>
        <w:r w:rsidR="00B32429">
          <w:rPr>
            <w:rStyle w:val="Hyperlink"/>
            <w:noProof/>
            <w:color w:val="auto"/>
          </w:rPr>
          <w:t>6</w:t>
        </w:r>
        <w:r w:rsidR="00D71908" w:rsidRPr="00CD45F1">
          <w:rPr>
            <w:rStyle w:val="Hyperlink"/>
            <w:noProof/>
            <w:color w:val="auto"/>
          </w:rPr>
          <w:t xml:space="preserve"> </w:t>
        </w:r>
        <w:r w:rsidR="00D71908" w:rsidRPr="00CD45F1">
          <w:rPr>
            <w:noProof/>
            <w:webHidden/>
          </w:rPr>
          <w:tab/>
        </w:r>
      </w:hyperlink>
    </w:p>
    <w:p w14:paraId="1B2EF2C1" w14:textId="788E9A5C" w:rsidR="00D71908" w:rsidRPr="00CD45F1" w:rsidRDefault="0020217E" w:rsidP="00D71908">
      <w:r w:rsidRPr="00CD45F1">
        <w:t xml:space="preserve">  </w:t>
      </w:r>
      <w:r w:rsidR="00596258" w:rsidRPr="00CD45F1">
        <w:t xml:space="preserve">  </w:t>
      </w:r>
      <w:r w:rsidR="00631212" w:rsidRPr="00CD45F1">
        <w:t>6</w:t>
      </w:r>
      <w:r w:rsidRPr="00CD45F1">
        <w:t>.1</w:t>
      </w:r>
      <w:r w:rsidR="009F734C" w:rsidRPr="00CD45F1">
        <w:t xml:space="preserve"> </w:t>
      </w:r>
      <w:r w:rsidR="004E0D79" w:rsidRPr="00CD45F1">
        <w:t xml:space="preserve">     </w:t>
      </w:r>
      <w:r w:rsidR="009F734C" w:rsidRPr="00CD45F1">
        <w:t>Poverty and deprivation……………………………………</w:t>
      </w:r>
      <w:r w:rsidR="008E5B3E" w:rsidRPr="00CD45F1">
        <w:t>….</w:t>
      </w:r>
      <w:r w:rsidR="009F734C" w:rsidRPr="00CD45F1">
        <w:t>……………………………………………</w:t>
      </w:r>
      <w:r w:rsidR="00F05C6D">
        <w:t>…</w:t>
      </w:r>
      <w:r w:rsidR="00EA12A3">
        <w:t>3</w:t>
      </w:r>
      <w:r w:rsidR="00B32429">
        <w:t>7</w:t>
      </w:r>
    </w:p>
    <w:p w14:paraId="78FFC693" w14:textId="41B26E37" w:rsidR="00BE0D3A" w:rsidRPr="00CD45F1" w:rsidRDefault="009D5E00">
      <w:pPr>
        <w:pStyle w:val="TOC2"/>
        <w:rPr>
          <w:rFonts w:cstheme="minorBidi"/>
          <w:sz w:val="22"/>
          <w:szCs w:val="22"/>
          <w:lang w:val="en-US" w:eastAsia="ja-JP"/>
        </w:rPr>
      </w:pPr>
      <w:hyperlink w:anchor="_Toc445984589" w:history="1">
        <w:r w:rsidR="00631212" w:rsidRPr="00CD45F1">
          <w:rPr>
            <w:rStyle w:val="Hyperlink"/>
            <w:noProof/>
            <w:color w:val="auto"/>
          </w:rPr>
          <w:t>6</w:t>
        </w:r>
        <w:r w:rsidR="004E0D79" w:rsidRPr="00CD45F1">
          <w:rPr>
            <w:rStyle w:val="Hyperlink"/>
            <w:noProof/>
            <w:color w:val="auto"/>
          </w:rPr>
          <w:t>.2</w:t>
        </w:r>
        <w:r w:rsidR="00D2371A">
          <w:rPr>
            <w:rFonts w:cstheme="minorBidi"/>
            <w:noProof/>
            <w:sz w:val="22"/>
            <w:szCs w:val="22"/>
          </w:rPr>
          <w:t xml:space="preserve">      </w:t>
        </w:r>
        <w:r w:rsidR="008E5B3E" w:rsidRPr="00CD45F1">
          <w:rPr>
            <w:rStyle w:val="Hyperlink"/>
            <w:noProof/>
            <w:color w:val="auto"/>
          </w:rPr>
          <w:t>Housing</w:t>
        </w:r>
        <w:r w:rsidR="00BE0D3A" w:rsidRPr="00CD45F1">
          <w:rPr>
            <w:noProof/>
            <w:webHidden/>
          </w:rPr>
          <w:tab/>
        </w:r>
      </w:hyperlink>
      <w:r w:rsidR="000B09A8">
        <w:rPr>
          <w:noProof/>
        </w:rPr>
        <w:t>4</w:t>
      </w:r>
      <w:r w:rsidR="00B32429">
        <w:rPr>
          <w:noProof/>
        </w:rPr>
        <w:t>1</w:t>
      </w:r>
    </w:p>
    <w:p w14:paraId="0771DDB5" w14:textId="5A40CC72" w:rsidR="00BE0D3A" w:rsidRPr="00CD45F1" w:rsidRDefault="00631212" w:rsidP="00BE0D3A">
      <w:pPr>
        <w:ind w:firstLine="240"/>
        <w:rPr>
          <w:lang w:val="en-US" w:eastAsia="ja-JP"/>
        </w:rPr>
      </w:pPr>
      <w:r w:rsidRPr="00CD45F1">
        <w:rPr>
          <w:lang w:val="en-US" w:eastAsia="ja-JP"/>
        </w:rPr>
        <w:t>6</w:t>
      </w:r>
      <w:r w:rsidR="008E5B3E" w:rsidRPr="00CD45F1">
        <w:rPr>
          <w:lang w:val="en-US" w:eastAsia="ja-JP"/>
        </w:rPr>
        <w:t>.3</w:t>
      </w:r>
      <w:r w:rsidR="00BE0D3A" w:rsidRPr="00CD45F1">
        <w:rPr>
          <w:lang w:val="en-US" w:eastAsia="ja-JP"/>
        </w:rPr>
        <w:t xml:space="preserve"> </w:t>
      </w:r>
      <w:r w:rsidR="00BE0D3A" w:rsidRPr="00CD45F1">
        <w:rPr>
          <w:lang w:val="en-US" w:eastAsia="ja-JP"/>
        </w:rPr>
        <w:tab/>
        <w:t xml:space="preserve">   </w:t>
      </w:r>
      <w:r w:rsidR="009518C4">
        <w:rPr>
          <w:lang w:val="en-US" w:eastAsia="ja-JP"/>
        </w:rPr>
        <w:t>Free school meals</w:t>
      </w:r>
      <w:r w:rsidR="00BE0D3A" w:rsidRPr="00CD45F1">
        <w:rPr>
          <w:lang w:val="en-US" w:eastAsia="ja-JP"/>
        </w:rPr>
        <w:t>…………………………………………………………………………………</w:t>
      </w:r>
      <w:r w:rsidR="0011398E" w:rsidRPr="00CD45F1">
        <w:rPr>
          <w:lang w:val="en-US" w:eastAsia="ja-JP"/>
        </w:rPr>
        <w:t>…</w:t>
      </w:r>
      <w:r w:rsidR="009518C4">
        <w:rPr>
          <w:lang w:val="en-US" w:eastAsia="ja-JP"/>
        </w:rPr>
        <w:t>…………</w:t>
      </w:r>
      <w:r w:rsidR="0011398E" w:rsidRPr="00CD45F1">
        <w:rPr>
          <w:lang w:val="en-US" w:eastAsia="ja-JP"/>
        </w:rPr>
        <w:t>...</w:t>
      </w:r>
      <w:r w:rsidR="002F1B9C">
        <w:rPr>
          <w:lang w:val="en-US" w:eastAsia="ja-JP"/>
        </w:rPr>
        <w:t>4</w:t>
      </w:r>
      <w:r w:rsidR="00845EBA">
        <w:rPr>
          <w:lang w:val="en-US" w:eastAsia="ja-JP"/>
        </w:rPr>
        <w:t>2</w:t>
      </w:r>
    </w:p>
    <w:p w14:paraId="2D3C50E1" w14:textId="7CB8A2B4" w:rsidR="00BE0D3A" w:rsidRPr="00CD45F1" w:rsidRDefault="004E0D79" w:rsidP="00BE0D3A">
      <w:pPr>
        <w:rPr>
          <w:lang w:val="en-US" w:eastAsia="ja-JP"/>
        </w:rPr>
      </w:pPr>
      <w:r w:rsidRPr="00CD45F1">
        <w:rPr>
          <w:lang w:val="en-US" w:eastAsia="ja-JP"/>
        </w:rPr>
        <w:t xml:space="preserve">    </w:t>
      </w:r>
      <w:r w:rsidR="003E5AAC" w:rsidRPr="00CD45F1">
        <w:rPr>
          <w:lang w:val="en-US" w:eastAsia="ja-JP"/>
        </w:rPr>
        <w:t>6</w:t>
      </w:r>
      <w:r w:rsidR="008E5B3E" w:rsidRPr="00CD45F1">
        <w:rPr>
          <w:lang w:val="en-US" w:eastAsia="ja-JP"/>
        </w:rPr>
        <w:t>.4</w:t>
      </w:r>
      <w:r w:rsidR="00BE0D3A" w:rsidRPr="00CD45F1">
        <w:rPr>
          <w:lang w:val="en-US" w:eastAsia="ja-JP"/>
        </w:rPr>
        <w:t xml:space="preserve">      </w:t>
      </w:r>
      <w:r w:rsidR="007E4FCB">
        <w:rPr>
          <w:lang w:val="en-US" w:eastAsia="ja-JP"/>
        </w:rPr>
        <w:t xml:space="preserve">Disability living allowance </w:t>
      </w:r>
      <w:r w:rsidR="00BE0D3A" w:rsidRPr="00CD45F1">
        <w:rPr>
          <w:lang w:val="en-US" w:eastAsia="ja-JP"/>
        </w:rPr>
        <w:t>………………</w:t>
      </w:r>
      <w:r w:rsidR="007E4FCB">
        <w:rPr>
          <w:lang w:val="en-US" w:eastAsia="ja-JP"/>
        </w:rPr>
        <w:t>…</w:t>
      </w:r>
      <w:r w:rsidR="00BE0D3A" w:rsidRPr="00CD45F1">
        <w:rPr>
          <w:lang w:val="en-US" w:eastAsia="ja-JP"/>
        </w:rPr>
        <w:t>…………………………………………………………………</w:t>
      </w:r>
      <w:r w:rsidR="00CE2672" w:rsidRPr="00CD45F1">
        <w:rPr>
          <w:lang w:val="en-US" w:eastAsia="ja-JP"/>
        </w:rPr>
        <w:t>.</w:t>
      </w:r>
      <w:r w:rsidR="00CE2672">
        <w:rPr>
          <w:lang w:val="en-US" w:eastAsia="ja-JP"/>
        </w:rPr>
        <w:t>4</w:t>
      </w:r>
      <w:r w:rsidR="00802307">
        <w:rPr>
          <w:lang w:val="en-US" w:eastAsia="ja-JP"/>
        </w:rPr>
        <w:t>4</w:t>
      </w:r>
    </w:p>
    <w:p w14:paraId="7F8410F0" w14:textId="7FE5DA58" w:rsidR="003E5AAC" w:rsidRDefault="007E4FCB" w:rsidP="00BE0D3A">
      <w:pPr>
        <w:rPr>
          <w:lang w:val="en-US" w:eastAsia="ja-JP"/>
        </w:rPr>
      </w:pPr>
      <w:r>
        <w:rPr>
          <w:lang w:val="en-US" w:eastAsia="ja-JP"/>
        </w:rPr>
        <w:t xml:space="preserve">    </w:t>
      </w:r>
      <w:r w:rsidR="003E5AAC" w:rsidRPr="00CD45F1">
        <w:rPr>
          <w:lang w:val="en-US" w:eastAsia="ja-JP"/>
        </w:rPr>
        <w:t xml:space="preserve">6.5 </w:t>
      </w:r>
      <w:r>
        <w:rPr>
          <w:lang w:val="en-US" w:eastAsia="ja-JP"/>
        </w:rPr>
        <w:t xml:space="preserve">     D</w:t>
      </w:r>
      <w:r w:rsidR="003E5AAC" w:rsidRPr="00CD45F1">
        <w:rPr>
          <w:lang w:val="en-US" w:eastAsia="ja-JP"/>
        </w:rPr>
        <w:t xml:space="preserve">igital </w:t>
      </w:r>
      <w:r>
        <w:rPr>
          <w:lang w:val="en-US" w:eastAsia="ja-JP"/>
        </w:rPr>
        <w:t>inclusion…………………………</w:t>
      </w:r>
      <w:r w:rsidR="00AA76FF">
        <w:rPr>
          <w:lang w:val="en-US" w:eastAsia="ja-JP"/>
        </w:rPr>
        <w:t>…………………………………………………………………………</w:t>
      </w:r>
      <w:r w:rsidR="008E6D9A">
        <w:rPr>
          <w:lang w:val="en-US" w:eastAsia="ja-JP"/>
        </w:rPr>
        <w:t>.</w:t>
      </w:r>
      <w:r w:rsidR="002F1B9C">
        <w:rPr>
          <w:lang w:val="en-US" w:eastAsia="ja-JP"/>
        </w:rPr>
        <w:t>4</w:t>
      </w:r>
      <w:r w:rsidR="00802307">
        <w:rPr>
          <w:lang w:val="en-US" w:eastAsia="ja-JP"/>
        </w:rPr>
        <w:t>8</w:t>
      </w:r>
    </w:p>
    <w:p w14:paraId="52710FB9" w14:textId="50E92BE2" w:rsidR="00574275" w:rsidRDefault="00A534B7" w:rsidP="00574275">
      <w:pPr>
        <w:rPr>
          <w:lang w:val="en-US" w:eastAsia="ja-JP"/>
        </w:rPr>
      </w:pPr>
      <w:r>
        <w:rPr>
          <w:lang w:val="en-US" w:eastAsia="ja-JP"/>
        </w:rPr>
        <w:t xml:space="preserve">    </w:t>
      </w:r>
      <w:r w:rsidR="00574275">
        <w:rPr>
          <w:lang w:val="en-US" w:eastAsia="ja-JP"/>
        </w:rPr>
        <w:t>6.6</w:t>
      </w:r>
      <w:r>
        <w:rPr>
          <w:lang w:val="en-US" w:eastAsia="ja-JP"/>
        </w:rPr>
        <w:tab/>
      </w:r>
      <w:r w:rsidR="00E66136">
        <w:rPr>
          <w:lang w:val="en-US" w:eastAsia="ja-JP"/>
        </w:rPr>
        <w:t xml:space="preserve">  </w:t>
      </w:r>
      <w:r>
        <w:rPr>
          <w:lang w:val="en-US" w:eastAsia="ja-JP"/>
        </w:rPr>
        <w:t>Education attainment………………………</w:t>
      </w:r>
      <w:r w:rsidR="00E16C18">
        <w:rPr>
          <w:lang w:val="en-US" w:eastAsia="ja-JP"/>
        </w:rPr>
        <w:t>…</w:t>
      </w:r>
      <w:r>
        <w:rPr>
          <w:lang w:val="en-US" w:eastAsia="ja-JP"/>
        </w:rPr>
        <w:t>………………………………………………………………</w:t>
      </w:r>
      <w:r w:rsidR="00E66136">
        <w:rPr>
          <w:lang w:val="en-US" w:eastAsia="ja-JP"/>
        </w:rPr>
        <w:t>.</w:t>
      </w:r>
      <w:r w:rsidR="00327FAE">
        <w:rPr>
          <w:lang w:val="en-US" w:eastAsia="ja-JP"/>
        </w:rPr>
        <w:t>..</w:t>
      </w:r>
      <w:r w:rsidR="00353F26">
        <w:rPr>
          <w:lang w:val="en-US" w:eastAsia="ja-JP"/>
        </w:rPr>
        <w:t>4</w:t>
      </w:r>
      <w:r w:rsidR="00845EBA">
        <w:rPr>
          <w:lang w:val="en-US" w:eastAsia="ja-JP"/>
        </w:rPr>
        <w:t>8</w:t>
      </w:r>
    </w:p>
    <w:p w14:paraId="0AA2CDEE" w14:textId="2D86A8CF" w:rsidR="000D5DE1" w:rsidRPr="00CD45F1" w:rsidRDefault="000D5DE1" w:rsidP="00574275">
      <w:r>
        <w:rPr>
          <w:lang w:val="en-US" w:eastAsia="ja-JP"/>
        </w:rPr>
        <w:tab/>
        <w:t>6.6.1 Kent Test………………………………………………………………………………………………………</w:t>
      </w:r>
      <w:r w:rsidR="00327FAE">
        <w:rPr>
          <w:lang w:val="en-US" w:eastAsia="ja-JP"/>
        </w:rPr>
        <w:t>..5</w:t>
      </w:r>
      <w:r w:rsidR="00845EBA">
        <w:rPr>
          <w:lang w:val="en-US" w:eastAsia="ja-JP"/>
        </w:rPr>
        <w:t>0</w:t>
      </w:r>
    </w:p>
    <w:bookmarkStart w:id="2" w:name="_Hlk135403260"/>
    <w:bookmarkStart w:id="3" w:name="_Hlk124190456"/>
    <w:p w14:paraId="0F11D803" w14:textId="23680357" w:rsidR="00D71908" w:rsidRDefault="00B15EBE" w:rsidP="00301D4D">
      <w:pPr>
        <w:pStyle w:val="Heading1"/>
        <w:numPr>
          <w:ilvl w:val="0"/>
          <w:numId w:val="0"/>
        </w:numPr>
        <w:ind w:left="432" w:hanging="432"/>
      </w:pPr>
      <w:r w:rsidRPr="00CD45F1">
        <w:fldChar w:fldCharType="begin"/>
      </w:r>
      <w:r w:rsidRPr="00CD45F1">
        <w:instrText xml:space="preserve"> HYPERLINK \l "_Toc445984594" </w:instrText>
      </w:r>
      <w:r w:rsidRPr="00CD45F1">
        <w:fldChar w:fldCharType="separate"/>
      </w:r>
      <w:r w:rsidR="00984CFA" w:rsidRPr="00CD45F1">
        <w:rPr>
          <w:rStyle w:val="Hyperlink"/>
          <w:noProof/>
          <w:color w:val="auto"/>
        </w:rPr>
        <w:t xml:space="preserve">7. </w:t>
      </w:r>
      <w:r w:rsidR="00AA76FF">
        <w:rPr>
          <w:rStyle w:val="Hyperlink"/>
          <w:noProof/>
          <w:color w:val="auto"/>
        </w:rPr>
        <w:t>Ac</w:t>
      </w:r>
      <w:r w:rsidR="00605448">
        <w:rPr>
          <w:rStyle w:val="Hyperlink"/>
          <w:noProof/>
          <w:color w:val="auto"/>
        </w:rPr>
        <w:t>cess to health care services by primary school</w:t>
      </w:r>
      <w:r w:rsidR="00984CFA" w:rsidRPr="00CD45F1">
        <w:rPr>
          <w:rStyle w:val="Hyperlink"/>
          <w:noProof/>
          <w:color w:val="auto"/>
        </w:rPr>
        <w:t xml:space="preserve"> aged children</w:t>
      </w:r>
      <w:r w:rsidR="008C0CDE">
        <w:rPr>
          <w:rStyle w:val="Hyperlink"/>
          <w:noProof/>
          <w:color w:val="auto"/>
        </w:rPr>
        <w:t xml:space="preserve"> 5</w:t>
      </w:r>
      <w:r w:rsidR="00200538">
        <w:rPr>
          <w:rStyle w:val="Hyperlink"/>
          <w:noProof/>
          <w:color w:val="auto"/>
        </w:rPr>
        <w:t>2</w:t>
      </w:r>
      <w:r w:rsidR="00D71908" w:rsidRPr="00CD45F1">
        <w:rPr>
          <w:noProof/>
          <w:webHidden/>
        </w:rPr>
        <w:tab/>
      </w:r>
      <w:r w:rsidRPr="00CD45F1">
        <w:rPr>
          <w:noProof/>
        </w:rPr>
        <w:fldChar w:fldCharType="end"/>
      </w:r>
      <w:bookmarkEnd w:id="2"/>
    </w:p>
    <w:bookmarkEnd w:id="3"/>
    <w:p w14:paraId="7054632A" w14:textId="1B83C258" w:rsidR="00AD386C" w:rsidRDefault="00383C0A" w:rsidP="008C0CDE">
      <w:r>
        <w:t xml:space="preserve">    7.1 </w:t>
      </w:r>
      <w:r w:rsidR="00D2371A">
        <w:t xml:space="preserve">     A &amp; E attendances…………………………………………………………………………………………………5</w:t>
      </w:r>
      <w:r w:rsidR="00200538">
        <w:t>3</w:t>
      </w:r>
      <w:r>
        <w:t xml:space="preserve"> </w:t>
      </w:r>
    </w:p>
    <w:p w14:paraId="416D23B6" w14:textId="6B5D3F24" w:rsidR="008C0CDE" w:rsidRDefault="00332B76" w:rsidP="008C0CDE">
      <w:r>
        <w:t xml:space="preserve">    </w:t>
      </w:r>
      <w:r w:rsidR="00E27666">
        <w:t xml:space="preserve">7.2 </w:t>
      </w:r>
      <w:r w:rsidR="00072738">
        <w:t xml:space="preserve">      Hospital</w:t>
      </w:r>
      <w:r w:rsidR="00E27666">
        <w:t xml:space="preserve"> </w:t>
      </w:r>
      <w:r w:rsidR="00B91454">
        <w:t>episodes</w:t>
      </w:r>
      <w:r w:rsidR="00E27666">
        <w:t xml:space="preserve"> for long term </w:t>
      </w:r>
      <w:r w:rsidR="00B91454">
        <w:t>conditions;</w:t>
      </w:r>
      <w:r w:rsidR="00E27666">
        <w:t xml:space="preserve"> </w:t>
      </w:r>
      <w:r w:rsidR="00072738">
        <w:t>diabetes, epilepsy</w:t>
      </w:r>
      <w:r w:rsidR="00CC672E">
        <w:t xml:space="preserve"> &amp; ast</w:t>
      </w:r>
      <w:r w:rsidR="00966402">
        <w:t>hma</w:t>
      </w:r>
      <w:r w:rsidR="00072738">
        <w:t>…</w:t>
      </w:r>
      <w:r>
        <w:t>.</w:t>
      </w:r>
      <w:r w:rsidR="00072738">
        <w:t>……</w:t>
      </w:r>
      <w:r w:rsidR="00CE2672">
        <w:t>….</w:t>
      </w:r>
      <w:r w:rsidR="000F21F1">
        <w:t>.</w:t>
      </w:r>
      <w:r w:rsidR="002E5C1C">
        <w:t>5</w:t>
      </w:r>
      <w:r w:rsidR="00200538">
        <w:t>5</w:t>
      </w:r>
      <w:r w:rsidR="00383C0A">
        <w:t xml:space="preserve">   </w:t>
      </w:r>
    </w:p>
    <w:p w14:paraId="338FB315" w14:textId="2C50296D" w:rsidR="00332B76" w:rsidRDefault="00A077AB" w:rsidP="008C0CDE">
      <w:r>
        <w:tab/>
        <w:t>7.</w:t>
      </w:r>
      <w:r w:rsidR="00FB3446">
        <w:t>2</w:t>
      </w:r>
      <w:r w:rsidR="00DE2A3B">
        <w:t>.</w:t>
      </w:r>
      <w:r w:rsidR="00FB3446">
        <w:t>1 Diabetes ………………………………………………………………………………………………………</w:t>
      </w:r>
      <w:r w:rsidR="000F21F1">
        <w:t>..</w:t>
      </w:r>
      <w:r w:rsidR="00FB3446">
        <w:t>5</w:t>
      </w:r>
      <w:r w:rsidR="00310B3C">
        <w:t>5</w:t>
      </w:r>
    </w:p>
    <w:p w14:paraId="6165ED89" w14:textId="7DBA9DB9" w:rsidR="00FB3446" w:rsidRDefault="00FB3446" w:rsidP="008C0CDE">
      <w:r>
        <w:tab/>
        <w:t>7.2</w:t>
      </w:r>
      <w:r w:rsidR="00DE2A3B">
        <w:t>.</w:t>
      </w:r>
      <w:r>
        <w:t>2 Ep</w:t>
      </w:r>
      <w:r w:rsidR="00CC672E">
        <w:t>ilepsy</w:t>
      </w:r>
      <w:r w:rsidR="00966402">
        <w:t>…………………….…………………………………………………………………………………</w:t>
      </w:r>
      <w:r w:rsidR="000F21F1">
        <w:t>…</w:t>
      </w:r>
      <w:r w:rsidR="00966402">
        <w:t>5</w:t>
      </w:r>
      <w:r w:rsidR="00845EBA">
        <w:t>7</w:t>
      </w:r>
    </w:p>
    <w:p w14:paraId="06144EEE" w14:textId="25C61CB8" w:rsidR="00966402" w:rsidRDefault="00966402" w:rsidP="008C0CDE">
      <w:r>
        <w:tab/>
        <w:t>7.2</w:t>
      </w:r>
      <w:r w:rsidR="00DE2A3B">
        <w:t>.</w:t>
      </w:r>
      <w:r>
        <w:t>3 Asthma…………………………………………………………………………………………………………</w:t>
      </w:r>
      <w:r w:rsidR="000F21F1">
        <w:t>..</w:t>
      </w:r>
      <w:r w:rsidR="00321932">
        <w:t>5</w:t>
      </w:r>
      <w:r w:rsidR="00845EBA">
        <w:t>8</w:t>
      </w:r>
    </w:p>
    <w:p w14:paraId="4E0151BD" w14:textId="6B3F337C" w:rsidR="00FC7C31" w:rsidRDefault="00FC7C31" w:rsidP="008C0CDE">
      <w:r>
        <w:t xml:space="preserve">    7.3</w:t>
      </w:r>
      <w:r w:rsidR="00EF0953">
        <w:t xml:space="preserve">      Hospital care for dental caries</w:t>
      </w:r>
      <w:r w:rsidR="000B5A36">
        <w:t>………………………………………………………………………………</w:t>
      </w:r>
      <w:r w:rsidR="00B37712">
        <w:t>59</w:t>
      </w:r>
    </w:p>
    <w:p w14:paraId="109FBDD4" w14:textId="426204F2" w:rsidR="000B5A36" w:rsidRDefault="00193689" w:rsidP="008C0CDE">
      <w:r>
        <w:t xml:space="preserve">    </w:t>
      </w:r>
      <w:r w:rsidR="00140528">
        <w:t>7.4</w:t>
      </w:r>
      <w:r>
        <w:t xml:space="preserve">      </w:t>
      </w:r>
      <w:r w:rsidR="00535D5F">
        <w:t>Injury</w:t>
      </w:r>
      <w:r w:rsidR="00BF731B">
        <w:t xml:space="preserve">; </w:t>
      </w:r>
      <w:r w:rsidR="00535D5F">
        <w:t>deliberate &amp; unintentional</w:t>
      </w:r>
      <w:r w:rsidR="00CC5D19">
        <w:t>……………………………………………………………………</w:t>
      </w:r>
      <w:r w:rsidR="00CE2672">
        <w:t>….</w:t>
      </w:r>
      <w:r w:rsidR="000F21F1">
        <w:t>.</w:t>
      </w:r>
      <w:r w:rsidR="00CC5D19">
        <w:t>6</w:t>
      </w:r>
      <w:r w:rsidR="00845EBA">
        <w:t>1</w:t>
      </w:r>
    </w:p>
    <w:p w14:paraId="39FD71E3" w14:textId="77777777" w:rsidR="00EA0BA8" w:rsidRDefault="00EA0BA8" w:rsidP="008C0CDE"/>
    <w:p w14:paraId="41A920E4" w14:textId="102E8250" w:rsidR="0052785E" w:rsidRPr="0052785E" w:rsidRDefault="00CC5D19" w:rsidP="0052785E">
      <w:pPr>
        <w:pStyle w:val="Heading1"/>
        <w:numPr>
          <w:ilvl w:val="0"/>
          <w:numId w:val="0"/>
        </w:numPr>
        <w:ind w:left="432" w:hanging="432"/>
        <w:rPr>
          <w:noProof/>
          <w:u w:val="single"/>
        </w:rPr>
      </w:pPr>
      <w:r>
        <w:t xml:space="preserve"> </w:t>
      </w:r>
      <w:hyperlink w:anchor="_Toc445984594" w:history="1">
        <w:r w:rsidR="00EA0BA8">
          <w:rPr>
            <w:rStyle w:val="Hyperlink"/>
            <w:noProof/>
            <w:color w:val="auto"/>
          </w:rPr>
          <w:t>8</w:t>
        </w:r>
        <w:r w:rsidR="00EA0BA8" w:rsidRPr="00CD45F1">
          <w:rPr>
            <w:rStyle w:val="Hyperlink"/>
            <w:noProof/>
            <w:color w:val="auto"/>
          </w:rPr>
          <w:t xml:space="preserve">. </w:t>
        </w:r>
        <w:r w:rsidR="00A747E2">
          <w:rPr>
            <w:rStyle w:val="Hyperlink"/>
            <w:noProof/>
            <w:color w:val="auto"/>
          </w:rPr>
          <w:t>Health and wellbeing impacting on health outcomes</w:t>
        </w:r>
        <w:r w:rsidR="00021822">
          <w:rPr>
            <w:rStyle w:val="Hyperlink"/>
            <w:noProof/>
            <w:color w:val="auto"/>
          </w:rPr>
          <w:t>………………6</w:t>
        </w:r>
        <w:r w:rsidR="00B37712">
          <w:rPr>
            <w:rStyle w:val="Hyperlink"/>
            <w:noProof/>
            <w:color w:val="auto"/>
          </w:rPr>
          <w:t>4</w:t>
        </w:r>
      </w:hyperlink>
    </w:p>
    <w:p w14:paraId="0B3C08DB" w14:textId="2F8AE979" w:rsidR="00A747E2" w:rsidRDefault="00A57E6C" w:rsidP="00A747E2">
      <w:r>
        <w:t xml:space="preserve">   8.1       </w:t>
      </w:r>
      <w:r w:rsidR="004F3D0A">
        <w:t>Sle</w:t>
      </w:r>
      <w:r w:rsidR="00EF21CF">
        <w:t xml:space="preserve">ep and </w:t>
      </w:r>
      <w:r w:rsidR="00016225">
        <w:t>emotional wellbeing</w:t>
      </w:r>
      <w:r w:rsidR="00EF21CF">
        <w:t>…</w:t>
      </w:r>
      <w:r>
        <w:t>…………………………………………………………………………</w:t>
      </w:r>
      <w:r w:rsidR="000F21F1">
        <w:t>.</w:t>
      </w:r>
      <w:r w:rsidR="00EB0836">
        <w:t>6</w:t>
      </w:r>
      <w:r w:rsidR="008E2D4B">
        <w:t>4</w:t>
      </w:r>
    </w:p>
    <w:p w14:paraId="66CB4ABC" w14:textId="0EC8CE2F" w:rsidR="0052785E" w:rsidRDefault="004F3D0A" w:rsidP="004F3D0A">
      <w:r>
        <w:t xml:space="preserve">   8.2       Mental health……………………………………………………………………………………………………….6</w:t>
      </w:r>
      <w:r w:rsidR="008E2D4B">
        <w:t>4</w:t>
      </w:r>
    </w:p>
    <w:p w14:paraId="65928A90" w14:textId="6F471F9D" w:rsidR="00B00003" w:rsidRDefault="00B00003" w:rsidP="00A747E2">
      <w:r>
        <w:t xml:space="preserve">   8.</w:t>
      </w:r>
      <w:r w:rsidR="00EF21CF">
        <w:t>3</w:t>
      </w:r>
      <w:r>
        <w:t xml:space="preserve">       Child weight…………………………………………………………………………………………………………</w:t>
      </w:r>
      <w:r w:rsidR="00B92DC2">
        <w:t>.</w:t>
      </w:r>
      <w:r>
        <w:t>6</w:t>
      </w:r>
      <w:r w:rsidR="008E2D4B">
        <w:t>7</w:t>
      </w:r>
    </w:p>
    <w:p w14:paraId="52856CEF" w14:textId="22D63A40" w:rsidR="00FA5453" w:rsidRDefault="00FA5453" w:rsidP="00273444">
      <w:pPr>
        <w:ind w:left="720"/>
      </w:pPr>
      <w:r>
        <w:lastRenderedPageBreak/>
        <w:t>8.</w:t>
      </w:r>
      <w:r w:rsidR="00B92DC2">
        <w:t>3</w:t>
      </w:r>
      <w:r>
        <w:t xml:space="preserve">.1 </w:t>
      </w:r>
      <w:r w:rsidR="00273444">
        <w:t>Changes in the weight status of children between the first and final years of primary school……………………………………………………………………………………………………</w:t>
      </w:r>
      <w:r w:rsidR="00CE2672">
        <w:t>….</w:t>
      </w:r>
      <w:r w:rsidR="000F21F1">
        <w:t>.</w:t>
      </w:r>
      <w:r w:rsidR="008E3E57">
        <w:t>7</w:t>
      </w:r>
      <w:r w:rsidR="005715A6">
        <w:t>0</w:t>
      </w:r>
    </w:p>
    <w:p w14:paraId="4B0182DB" w14:textId="7C86D9D2" w:rsidR="009F287F" w:rsidRDefault="009F287F" w:rsidP="009F287F">
      <w:r>
        <w:t xml:space="preserve">   8.</w:t>
      </w:r>
      <w:r w:rsidR="00B92DC2">
        <w:t>4</w:t>
      </w:r>
      <w:r>
        <w:t xml:space="preserve">    </w:t>
      </w:r>
      <w:r w:rsidR="00852DAD">
        <w:t xml:space="preserve">   Oral health………………………………………………………………………………………………………</w:t>
      </w:r>
      <w:r w:rsidR="00CE2672">
        <w:t>…</w:t>
      </w:r>
      <w:r w:rsidR="00B92DC2">
        <w:t>…</w:t>
      </w:r>
      <w:r w:rsidR="00852DAD">
        <w:t>7</w:t>
      </w:r>
      <w:r w:rsidR="005E1CF1">
        <w:t>0</w:t>
      </w:r>
    </w:p>
    <w:p w14:paraId="4A203001" w14:textId="26C06D04" w:rsidR="0025406D" w:rsidRDefault="0025406D" w:rsidP="009F287F">
      <w:r>
        <w:t xml:space="preserve">   </w:t>
      </w:r>
      <w:r w:rsidR="00613BFD">
        <w:t>8.</w:t>
      </w:r>
      <w:r w:rsidR="00B92DC2">
        <w:t>5</w:t>
      </w:r>
      <w:r w:rsidR="00613BFD">
        <w:t xml:space="preserve">       Neurodevelopmental needs………………………………………………………………………………</w:t>
      </w:r>
      <w:r w:rsidR="008A1BAE">
        <w:t>…</w:t>
      </w:r>
      <w:r w:rsidR="00613BFD">
        <w:t>7</w:t>
      </w:r>
      <w:r w:rsidR="0042110C">
        <w:t>2</w:t>
      </w:r>
    </w:p>
    <w:p w14:paraId="4FD17064" w14:textId="3E0031E7" w:rsidR="00613BFD" w:rsidRDefault="00613BFD" w:rsidP="009F287F">
      <w:r>
        <w:t xml:space="preserve">    </w:t>
      </w:r>
      <w:r w:rsidR="00992D76">
        <w:t>8.</w:t>
      </w:r>
      <w:r w:rsidR="00B92DC2">
        <w:t>6</w:t>
      </w:r>
      <w:r w:rsidR="00992D76">
        <w:t xml:space="preserve">  </w:t>
      </w:r>
      <w:r w:rsidR="00DD65C1">
        <w:t xml:space="preserve">     Immunisation</w:t>
      </w:r>
      <w:r w:rsidR="000F21F1">
        <w:t xml:space="preserve"> &amp; vaccination</w:t>
      </w:r>
      <w:r w:rsidR="00DD65C1">
        <w:t>……………………</w:t>
      </w:r>
      <w:r w:rsidR="000F21F1">
        <w:t>….</w:t>
      </w:r>
      <w:r w:rsidR="00DD65C1">
        <w:t>……………………………………………………</w:t>
      </w:r>
      <w:r w:rsidR="00CE2672">
        <w:t>….</w:t>
      </w:r>
      <w:r w:rsidR="00DD65C1">
        <w:t>7</w:t>
      </w:r>
      <w:r w:rsidR="0042110C">
        <w:t>5</w:t>
      </w:r>
      <w:r w:rsidR="00992D76">
        <w:t xml:space="preserve">    </w:t>
      </w:r>
    </w:p>
    <w:p w14:paraId="0AF524FE" w14:textId="77777777" w:rsidR="00F912E4" w:rsidRPr="00A747E2" w:rsidRDefault="00F912E4" w:rsidP="009F287F"/>
    <w:p w14:paraId="59326C15" w14:textId="17C91929" w:rsidR="00140528" w:rsidRDefault="00CC5D19" w:rsidP="008C0CDE">
      <w:r>
        <w:t xml:space="preserve">   </w:t>
      </w:r>
    </w:p>
    <w:p w14:paraId="56BB92DC" w14:textId="1407A959" w:rsidR="002823F6" w:rsidRPr="004F622C" w:rsidRDefault="00CC5D19" w:rsidP="004F622C">
      <w:r>
        <w:t xml:space="preserve"> </w:t>
      </w:r>
    </w:p>
    <w:p w14:paraId="056AE1D4" w14:textId="672F261D" w:rsidR="00D75401" w:rsidRDefault="00D75401" w:rsidP="00931562">
      <w:pPr>
        <w:pStyle w:val="Heading1"/>
        <w:numPr>
          <w:ilvl w:val="0"/>
          <w:numId w:val="0"/>
        </w:numPr>
        <w:ind w:left="432" w:hanging="432"/>
      </w:pPr>
      <w:r>
        <w:t>9 Key findings………………………………………………………………………………</w:t>
      </w:r>
      <w:r w:rsidR="001855A3">
        <w:t>7</w:t>
      </w:r>
      <w:r w:rsidR="0042110C">
        <w:t>7</w:t>
      </w:r>
    </w:p>
    <w:p w14:paraId="7E661CD1" w14:textId="33A3C721" w:rsidR="00931562" w:rsidRPr="00107F5A" w:rsidRDefault="00D75401" w:rsidP="00390FCA">
      <w:pPr>
        <w:pStyle w:val="Heading1"/>
        <w:numPr>
          <w:ilvl w:val="0"/>
          <w:numId w:val="0"/>
        </w:numPr>
        <w:ind w:left="432" w:hanging="432"/>
      </w:pPr>
      <w:r>
        <w:t>10 Recommendations from findings</w:t>
      </w:r>
      <w:r w:rsidR="00114837">
        <w:t>......................</w:t>
      </w:r>
      <w:r>
        <w:t>……………………</w:t>
      </w:r>
      <w:r w:rsidR="005E3B67">
        <w:t>…</w:t>
      </w:r>
      <w:r w:rsidR="0042110C">
        <w:t>79</w:t>
      </w:r>
    </w:p>
    <w:p w14:paraId="4B31923B" w14:textId="1FEFBB23" w:rsidR="00EF3DD0" w:rsidRPr="00CD45F1" w:rsidRDefault="009D5E00" w:rsidP="00910A7E">
      <w:pPr>
        <w:pStyle w:val="TOC1"/>
        <w:rPr>
          <w:rFonts w:cstheme="minorBidi"/>
          <w:noProof/>
          <w:sz w:val="22"/>
          <w:szCs w:val="22"/>
        </w:rPr>
      </w:pPr>
      <w:hyperlink w:anchor="_Toc445984597" w:history="1">
        <w:r w:rsidR="00EF3DD0" w:rsidRPr="00CD45F1">
          <w:rPr>
            <w:rStyle w:val="Hyperlink"/>
            <w:noProof/>
            <w:color w:val="auto"/>
          </w:rPr>
          <w:t>Appendix A</w:t>
        </w:r>
        <w:r w:rsidR="00EF3DD0" w:rsidRPr="00CD45F1">
          <w:rPr>
            <w:noProof/>
            <w:webHidden/>
          </w:rPr>
          <w:tab/>
        </w:r>
      </w:hyperlink>
      <w:r w:rsidR="00390FCA">
        <w:rPr>
          <w:noProof/>
        </w:rPr>
        <w:t>8</w:t>
      </w:r>
      <w:r w:rsidR="005D19DA">
        <w:rPr>
          <w:noProof/>
        </w:rPr>
        <w:t>1</w:t>
      </w:r>
    </w:p>
    <w:p w14:paraId="47C3ACBD" w14:textId="334075C6" w:rsidR="00EF3DD0" w:rsidRDefault="009D5E00" w:rsidP="00910A7E">
      <w:pPr>
        <w:pStyle w:val="TOC1"/>
        <w:rPr>
          <w:noProof/>
        </w:rPr>
      </w:pPr>
      <w:hyperlink w:anchor="_Toc445984598" w:history="1">
        <w:r w:rsidR="00EF3DD0" w:rsidRPr="00CD45F1">
          <w:rPr>
            <w:rStyle w:val="Hyperlink"/>
            <w:noProof/>
            <w:color w:val="auto"/>
          </w:rPr>
          <w:t>Appendix B</w:t>
        </w:r>
        <w:r w:rsidR="00EF3DD0" w:rsidRPr="00CD45F1">
          <w:rPr>
            <w:noProof/>
            <w:webHidden/>
          </w:rPr>
          <w:tab/>
        </w:r>
      </w:hyperlink>
      <w:r w:rsidR="00DD6642">
        <w:rPr>
          <w:noProof/>
        </w:rPr>
        <w:t>8</w:t>
      </w:r>
      <w:r w:rsidR="005D19DA">
        <w:rPr>
          <w:noProof/>
        </w:rPr>
        <w:t>2</w:t>
      </w:r>
    </w:p>
    <w:p w14:paraId="336E513E" w14:textId="670A143D" w:rsidR="006C752B" w:rsidRDefault="009D5E00" w:rsidP="006C752B">
      <w:pPr>
        <w:pStyle w:val="TOC1"/>
        <w:rPr>
          <w:noProof/>
        </w:rPr>
      </w:pPr>
      <w:hyperlink w:anchor="_Toc445984598" w:history="1">
        <w:r w:rsidR="006C752B" w:rsidRPr="00CD45F1">
          <w:rPr>
            <w:rStyle w:val="Hyperlink"/>
            <w:noProof/>
            <w:color w:val="auto"/>
          </w:rPr>
          <w:t xml:space="preserve">Appendix </w:t>
        </w:r>
        <w:r w:rsidR="00670040">
          <w:rPr>
            <w:rStyle w:val="Hyperlink"/>
            <w:noProof/>
            <w:color w:val="auto"/>
          </w:rPr>
          <w:t>C</w:t>
        </w:r>
        <w:r w:rsidR="006C752B" w:rsidRPr="00CD45F1">
          <w:rPr>
            <w:noProof/>
            <w:webHidden/>
          </w:rPr>
          <w:tab/>
        </w:r>
      </w:hyperlink>
      <w:r w:rsidR="006E32B0">
        <w:rPr>
          <w:noProof/>
        </w:rPr>
        <w:t>…………………………………………………………………………………</w:t>
      </w:r>
      <w:r w:rsidR="00DD6642">
        <w:rPr>
          <w:noProof/>
        </w:rPr>
        <w:t>8</w:t>
      </w:r>
      <w:r w:rsidR="005D19DA">
        <w:rPr>
          <w:noProof/>
        </w:rPr>
        <w:t>3</w:t>
      </w:r>
    </w:p>
    <w:p w14:paraId="0273B8B1" w14:textId="7D7DBA12" w:rsidR="006C752B" w:rsidRPr="00CD45F1" w:rsidRDefault="009D5E00" w:rsidP="006C752B">
      <w:pPr>
        <w:pStyle w:val="TOC1"/>
        <w:rPr>
          <w:noProof/>
        </w:rPr>
      </w:pPr>
      <w:hyperlink w:anchor="_Toc445984598" w:history="1">
        <w:r w:rsidR="006C752B" w:rsidRPr="00CD45F1">
          <w:rPr>
            <w:rStyle w:val="Hyperlink"/>
            <w:noProof/>
            <w:color w:val="auto"/>
          </w:rPr>
          <w:t xml:space="preserve">Appendix </w:t>
        </w:r>
        <w:r w:rsidR="00670040">
          <w:rPr>
            <w:rStyle w:val="Hyperlink"/>
            <w:noProof/>
            <w:color w:val="auto"/>
          </w:rPr>
          <w:t>D</w:t>
        </w:r>
        <w:r w:rsidR="006C752B" w:rsidRPr="00CD45F1">
          <w:rPr>
            <w:noProof/>
            <w:webHidden/>
          </w:rPr>
          <w:tab/>
        </w:r>
      </w:hyperlink>
      <w:r w:rsidR="006E32B0">
        <w:rPr>
          <w:noProof/>
        </w:rPr>
        <w:t>………………………………………………………………………………….</w:t>
      </w:r>
      <w:r w:rsidR="00A9549E">
        <w:rPr>
          <w:noProof/>
        </w:rPr>
        <w:t>89</w:t>
      </w:r>
    </w:p>
    <w:p w14:paraId="2C81020B" w14:textId="102A5460" w:rsidR="006C752B" w:rsidRPr="00CD45F1" w:rsidRDefault="009D5E00" w:rsidP="006C752B">
      <w:pPr>
        <w:pStyle w:val="TOC1"/>
        <w:rPr>
          <w:noProof/>
        </w:rPr>
      </w:pPr>
      <w:hyperlink w:anchor="_Toc445984598" w:history="1">
        <w:r w:rsidR="006C752B" w:rsidRPr="00CD45F1">
          <w:rPr>
            <w:rStyle w:val="Hyperlink"/>
            <w:noProof/>
            <w:color w:val="auto"/>
          </w:rPr>
          <w:t xml:space="preserve">Appendix </w:t>
        </w:r>
        <w:r w:rsidR="002D20B4">
          <w:rPr>
            <w:rStyle w:val="Hyperlink"/>
            <w:noProof/>
            <w:color w:val="auto"/>
          </w:rPr>
          <w:t>E…………………………………………………………………………………</w:t>
        </w:r>
        <w:r w:rsidR="006E32B0">
          <w:rPr>
            <w:noProof/>
            <w:webHidden/>
          </w:rPr>
          <w:t>.</w:t>
        </w:r>
        <w:r w:rsidR="00951D2F">
          <w:rPr>
            <w:noProof/>
            <w:webHidden/>
          </w:rPr>
          <w:t>9</w:t>
        </w:r>
        <w:r w:rsidR="00A9549E">
          <w:rPr>
            <w:noProof/>
            <w:webHidden/>
          </w:rPr>
          <w:t>1</w:t>
        </w:r>
      </w:hyperlink>
    </w:p>
    <w:p w14:paraId="6C382C20" w14:textId="1569EC66" w:rsidR="006C752B" w:rsidRDefault="009D5E00" w:rsidP="006C752B">
      <w:pPr>
        <w:pStyle w:val="TOC1"/>
        <w:rPr>
          <w:noProof/>
        </w:rPr>
      </w:pPr>
      <w:hyperlink w:anchor="_Toc445984598" w:history="1">
        <w:r w:rsidR="006C752B" w:rsidRPr="00CD45F1">
          <w:rPr>
            <w:rStyle w:val="Hyperlink"/>
            <w:noProof/>
            <w:color w:val="auto"/>
          </w:rPr>
          <w:t xml:space="preserve">Appendix </w:t>
        </w:r>
        <w:r w:rsidR="00E95624">
          <w:rPr>
            <w:rStyle w:val="Hyperlink"/>
            <w:noProof/>
            <w:color w:val="auto"/>
          </w:rPr>
          <w:t>F……………………………………………………………..…………………..</w:t>
        </w:r>
        <w:r w:rsidR="00951D2F">
          <w:rPr>
            <w:rStyle w:val="Hyperlink"/>
            <w:noProof/>
            <w:color w:val="auto"/>
          </w:rPr>
          <w:t>9</w:t>
        </w:r>
        <w:r w:rsidR="00A9549E">
          <w:rPr>
            <w:rStyle w:val="Hyperlink"/>
            <w:noProof/>
            <w:color w:val="auto"/>
          </w:rPr>
          <w:t>2</w:t>
        </w:r>
      </w:hyperlink>
    </w:p>
    <w:p w14:paraId="49182C14" w14:textId="1F8B1C69" w:rsidR="005F5A33" w:rsidRDefault="009D5E00" w:rsidP="005F5A33">
      <w:pPr>
        <w:pStyle w:val="TOC1"/>
        <w:rPr>
          <w:noProof/>
        </w:rPr>
      </w:pPr>
      <w:hyperlink w:anchor="_Toc445984598" w:history="1">
        <w:r w:rsidR="005F5A33" w:rsidRPr="00CD45F1">
          <w:rPr>
            <w:rStyle w:val="Hyperlink"/>
            <w:noProof/>
            <w:color w:val="auto"/>
          </w:rPr>
          <w:t>Appendix</w:t>
        </w:r>
        <w:r w:rsidR="005F5A33">
          <w:rPr>
            <w:rStyle w:val="Hyperlink"/>
            <w:noProof/>
            <w:color w:val="auto"/>
          </w:rPr>
          <w:t xml:space="preserve"> G..…………………………………………………………..…………………..</w:t>
        </w:r>
        <w:r w:rsidR="00FD5DCE">
          <w:rPr>
            <w:rStyle w:val="Hyperlink"/>
            <w:noProof/>
            <w:color w:val="auto"/>
          </w:rPr>
          <w:t>9</w:t>
        </w:r>
        <w:r w:rsidR="00E26B85">
          <w:rPr>
            <w:rStyle w:val="Hyperlink"/>
            <w:noProof/>
            <w:color w:val="auto"/>
          </w:rPr>
          <w:t>3</w:t>
        </w:r>
      </w:hyperlink>
    </w:p>
    <w:p w14:paraId="31470766" w14:textId="0A398488" w:rsidR="005F5A33" w:rsidRDefault="009D5E00" w:rsidP="005F5A33">
      <w:pPr>
        <w:pStyle w:val="TOC1"/>
        <w:rPr>
          <w:noProof/>
        </w:rPr>
      </w:pPr>
      <w:hyperlink w:anchor="_Toc445984598" w:history="1">
        <w:r w:rsidR="005F5A33" w:rsidRPr="00CD45F1">
          <w:rPr>
            <w:rStyle w:val="Hyperlink"/>
            <w:noProof/>
            <w:color w:val="auto"/>
          </w:rPr>
          <w:t xml:space="preserve">Appendix </w:t>
        </w:r>
        <w:r w:rsidR="005F5A33">
          <w:rPr>
            <w:rStyle w:val="Hyperlink"/>
            <w:noProof/>
            <w:color w:val="auto"/>
          </w:rPr>
          <w:t>H.</w:t>
        </w:r>
        <w:r w:rsidR="00F66B3D">
          <w:rPr>
            <w:rStyle w:val="Hyperlink"/>
            <w:noProof/>
            <w:color w:val="auto"/>
          </w:rPr>
          <w:t>.</w:t>
        </w:r>
        <w:r w:rsidR="005F5A33">
          <w:rPr>
            <w:rStyle w:val="Hyperlink"/>
            <w:noProof/>
            <w:color w:val="auto"/>
          </w:rPr>
          <w:t>…………………………………………………………..…………………..</w:t>
        </w:r>
        <w:r w:rsidR="00FC66FB">
          <w:rPr>
            <w:rStyle w:val="Hyperlink"/>
            <w:noProof/>
            <w:color w:val="auto"/>
          </w:rPr>
          <w:t>9</w:t>
        </w:r>
        <w:r w:rsidR="00E26B85">
          <w:rPr>
            <w:rStyle w:val="Hyperlink"/>
            <w:noProof/>
            <w:color w:val="auto"/>
          </w:rPr>
          <w:t>4</w:t>
        </w:r>
      </w:hyperlink>
    </w:p>
    <w:p w14:paraId="5E759E8D" w14:textId="577D06A5" w:rsidR="00C645B8" w:rsidRDefault="00C645B8" w:rsidP="00D92DA4">
      <w:pPr>
        <w:pStyle w:val="Heading1"/>
        <w:numPr>
          <w:ilvl w:val="0"/>
          <w:numId w:val="0"/>
        </w:numPr>
      </w:pPr>
      <w:r w:rsidRPr="00CD45F1">
        <w:t>References</w:t>
      </w:r>
      <w:r w:rsidR="006C752B">
        <w:t>…………………………………………………………………………………</w:t>
      </w:r>
      <w:r w:rsidR="00D92DA4">
        <w:t>..9</w:t>
      </w:r>
      <w:r w:rsidR="00E26B85">
        <w:t>5</w:t>
      </w:r>
    </w:p>
    <w:p w14:paraId="18B5299E" w14:textId="17F5D52C" w:rsidR="00D652DE" w:rsidRDefault="00D652DE">
      <w:pPr>
        <w:spacing w:before="0" w:after="200"/>
        <w:rPr>
          <w:rFonts w:eastAsiaTheme="majorEastAsia"/>
          <w:b/>
          <w:bCs/>
          <w:sz w:val="32"/>
          <w:szCs w:val="32"/>
        </w:rPr>
      </w:pPr>
      <w:r>
        <w:br w:type="page"/>
      </w:r>
    </w:p>
    <w:p w14:paraId="25ADBAB3" w14:textId="4E1A338A" w:rsidR="00547544" w:rsidRDefault="0084099F" w:rsidP="00931562">
      <w:pPr>
        <w:pStyle w:val="Heading1"/>
        <w:numPr>
          <w:ilvl w:val="0"/>
          <w:numId w:val="0"/>
        </w:numPr>
        <w:ind w:left="432" w:hanging="432"/>
      </w:pPr>
      <w:r w:rsidRPr="00107F5A">
        <w:lastRenderedPageBreak/>
        <w:t>Figures</w:t>
      </w:r>
    </w:p>
    <w:p w14:paraId="6BC084E3" w14:textId="5DC2291D" w:rsidR="00C31495" w:rsidRPr="006B671F" w:rsidRDefault="00C31495" w:rsidP="00C31495">
      <w:pPr>
        <w:jc w:val="both"/>
        <w:rPr>
          <w:rFonts w:cstheme="minorHAnsi"/>
          <w:sz w:val="22"/>
          <w:szCs w:val="22"/>
        </w:rPr>
      </w:pPr>
      <w:r w:rsidRPr="006B671F">
        <w:rPr>
          <w:sz w:val="22"/>
          <w:szCs w:val="22"/>
        </w:rPr>
        <w:t xml:space="preserve">Figure 1: </w:t>
      </w:r>
      <w:r w:rsidRPr="006B671F">
        <w:rPr>
          <w:rFonts w:cstheme="minorHAnsi"/>
          <w:sz w:val="22"/>
          <w:szCs w:val="22"/>
        </w:rPr>
        <w:t>Percentage of teacher’s priority level of welfare needs for families in more disadvantaged schools</w:t>
      </w:r>
    </w:p>
    <w:p w14:paraId="1B9605AD" w14:textId="75530523" w:rsidR="00864658" w:rsidRPr="006B671F" w:rsidRDefault="001B78B8" w:rsidP="00864658">
      <w:pPr>
        <w:jc w:val="both"/>
        <w:rPr>
          <w:sz w:val="22"/>
          <w:szCs w:val="22"/>
        </w:rPr>
      </w:pPr>
      <w:r w:rsidRPr="006B671F">
        <w:rPr>
          <w:rFonts w:cstheme="minorHAnsi"/>
          <w:sz w:val="22"/>
          <w:szCs w:val="22"/>
        </w:rPr>
        <w:t>Figure</w:t>
      </w:r>
      <w:r w:rsidR="00864658" w:rsidRPr="006B671F">
        <w:rPr>
          <w:rFonts w:cstheme="minorHAnsi"/>
          <w:sz w:val="22"/>
          <w:szCs w:val="22"/>
        </w:rPr>
        <w:t xml:space="preserve"> 2: Population age profile of resident population in Kent by five-year age bands, 2021</w:t>
      </w:r>
    </w:p>
    <w:p w14:paraId="65647C90" w14:textId="0F0AD3BA" w:rsidR="00864658" w:rsidRPr="006B671F" w:rsidRDefault="001B78B8" w:rsidP="00864658">
      <w:pPr>
        <w:jc w:val="both"/>
        <w:rPr>
          <w:rFonts w:cstheme="minorHAnsi"/>
          <w:sz w:val="22"/>
          <w:szCs w:val="22"/>
        </w:rPr>
      </w:pPr>
      <w:r w:rsidRPr="006B671F">
        <w:rPr>
          <w:rFonts w:cstheme="minorHAnsi"/>
          <w:sz w:val="22"/>
          <w:szCs w:val="22"/>
        </w:rPr>
        <w:t>Figure</w:t>
      </w:r>
      <w:r w:rsidR="00864658" w:rsidRPr="006B671F">
        <w:rPr>
          <w:rFonts w:cstheme="minorHAnsi"/>
          <w:sz w:val="22"/>
          <w:szCs w:val="22"/>
        </w:rPr>
        <w:t xml:space="preserve"> 3: Number and crude rate of the population of 5- 11-year-olds by district, Kent, 202</w:t>
      </w:r>
      <w:r w:rsidR="00AA68C5">
        <w:rPr>
          <w:rFonts w:cstheme="minorHAnsi"/>
          <w:sz w:val="22"/>
          <w:szCs w:val="22"/>
        </w:rPr>
        <w:t>2</w:t>
      </w:r>
    </w:p>
    <w:p w14:paraId="5B0B7B6D" w14:textId="44B296EE" w:rsidR="00864658" w:rsidRPr="006B671F" w:rsidRDefault="001B78B8" w:rsidP="00864658">
      <w:pPr>
        <w:jc w:val="both"/>
        <w:rPr>
          <w:sz w:val="22"/>
          <w:szCs w:val="22"/>
        </w:rPr>
      </w:pPr>
      <w:r w:rsidRPr="006B671F">
        <w:rPr>
          <w:rFonts w:cstheme="minorHAnsi"/>
          <w:sz w:val="22"/>
          <w:szCs w:val="22"/>
        </w:rPr>
        <w:t>Figure</w:t>
      </w:r>
      <w:r w:rsidR="00864658" w:rsidRPr="006B671F">
        <w:rPr>
          <w:rFonts w:cstheme="minorHAnsi"/>
          <w:sz w:val="22"/>
          <w:szCs w:val="22"/>
        </w:rPr>
        <w:t xml:space="preserve"> 4: </w:t>
      </w:r>
      <w:r w:rsidR="00864658" w:rsidRPr="006B671F">
        <w:rPr>
          <w:rFonts w:cstheme="minorBidi"/>
          <w:sz w:val="22"/>
          <w:szCs w:val="22"/>
        </w:rPr>
        <w:t xml:space="preserve">Ethnicity groups of </w:t>
      </w:r>
      <w:r w:rsidR="00864658" w:rsidRPr="006B671F">
        <w:rPr>
          <w:sz w:val="22"/>
          <w:szCs w:val="22"/>
        </w:rPr>
        <w:t>all pupils in years R-6 attending a KCC school, including special.</w:t>
      </w:r>
    </w:p>
    <w:p w14:paraId="628AD9A4" w14:textId="69C8D419" w:rsidR="00864658" w:rsidRPr="006B671F" w:rsidRDefault="00337D55" w:rsidP="00864658">
      <w:pPr>
        <w:jc w:val="both"/>
        <w:rPr>
          <w:rFonts w:cstheme="minorHAnsi"/>
          <w:sz w:val="22"/>
          <w:szCs w:val="22"/>
        </w:rPr>
      </w:pPr>
      <w:r w:rsidRPr="006B671F">
        <w:rPr>
          <w:sz w:val="22"/>
          <w:szCs w:val="22"/>
        </w:rPr>
        <w:t>Figure</w:t>
      </w:r>
      <w:r w:rsidR="00864658" w:rsidRPr="006B671F">
        <w:rPr>
          <w:sz w:val="22"/>
          <w:szCs w:val="22"/>
        </w:rPr>
        <w:t xml:space="preserve"> 5: </w:t>
      </w:r>
      <w:r w:rsidR="00864658" w:rsidRPr="006B671F">
        <w:rPr>
          <w:rFonts w:cstheme="minorHAnsi"/>
          <w:sz w:val="22"/>
          <w:szCs w:val="22"/>
        </w:rPr>
        <w:t>GRT pupil and absence data 2017-2021</w:t>
      </w:r>
    </w:p>
    <w:p w14:paraId="03CC48A4" w14:textId="432C5626" w:rsidR="00864658" w:rsidRPr="006B671F" w:rsidRDefault="00337D55" w:rsidP="00864658">
      <w:pPr>
        <w:rPr>
          <w:rFonts w:cstheme="minorHAnsi"/>
          <w:sz w:val="22"/>
          <w:szCs w:val="22"/>
        </w:rPr>
      </w:pPr>
      <w:r w:rsidRPr="006B671F">
        <w:rPr>
          <w:rFonts w:cstheme="minorHAnsi"/>
          <w:sz w:val="22"/>
          <w:szCs w:val="22"/>
        </w:rPr>
        <w:t xml:space="preserve">Figure </w:t>
      </w:r>
      <w:r w:rsidR="00864658" w:rsidRPr="006B671F">
        <w:rPr>
          <w:rFonts w:cstheme="minorHAnsi"/>
          <w:sz w:val="22"/>
          <w:szCs w:val="22"/>
        </w:rPr>
        <w:t>6:</w:t>
      </w:r>
      <w:r w:rsidR="00C83020" w:rsidRPr="006B671F">
        <w:rPr>
          <w:rFonts w:cstheme="minorHAnsi"/>
          <w:sz w:val="22"/>
          <w:szCs w:val="22"/>
        </w:rPr>
        <w:t xml:space="preserve"> White: ‘other white’ pupil and absence </w:t>
      </w:r>
      <w:r w:rsidRPr="006B671F">
        <w:rPr>
          <w:rFonts w:cstheme="minorHAnsi"/>
          <w:sz w:val="22"/>
          <w:szCs w:val="22"/>
        </w:rPr>
        <w:t>data</w:t>
      </w:r>
      <w:r w:rsidR="00C83020" w:rsidRPr="006B671F">
        <w:rPr>
          <w:rFonts w:cstheme="minorHAnsi"/>
          <w:sz w:val="22"/>
          <w:szCs w:val="22"/>
        </w:rPr>
        <w:t xml:space="preserve"> 2020</w:t>
      </w:r>
      <w:r w:rsidR="00BF598F" w:rsidRPr="006B671F">
        <w:rPr>
          <w:rFonts w:cstheme="minorHAnsi"/>
          <w:sz w:val="22"/>
          <w:szCs w:val="22"/>
        </w:rPr>
        <w:t>- 2022</w:t>
      </w:r>
    </w:p>
    <w:p w14:paraId="4F0B69CF" w14:textId="261C022A" w:rsidR="00864658" w:rsidRPr="006B671F" w:rsidRDefault="00BF598F" w:rsidP="00864658">
      <w:pPr>
        <w:jc w:val="both"/>
        <w:rPr>
          <w:rFonts w:cstheme="minorHAnsi"/>
          <w:sz w:val="22"/>
          <w:szCs w:val="22"/>
        </w:rPr>
      </w:pPr>
      <w:r w:rsidRPr="006B671F">
        <w:rPr>
          <w:rFonts w:cstheme="minorHAnsi"/>
          <w:sz w:val="22"/>
          <w:szCs w:val="22"/>
        </w:rPr>
        <w:t>Figure</w:t>
      </w:r>
      <w:r w:rsidR="00864658" w:rsidRPr="006B671F">
        <w:rPr>
          <w:rFonts w:cstheme="minorHAnsi"/>
          <w:sz w:val="22"/>
          <w:szCs w:val="22"/>
        </w:rPr>
        <w:t xml:space="preserve"> 7: Number of Children in Care aged 5-11 years old originating in Kent by district of placement April 2022</w:t>
      </w:r>
    </w:p>
    <w:p w14:paraId="03E706D1" w14:textId="03D80FCE" w:rsidR="00864658" w:rsidRPr="006B671F" w:rsidRDefault="00BF598F" w:rsidP="00864658">
      <w:pPr>
        <w:jc w:val="both"/>
        <w:rPr>
          <w:sz w:val="22"/>
          <w:szCs w:val="22"/>
        </w:rPr>
      </w:pPr>
      <w:r w:rsidRPr="006B671F">
        <w:rPr>
          <w:sz w:val="22"/>
          <w:szCs w:val="22"/>
        </w:rPr>
        <w:t>Figure</w:t>
      </w:r>
      <w:r w:rsidR="00864658" w:rsidRPr="006B671F">
        <w:rPr>
          <w:sz w:val="22"/>
          <w:szCs w:val="22"/>
        </w:rPr>
        <w:t xml:space="preserve"> </w:t>
      </w:r>
      <w:bookmarkStart w:id="4" w:name="_Hlk124239749"/>
      <w:r w:rsidR="0084368C">
        <w:rPr>
          <w:sz w:val="22"/>
          <w:szCs w:val="22"/>
        </w:rPr>
        <w:t xml:space="preserve">8: </w:t>
      </w:r>
      <w:r w:rsidR="0084368C" w:rsidRPr="004F622C">
        <w:rPr>
          <w:sz w:val="22"/>
          <w:szCs w:val="22"/>
        </w:rPr>
        <w:t xml:space="preserve">Count of children in care </w:t>
      </w:r>
      <w:r w:rsidR="0084368C">
        <w:rPr>
          <w:sz w:val="22"/>
          <w:szCs w:val="22"/>
        </w:rPr>
        <w:t xml:space="preserve">originating in Kent </w:t>
      </w:r>
      <w:r w:rsidR="0084368C" w:rsidRPr="004F622C">
        <w:rPr>
          <w:sz w:val="22"/>
          <w:szCs w:val="22"/>
        </w:rPr>
        <w:t>by district of placement and origin</w:t>
      </w:r>
      <w:r w:rsidR="0084368C">
        <w:rPr>
          <w:sz w:val="22"/>
          <w:szCs w:val="22"/>
        </w:rPr>
        <w:t xml:space="preserve"> April 2022</w:t>
      </w:r>
    </w:p>
    <w:bookmarkEnd w:id="4"/>
    <w:p w14:paraId="50FD2085" w14:textId="2C374006" w:rsidR="00864658" w:rsidRPr="006B671F" w:rsidRDefault="00BF598F" w:rsidP="00864658">
      <w:pPr>
        <w:jc w:val="both"/>
        <w:rPr>
          <w:sz w:val="22"/>
          <w:szCs w:val="22"/>
        </w:rPr>
      </w:pPr>
      <w:r w:rsidRPr="006B671F">
        <w:rPr>
          <w:sz w:val="22"/>
          <w:szCs w:val="22"/>
        </w:rPr>
        <w:t>Figure</w:t>
      </w:r>
      <w:r w:rsidR="00864658" w:rsidRPr="006B671F">
        <w:rPr>
          <w:sz w:val="22"/>
          <w:szCs w:val="22"/>
        </w:rPr>
        <w:t xml:space="preserve"> 9: Crude rate of Kent Children in Care 2020-2022 by district</w:t>
      </w:r>
      <w:r w:rsidR="008C2BB5">
        <w:rPr>
          <w:sz w:val="22"/>
          <w:szCs w:val="22"/>
        </w:rPr>
        <w:t xml:space="preserve"> and Kent</w:t>
      </w:r>
    </w:p>
    <w:p w14:paraId="19D568AF" w14:textId="0A79021A" w:rsidR="00864658" w:rsidRPr="006B671F" w:rsidRDefault="00922DCC" w:rsidP="00864658">
      <w:pPr>
        <w:jc w:val="both"/>
        <w:rPr>
          <w:sz w:val="22"/>
          <w:szCs w:val="22"/>
        </w:rPr>
      </w:pPr>
      <w:r w:rsidRPr="006B671F">
        <w:rPr>
          <w:sz w:val="22"/>
          <w:szCs w:val="22"/>
        </w:rPr>
        <w:t xml:space="preserve">Figure </w:t>
      </w:r>
      <w:r w:rsidR="00864658" w:rsidRPr="006B671F">
        <w:rPr>
          <w:sz w:val="22"/>
          <w:szCs w:val="22"/>
        </w:rPr>
        <w:t xml:space="preserve">10: </w:t>
      </w:r>
      <w:r w:rsidR="00864658" w:rsidRPr="006B671F">
        <w:rPr>
          <w:rFonts w:cstheme="minorHAnsi"/>
          <w:sz w:val="22"/>
          <w:szCs w:val="22"/>
        </w:rPr>
        <w:t>Number of children aged 5- 11 years in care, by gender Kent 2020-2022</w:t>
      </w:r>
    </w:p>
    <w:p w14:paraId="2B1DB74D" w14:textId="797DF530" w:rsidR="00864658" w:rsidRPr="006B671F" w:rsidRDefault="00922DCC" w:rsidP="00864658">
      <w:pPr>
        <w:jc w:val="both"/>
        <w:rPr>
          <w:sz w:val="22"/>
          <w:szCs w:val="22"/>
        </w:rPr>
      </w:pPr>
      <w:r w:rsidRPr="006B671F">
        <w:rPr>
          <w:sz w:val="22"/>
          <w:szCs w:val="22"/>
        </w:rPr>
        <w:t>Figure</w:t>
      </w:r>
      <w:r w:rsidR="00864658" w:rsidRPr="006B671F">
        <w:rPr>
          <w:sz w:val="22"/>
          <w:szCs w:val="22"/>
        </w:rPr>
        <w:t xml:space="preserve"> 11: Count of Children in Care aged 5-11 years old originating in Kent by district. April 2022</w:t>
      </w:r>
    </w:p>
    <w:p w14:paraId="2E0DC184" w14:textId="5E067454" w:rsidR="00864658" w:rsidRPr="006B671F" w:rsidRDefault="001E63C1" w:rsidP="00864658">
      <w:pPr>
        <w:jc w:val="both"/>
        <w:rPr>
          <w:sz w:val="22"/>
          <w:szCs w:val="22"/>
        </w:rPr>
      </w:pPr>
      <w:r w:rsidRPr="006B671F">
        <w:rPr>
          <w:sz w:val="22"/>
          <w:szCs w:val="22"/>
        </w:rPr>
        <w:t>Figure</w:t>
      </w:r>
      <w:r w:rsidR="00864658" w:rsidRPr="006B671F">
        <w:rPr>
          <w:sz w:val="22"/>
          <w:szCs w:val="22"/>
        </w:rPr>
        <w:t xml:space="preserve"> 12: Percentage of 5–11-year-olds with SEN or EHCP support who have Speech, Language and Communications needs in Kent.</w:t>
      </w:r>
      <w:r w:rsidR="003B2AEC">
        <w:rPr>
          <w:sz w:val="22"/>
          <w:szCs w:val="22"/>
        </w:rPr>
        <w:t xml:space="preserve"> 2021</w:t>
      </w:r>
    </w:p>
    <w:p w14:paraId="60C5B5CD" w14:textId="721EC93C" w:rsidR="00864658" w:rsidRPr="006B671F" w:rsidRDefault="001E63C1" w:rsidP="00864658">
      <w:pPr>
        <w:jc w:val="both"/>
        <w:rPr>
          <w:sz w:val="22"/>
          <w:szCs w:val="22"/>
        </w:rPr>
      </w:pPr>
      <w:r w:rsidRPr="006B671F">
        <w:rPr>
          <w:sz w:val="22"/>
          <w:szCs w:val="22"/>
        </w:rPr>
        <w:t xml:space="preserve">Figure </w:t>
      </w:r>
      <w:r w:rsidR="00864658" w:rsidRPr="006B671F">
        <w:rPr>
          <w:sz w:val="22"/>
          <w:szCs w:val="22"/>
        </w:rPr>
        <w:t>13: Percentage of EHCP support from Kent schools (including Special schools) for children aged 5-11 years old by category from 2016-2021.</w:t>
      </w:r>
    </w:p>
    <w:p w14:paraId="1BDC52F1" w14:textId="2E00B62C" w:rsidR="00864658" w:rsidRPr="006B671F" w:rsidRDefault="00EF37D6" w:rsidP="00864658">
      <w:pPr>
        <w:jc w:val="both"/>
        <w:rPr>
          <w:sz w:val="22"/>
          <w:szCs w:val="22"/>
        </w:rPr>
      </w:pPr>
      <w:r w:rsidRPr="006B671F">
        <w:rPr>
          <w:sz w:val="22"/>
          <w:szCs w:val="22"/>
        </w:rPr>
        <w:t>Figure</w:t>
      </w:r>
      <w:r w:rsidR="00864658" w:rsidRPr="006B671F">
        <w:rPr>
          <w:sz w:val="22"/>
          <w:szCs w:val="22"/>
        </w:rPr>
        <w:t xml:space="preserve"> 14: Elective home educated starters by Key stage and gender, Kent 2018/19 – 2021/22</w:t>
      </w:r>
    </w:p>
    <w:p w14:paraId="6E669661" w14:textId="602E8EB8" w:rsidR="00864658" w:rsidRDefault="00EF37D6" w:rsidP="00864658">
      <w:pPr>
        <w:jc w:val="both"/>
        <w:rPr>
          <w:sz w:val="22"/>
          <w:szCs w:val="22"/>
        </w:rPr>
      </w:pPr>
      <w:r w:rsidRPr="006B671F">
        <w:rPr>
          <w:sz w:val="22"/>
          <w:szCs w:val="22"/>
        </w:rPr>
        <w:t>Figure</w:t>
      </w:r>
      <w:r w:rsidR="00864658" w:rsidRPr="006B671F">
        <w:rPr>
          <w:sz w:val="22"/>
          <w:szCs w:val="22"/>
        </w:rPr>
        <w:t xml:space="preserve"> 15: Front door contacts which met threshold for the Early Help service where domestic abuse was the primary reason for support and one or more 5–11-year-old was in the household</w:t>
      </w:r>
      <w:r w:rsidR="00C41390">
        <w:rPr>
          <w:sz w:val="22"/>
          <w:szCs w:val="22"/>
        </w:rPr>
        <w:t xml:space="preserve"> 2019/21</w:t>
      </w:r>
    </w:p>
    <w:p w14:paraId="70A3F53B" w14:textId="43262A7D" w:rsidR="00864658" w:rsidRDefault="00EF37D6" w:rsidP="00864658">
      <w:pPr>
        <w:jc w:val="both"/>
        <w:rPr>
          <w:sz w:val="22"/>
          <w:szCs w:val="22"/>
        </w:rPr>
      </w:pPr>
      <w:r w:rsidRPr="006B671F">
        <w:rPr>
          <w:sz w:val="22"/>
          <w:szCs w:val="22"/>
        </w:rPr>
        <w:t>Figure</w:t>
      </w:r>
      <w:r w:rsidR="00864658" w:rsidRPr="006B671F">
        <w:rPr>
          <w:sz w:val="22"/>
          <w:szCs w:val="22"/>
        </w:rPr>
        <w:t xml:space="preserve"> 1</w:t>
      </w:r>
      <w:r w:rsidR="00A37CAA">
        <w:rPr>
          <w:sz w:val="22"/>
          <w:szCs w:val="22"/>
        </w:rPr>
        <w:t>6</w:t>
      </w:r>
      <w:r w:rsidR="00864658" w:rsidRPr="006B671F">
        <w:rPr>
          <w:sz w:val="22"/>
          <w:szCs w:val="22"/>
        </w:rPr>
        <w:t>: Front door contact which met the threshold for Kent children's social work services where one or more 5–11-year-old was in the household</w:t>
      </w:r>
    </w:p>
    <w:p w14:paraId="5D03CB26" w14:textId="62E58366" w:rsidR="00864658" w:rsidRPr="006B671F" w:rsidRDefault="00EF37D6" w:rsidP="00864658">
      <w:pPr>
        <w:jc w:val="both"/>
        <w:rPr>
          <w:sz w:val="22"/>
          <w:szCs w:val="22"/>
        </w:rPr>
      </w:pPr>
      <w:r w:rsidRPr="006B671F">
        <w:rPr>
          <w:sz w:val="22"/>
          <w:szCs w:val="22"/>
        </w:rPr>
        <w:t>Figure</w:t>
      </w:r>
      <w:r w:rsidR="00864658" w:rsidRPr="006B671F">
        <w:rPr>
          <w:sz w:val="22"/>
          <w:szCs w:val="22"/>
        </w:rPr>
        <w:t xml:space="preserve"> 1</w:t>
      </w:r>
      <w:r w:rsidR="008F74B8">
        <w:rPr>
          <w:sz w:val="22"/>
          <w:szCs w:val="22"/>
        </w:rPr>
        <w:t>7</w:t>
      </w:r>
      <w:r w:rsidR="00864658" w:rsidRPr="006B671F">
        <w:rPr>
          <w:sz w:val="22"/>
          <w:szCs w:val="22"/>
        </w:rPr>
        <w:t>: Number, crude rate and percentage of children under 16 years of age living in absolute low-income families in Kent 2020/21</w:t>
      </w:r>
    </w:p>
    <w:p w14:paraId="019A4155" w14:textId="770DAFF9" w:rsidR="001C2A98" w:rsidRPr="006B671F" w:rsidRDefault="001C2A98" w:rsidP="00864658">
      <w:pPr>
        <w:jc w:val="both"/>
        <w:rPr>
          <w:rFonts w:cstheme="minorHAnsi"/>
          <w:sz w:val="22"/>
          <w:szCs w:val="22"/>
        </w:rPr>
      </w:pPr>
      <w:r w:rsidRPr="006B671F">
        <w:rPr>
          <w:sz w:val="22"/>
          <w:szCs w:val="22"/>
        </w:rPr>
        <w:t>Figure 1</w:t>
      </w:r>
      <w:r w:rsidR="008F74B8">
        <w:rPr>
          <w:sz w:val="22"/>
          <w:szCs w:val="22"/>
        </w:rPr>
        <w:t>8</w:t>
      </w:r>
      <w:r w:rsidRPr="006B671F">
        <w:rPr>
          <w:sz w:val="22"/>
          <w:szCs w:val="22"/>
        </w:rPr>
        <w:t>: Proportion of 0-4, 5-10 and 11-15-year-olds in absolute low-income families in Kent by age group, 2020/21.</w:t>
      </w:r>
    </w:p>
    <w:p w14:paraId="75954E3D" w14:textId="4B72FF15" w:rsidR="00864658" w:rsidRDefault="0093786B" w:rsidP="00864658">
      <w:pPr>
        <w:jc w:val="both"/>
        <w:rPr>
          <w:sz w:val="22"/>
          <w:szCs w:val="22"/>
        </w:rPr>
      </w:pPr>
      <w:r w:rsidRPr="006B671F">
        <w:rPr>
          <w:sz w:val="22"/>
          <w:szCs w:val="22"/>
        </w:rPr>
        <w:t>Figure</w:t>
      </w:r>
      <w:r w:rsidR="00864658" w:rsidRPr="006B671F">
        <w:rPr>
          <w:sz w:val="22"/>
          <w:szCs w:val="22"/>
        </w:rPr>
        <w:t xml:space="preserve"> </w:t>
      </w:r>
      <w:r w:rsidR="008F74B8">
        <w:rPr>
          <w:sz w:val="22"/>
          <w:szCs w:val="22"/>
        </w:rPr>
        <w:t>19</w:t>
      </w:r>
      <w:r w:rsidR="00864658" w:rsidRPr="006B671F">
        <w:rPr>
          <w:sz w:val="22"/>
          <w:szCs w:val="22"/>
        </w:rPr>
        <w:t>: Proportion of households in Kent on Universal Credit with a child aged 5-10 years old by district</w:t>
      </w:r>
      <w:r w:rsidR="0072476E">
        <w:rPr>
          <w:sz w:val="22"/>
          <w:szCs w:val="22"/>
        </w:rPr>
        <w:t xml:space="preserve"> as of Feb 2023</w:t>
      </w:r>
    </w:p>
    <w:p w14:paraId="3164D843" w14:textId="5E3C6509" w:rsidR="0093472A" w:rsidRDefault="00762D12" w:rsidP="0093472A">
      <w:pPr>
        <w:jc w:val="both"/>
        <w:rPr>
          <w:sz w:val="22"/>
          <w:szCs w:val="22"/>
        </w:rPr>
      </w:pPr>
      <w:r>
        <w:rPr>
          <w:sz w:val="22"/>
          <w:szCs w:val="22"/>
        </w:rPr>
        <w:t>Figure 2</w:t>
      </w:r>
      <w:r w:rsidR="00B3353C">
        <w:rPr>
          <w:sz w:val="22"/>
          <w:szCs w:val="22"/>
        </w:rPr>
        <w:t>0</w:t>
      </w:r>
      <w:r>
        <w:rPr>
          <w:sz w:val="22"/>
          <w:szCs w:val="22"/>
        </w:rPr>
        <w:t xml:space="preserve">: </w:t>
      </w:r>
      <w:r w:rsidR="0093472A" w:rsidRPr="0093472A">
        <w:rPr>
          <w:sz w:val="22"/>
          <w:szCs w:val="22"/>
        </w:rPr>
        <w:t>FSM eligibility for all state funded primary schools in England, South East and Kent from 2018-2023</w:t>
      </w:r>
    </w:p>
    <w:p w14:paraId="00CA72A5" w14:textId="77777777" w:rsidR="009B5B15" w:rsidRPr="004F622C" w:rsidRDefault="009B5B15" w:rsidP="009B5B15">
      <w:pPr>
        <w:jc w:val="both"/>
        <w:rPr>
          <w:sz w:val="22"/>
          <w:szCs w:val="22"/>
        </w:rPr>
      </w:pPr>
      <w:r>
        <w:rPr>
          <w:sz w:val="22"/>
          <w:szCs w:val="22"/>
        </w:rPr>
        <w:t>Figure 21:</w:t>
      </w:r>
      <w:r w:rsidRPr="004F622C">
        <w:rPr>
          <w:sz w:val="22"/>
          <w:szCs w:val="22"/>
        </w:rPr>
        <w:t xml:space="preserve"> Percentage of eligibility and uptake of Free </w:t>
      </w:r>
      <w:r>
        <w:rPr>
          <w:sz w:val="22"/>
          <w:szCs w:val="22"/>
        </w:rPr>
        <w:t>Sc</w:t>
      </w:r>
      <w:r w:rsidRPr="004F622C">
        <w:rPr>
          <w:sz w:val="22"/>
          <w:szCs w:val="22"/>
        </w:rPr>
        <w:t>hool Meals</w:t>
      </w:r>
      <w:r>
        <w:rPr>
          <w:sz w:val="22"/>
          <w:szCs w:val="22"/>
        </w:rPr>
        <w:t xml:space="preserve"> amongst primary aged children, by </w:t>
      </w:r>
      <w:r w:rsidRPr="004F622C">
        <w:rPr>
          <w:sz w:val="22"/>
          <w:szCs w:val="22"/>
        </w:rPr>
        <w:t>district</w:t>
      </w:r>
      <w:r>
        <w:rPr>
          <w:sz w:val="22"/>
          <w:szCs w:val="22"/>
        </w:rPr>
        <w:t xml:space="preserve">, Kent, March 2022 </w:t>
      </w:r>
    </w:p>
    <w:p w14:paraId="409EC369" w14:textId="706C3473" w:rsidR="00AE6721" w:rsidRDefault="001D4CD7" w:rsidP="00AE6721">
      <w:pPr>
        <w:jc w:val="both"/>
        <w:rPr>
          <w:sz w:val="22"/>
          <w:szCs w:val="22"/>
        </w:rPr>
      </w:pPr>
      <w:r>
        <w:rPr>
          <w:sz w:val="22"/>
          <w:szCs w:val="22"/>
        </w:rPr>
        <w:t>Figure 2</w:t>
      </w:r>
      <w:r w:rsidR="00D57DF8">
        <w:rPr>
          <w:sz w:val="22"/>
          <w:szCs w:val="22"/>
        </w:rPr>
        <w:t>2</w:t>
      </w:r>
      <w:r>
        <w:rPr>
          <w:sz w:val="22"/>
          <w:szCs w:val="22"/>
        </w:rPr>
        <w:t xml:space="preserve">: </w:t>
      </w:r>
      <w:r w:rsidR="00AE6721" w:rsidRPr="00D83A57">
        <w:rPr>
          <w:sz w:val="22"/>
          <w:szCs w:val="22"/>
        </w:rPr>
        <w:t>Percentage of the population aged 5-11 years who are entitled to Disability Living Allowance by district August 2021.</w:t>
      </w:r>
    </w:p>
    <w:p w14:paraId="7DDA73F0" w14:textId="77777777" w:rsidR="00AE6721" w:rsidRPr="006B671F" w:rsidRDefault="00AE6721" w:rsidP="00864658">
      <w:pPr>
        <w:jc w:val="both"/>
        <w:rPr>
          <w:sz w:val="22"/>
          <w:szCs w:val="22"/>
        </w:rPr>
      </w:pPr>
    </w:p>
    <w:p w14:paraId="0497B170" w14:textId="535A0085" w:rsidR="00864658" w:rsidRPr="00A56CDA" w:rsidRDefault="006C478E" w:rsidP="00864658">
      <w:pPr>
        <w:jc w:val="both"/>
        <w:rPr>
          <w:sz w:val="22"/>
          <w:szCs w:val="22"/>
        </w:rPr>
      </w:pPr>
      <w:r w:rsidRPr="00A56CDA">
        <w:rPr>
          <w:sz w:val="22"/>
          <w:szCs w:val="22"/>
        </w:rPr>
        <w:t>Figure 2</w:t>
      </w:r>
      <w:r w:rsidR="002E4F1B" w:rsidRPr="00A56CDA">
        <w:rPr>
          <w:sz w:val="22"/>
          <w:szCs w:val="22"/>
        </w:rPr>
        <w:t>3</w:t>
      </w:r>
      <w:r w:rsidRPr="00A56CDA">
        <w:rPr>
          <w:sz w:val="22"/>
          <w:szCs w:val="22"/>
        </w:rPr>
        <w:t>:</w:t>
      </w:r>
      <w:r w:rsidR="00864658" w:rsidRPr="00A56CDA">
        <w:rPr>
          <w:sz w:val="22"/>
          <w:szCs w:val="22"/>
        </w:rPr>
        <w:t xml:space="preserve"> Children aged 5-11 years old entitled to disability living allowance by broad health condition per district, Kent 2021</w:t>
      </w:r>
    </w:p>
    <w:p w14:paraId="4A7ED29B" w14:textId="01EAFFA7" w:rsidR="00864658" w:rsidRPr="00A56CDA" w:rsidRDefault="006C478E" w:rsidP="00864658">
      <w:pPr>
        <w:jc w:val="both"/>
        <w:rPr>
          <w:sz w:val="22"/>
          <w:szCs w:val="22"/>
        </w:rPr>
      </w:pPr>
      <w:r w:rsidRPr="00A56CDA">
        <w:rPr>
          <w:sz w:val="22"/>
          <w:szCs w:val="22"/>
        </w:rPr>
        <w:t xml:space="preserve">Figure </w:t>
      </w:r>
      <w:r w:rsidR="007D712F" w:rsidRPr="00A56CDA">
        <w:rPr>
          <w:sz w:val="22"/>
          <w:szCs w:val="22"/>
        </w:rPr>
        <w:t>24</w:t>
      </w:r>
      <w:r w:rsidR="00864658" w:rsidRPr="00A56CDA">
        <w:rPr>
          <w:sz w:val="22"/>
          <w:szCs w:val="22"/>
        </w:rPr>
        <w:t>: Percentage of children aged 5-11 years old entitled to Disability Living Allowance by district in Kent, August 2018- 2021</w:t>
      </w:r>
    </w:p>
    <w:p w14:paraId="7E6251A2" w14:textId="3F1B3B32" w:rsidR="00864658" w:rsidRPr="00A56CDA" w:rsidRDefault="00967BB7" w:rsidP="00864658">
      <w:pPr>
        <w:jc w:val="both"/>
        <w:rPr>
          <w:sz w:val="22"/>
          <w:szCs w:val="22"/>
        </w:rPr>
      </w:pPr>
      <w:r w:rsidRPr="00A56CDA">
        <w:rPr>
          <w:sz w:val="22"/>
          <w:szCs w:val="22"/>
        </w:rPr>
        <w:t>Figure 2</w:t>
      </w:r>
      <w:r w:rsidR="00FC4D99" w:rsidRPr="00A56CDA">
        <w:rPr>
          <w:sz w:val="22"/>
          <w:szCs w:val="22"/>
        </w:rPr>
        <w:t>5</w:t>
      </w:r>
      <w:r w:rsidR="00864658" w:rsidRPr="00A56CDA">
        <w:rPr>
          <w:sz w:val="22"/>
          <w:szCs w:val="22"/>
        </w:rPr>
        <w:t>: Education attainment data for KS1 2017-2022</w:t>
      </w:r>
    </w:p>
    <w:p w14:paraId="1CE29F14" w14:textId="242BEF1F" w:rsidR="00864658" w:rsidRPr="00A56CDA" w:rsidRDefault="00967BB7" w:rsidP="00864658">
      <w:pPr>
        <w:jc w:val="both"/>
        <w:rPr>
          <w:sz w:val="22"/>
          <w:szCs w:val="22"/>
        </w:rPr>
      </w:pPr>
      <w:r w:rsidRPr="00A56CDA">
        <w:rPr>
          <w:sz w:val="22"/>
          <w:szCs w:val="22"/>
        </w:rPr>
        <w:t>Figure 2</w:t>
      </w:r>
      <w:r w:rsidR="00FC4D99" w:rsidRPr="00A56CDA">
        <w:rPr>
          <w:sz w:val="22"/>
          <w:szCs w:val="22"/>
        </w:rPr>
        <w:t>6</w:t>
      </w:r>
      <w:r w:rsidR="00864658" w:rsidRPr="00A56CDA">
        <w:rPr>
          <w:sz w:val="22"/>
          <w:szCs w:val="22"/>
        </w:rPr>
        <w:t>: Education attainment data for KS2 2017-2022</w:t>
      </w:r>
    </w:p>
    <w:p w14:paraId="28E33102" w14:textId="6F9D2C85" w:rsidR="006B671F" w:rsidRPr="00A56CDA" w:rsidRDefault="006B671F" w:rsidP="006B671F">
      <w:pPr>
        <w:jc w:val="both"/>
        <w:rPr>
          <w:sz w:val="22"/>
          <w:szCs w:val="22"/>
        </w:rPr>
      </w:pPr>
      <w:r w:rsidRPr="00A56CDA">
        <w:rPr>
          <w:sz w:val="22"/>
          <w:szCs w:val="22"/>
        </w:rPr>
        <w:t xml:space="preserve">Figure </w:t>
      </w:r>
      <w:r w:rsidR="00FC4D99" w:rsidRPr="00A56CDA">
        <w:rPr>
          <w:sz w:val="22"/>
          <w:szCs w:val="22"/>
        </w:rPr>
        <w:t>27</w:t>
      </w:r>
      <w:r w:rsidRPr="00A56CDA">
        <w:rPr>
          <w:sz w:val="22"/>
          <w:szCs w:val="22"/>
        </w:rPr>
        <w:t>: NHS England Core20Plus5 reducing health inequalities for children and young people.</w:t>
      </w:r>
    </w:p>
    <w:p w14:paraId="3CFD730B" w14:textId="10B72BEE" w:rsidR="00864658" w:rsidRPr="00A56CDA" w:rsidRDefault="00F21015" w:rsidP="00864658">
      <w:pPr>
        <w:jc w:val="both"/>
        <w:rPr>
          <w:sz w:val="22"/>
          <w:szCs w:val="22"/>
        </w:rPr>
      </w:pPr>
      <w:r w:rsidRPr="00A56CDA">
        <w:rPr>
          <w:sz w:val="22"/>
          <w:szCs w:val="22"/>
        </w:rPr>
        <w:t>Figure</w:t>
      </w:r>
      <w:r w:rsidR="00FC4D99" w:rsidRPr="00A56CDA">
        <w:rPr>
          <w:sz w:val="22"/>
          <w:szCs w:val="22"/>
        </w:rPr>
        <w:t xml:space="preserve"> 28</w:t>
      </w:r>
      <w:r w:rsidR="00864658" w:rsidRPr="00A56CDA">
        <w:rPr>
          <w:sz w:val="22"/>
          <w:szCs w:val="22"/>
        </w:rPr>
        <w:t>: Crude rate of A &amp; E attendances of children per 1,000 5–11-year-olds residing by district, Kent 2016/17-2020/21.</w:t>
      </w:r>
    </w:p>
    <w:p w14:paraId="62335059" w14:textId="6C6EFA13" w:rsidR="00864658" w:rsidRPr="00A56CDA" w:rsidRDefault="006B671F" w:rsidP="00864658">
      <w:pPr>
        <w:jc w:val="both"/>
        <w:rPr>
          <w:sz w:val="22"/>
          <w:szCs w:val="22"/>
        </w:rPr>
      </w:pPr>
      <w:r w:rsidRPr="00A56CDA">
        <w:rPr>
          <w:sz w:val="22"/>
          <w:szCs w:val="22"/>
        </w:rPr>
        <w:t xml:space="preserve">Figure </w:t>
      </w:r>
      <w:r w:rsidR="00FC4D99" w:rsidRPr="00A56CDA">
        <w:rPr>
          <w:sz w:val="22"/>
          <w:szCs w:val="22"/>
        </w:rPr>
        <w:t>29</w:t>
      </w:r>
      <w:r w:rsidR="00864658" w:rsidRPr="00A56CDA">
        <w:rPr>
          <w:sz w:val="22"/>
          <w:szCs w:val="22"/>
        </w:rPr>
        <w:t>: Crude rate of emergency admissions per 1,000 5–11-year-olds residing by district, Kent</w:t>
      </w:r>
      <w:r w:rsidR="00250BC5" w:rsidRPr="00A56CDA">
        <w:rPr>
          <w:sz w:val="22"/>
          <w:szCs w:val="22"/>
        </w:rPr>
        <w:t xml:space="preserve"> 2021-22</w:t>
      </w:r>
    </w:p>
    <w:p w14:paraId="659E60FD" w14:textId="5E3C24E7" w:rsidR="00864658" w:rsidRPr="00A56CDA" w:rsidRDefault="006B671F" w:rsidP="00864658">
      <w:pPr>
        <w:jc w:val="both"/>
        <w:rPr>
          <w:sz w:val="22"/>
          <w:szCs w:val="22"/>
        </w:rPr>
      </w:pPr>
      <w:r w:rsidRPr="00A56CDA">
        <w:rPr>
          <w:sz w:val="22"/>
          <w:szCs w:val="22"/>
        </w:rPr>
        <w:t>Figure 3</w:t>
      </w:r>
      <w:r w:rsidR="00FC4D99" w:rsidRPr="00A56CDA">
        <w:rPr>
          <w:sz w:val="22"/>
          <w:szCs w:val="22"/>
        </w:rPr>
        <w:t>0</w:t>
      </w:r>
      <w:r w:rsidR="00864658" w:rsidRPr="00A56CDA">
        <w:rPr>
          <w:sz w:val="22"/>
          <w:szCs w:val="22"/>
        </w:rPr>
        <w:t>: Crude rate of diabetes admission of children aged 5-11 years old in Kent for 2016/17-2020/21</w:t>
      </w:r>
    </w:p>
    <w:p w14:paraId="07FBB104" w14:textId="4AD235A0" w:rsidR="00864658" w:rsidRPr="00A56CDA" w:rsidRDefault="002A67BE" w:rsidP="00864658">
      <w:pPr>
        <w:jc w:val="both"/>
        <w:rPr>
          <w:sz w:val="22"/>
          <w:szCs w:val="22"/>
        </w:rPr>
      </w:pPr>
      <w:r w:rsidRPr="00A56CDA">
        <w:rPr>
          <w:sz w:val="22"/>
          <w:szCs w:val="22"/>
        </w:rPr>
        <w:t>Figure 3</w:t>
      </w:r>
      <w:r w:rsidR="00FC4D99" w:rsidRPr="00A56CDA">
        <w:rPr>
          <w:sz w:val="22"/>
          <w:szCs w:val="22"/>
        </w:rPr>
        <w:t>1</w:t>
      </w:r>
      <w:r w:rsidR="007F1D8A" w:rsidRPr="00A56CDA">
        <w:rPr>
          <w:sz w:val="22"/>
          <w:szCs w:val="22"/>
        </w:rPr>
        <w:t>:</w:t>
      </w:r>
      <w:r w:rsidR="00864658" w:rsidRPr="00A56CDA">
        <w:rPr>
          <w:sz w:val="22"/>
          <w:szCs w:val="22"/>
        </w:rPr>
        <w:t xml:space="preserve"> Crude rate of epilepsy admissions for 5-11 years old by district, Kent for 2016/17-2020/21</w:t>
      </w:r>
    </w:p>
    <w:p w14:paraId="5DC29788" w14:textId="6B13CDC3" w:rsidR="00864658" w:rsidRPr="00A56CDA" w:rsidRDefault="002A7292" w:rsidP="00864658">
      <w:pPr>
        <w:jc w:val="both"/>
        <w:rPr>
          <w:sz w:val="22"/>
          <w:szCs w:val="22"/>
        </w:rPr>
      </w:pPr>
      <w:r w:rsidRPr="00A56CDA">
        <w:rPr>
          <w:sz w:val="22"/>
          <w:szCs w:val="22"/>
        </w:rPr>
        <w:t>Figure 3</w:t>
      </w:r>
      <w:r w:rsidR="00FC4D99" w:rsidRPr="00A56CDA">
        <w:rPr>
          <w:sz w:val="22"/>
          <w:szCs w:val="22"/>
        </w:rPr>
        <w:t>2</w:t>
      </w:r>
      <w:r w:rsidR="00864658" w:rsidRPr="00A56CDA">
        <w:rPr>
          <w:sz w:val="22"/>
          <w:szCs w:val="22"/>
        </w:rPr>
        <w:t>: Crude rate of asthma admissions for 5-11 years old by district, Kent 2016/17-2020/21</w:t>
      </w:r>
    </w:p>
    <w:p w14:paraId="53B73F93" w14:textId="5DD7CEBF" w:rsidR="00175F67" w:rsidRPr="00A56CDA" w:rsidRDefault="00175F67" w:rsidP="00175F67">
      <w:pPr>
        <w:jc w:val="both"/>
        <w:rPr>
          <w:rFonts w:eastAsiaTheme="majorEastAsia"/>
          <w:sz w:val="22"/>
          <w:szCs w:val="22"/>
        </w:rPr>
      </w:pPr>
      <w:r w:rsidRPr="00A56CDA">
        <w:rPr>
          <w:rFonts w:eastAsia="Times New Roman" w:cstheme="minorHAnsi"/>
          <w:sz w:val="22"/>
          <w:szCs w:val="22"/>
        </w:rPr>
        <w:t>Figure 3</w:t>
      </w:r>
      <w:r w:rsidR="00FC4D99" w:rsidRPr="00A56CDA">
        <w:rPr>
          <w:rFonts w:eastAsia="Times New Roman" w:cstheme="minorHAnsi"/>
          <w:sz w:val="22"/>
          <w:szCs w:val="22"/>
        </w:rPr>
        <w:t>3</w:t>
      </w:r>
      <w:r w:rsidRPr="00A56CDA">
        <w:rPr>
          <w:rFonts w:eastAsia="Times New Roman" w:cstheme="minorHAnsi"/>
          <w:sz w:val="22"/>
          <w:szCs w:val="22"/>
        </w:rPr>
        <w:t xml:space="preserve">: </w:t>
      </w:r>
      <w:r w:rsidRPr="00A56CDA">
        <w:rPr>
          <w:rFonts w:eastAsiaTheme="majorEastAsia"/>
          <w:sz w:val="22"/>
          <w:szCs w:val="22"/>
        </w:rPr>
        <w:t>Crude rate of admissions for dental caries per 10,000 5–11-year-olds by district, Kent aggregated 2016/17 -2020/21</w:t>
      </w:r>
    </w:p>
    <w:p w14:paraId="3F684B42" w14:textId="57D39103" w:rsidR="00755CA4" w:rsidRPr="00A56CDA" w:rsidRDefault="00755CA4" w:rsidP="00A356C0">
      <w:pPr>
        <w:spacing w:after="0"/>
        <w:jc w:val="both"/>
        <w:rPr>
          <w:rFonts w:eastAsia="Times New Roman" w:cstheme="minorHAnsi"/>
          <w:sz w:val="22"/>
          <w:szCs w:val="22"/>
        </w:rPr>
      </w:pPr>
      <w:r w:rsidRPr="00A56CDA">
        <w:rPr>
          <w:rFonts w:eastAsiaTheme="majorEastAsia"/>
          <w:sz w:val="22"/>
          <w:szCs w:val="22"/>
        </w:rPr>
        <w:t>Figure 3</w:t>
      </w:r>
      <w:r w:rsidR="00FC4D99" w:rsidRPr="00A56CDA">
        <w:rPr>
          <w:rFonts w:eastAsiaTheme="majorEastAsia"/>
          <w:sz w:val="22"/>
          <w:szCs w:val="22"/>
        </w:rPr>
        <w:t>4</w:t>
      </w:r>
      <w:r w:rsidRPr="00A56CDA">
        <w:rPr>
          <w:rFonts w:eastAsiaTheme="majorEastAsia"/>
          <w:sz w:val="22"/>
          <w:szCs w:val="22"/>
        </w:rPr>
        <w:t>:</w:t>
      </w:r>
      <w:r w:rsidR="00A356C0" w:rsidRPr="00A56CDA">
        <w:rPr>
          <w:rFonts w:eastAsia="Times New Roman" w:cstheme="minorHAnsi"/>
          <w:sz w:val="22"/>
          <w:szCs w:val="22"/>
        </w:rPr>
        <w:t xml:space="preserve"> Crude rate of admission for dental caries in children aged 6- 10 years, Kent 2022</w:t>
      </w:r>
      <w:r w:rsidRPr="00A56CDA">
        <w:rPr>
          <w:rFonts w:eastAsiaTheme="majorEastAsia"/>
          <w:sz w:val="22"/>
          <w:szCs w:val="22"/>
        </w:rPr>
        <w:t xml:space="preserve"> </w:t>
      </w:r>
    </w:p>
    <w:p w14:paraId="14A1DA6F" w14:textId="413A1152" w:rsidR="00EF7999" w:rsidRPr="00A56CDA" w:rsidRDefault="00EF7999" w:rsidP="00864658">
      <w:pPr>
        <w:jc w:val="both"/>
        <w:rPr>
          <w:sz w:val="22"/>
          <w:szCs w:val="22"/>
        </w:rPr>
      </w:pPr>
      <w:r w:rsidRPr="00A56CDA">
        <w:rPr>
          <w:sz w:val="22"/>
          <w:szCs w:val="22"/>
        </w:rPr>
        <w:t>Figure 3</w:t>
      </w:r>
      <w:r w:rsidR="00FC4D99" w:rsidRPr="00A56CDA">
        <w:rPr>
          <w:sz w:val="22"/>
          <w:szCs w:val="22"/>
        </w:rPr>
        <w:t>5</w:t>
      </w:r>
      <w:r w:rsidRPr="00A56CDA">
        <w:rPr>
          <w:sz w:val="22"/>
          <w:szCs w:val="22"/>
        </w:rPr>
        <w:t>: Crude rates of unintentional and deliberate injury admissions of children for 5–11-year-olds in Kent 2018/19-2020/21</w:t>
      </w:r>
    </w:p>
    <w:p w14:paraId="50DC26C2" w14:textId="7F1A554E" w:rsidR="00864658" w:rsidRPr="00A56CDA" w:rsidRDefault="00202094" w:rsidP="00864658">
      <w:pPr>
        <w:jc w:val="both"/>
        <w:rPr>
          <w:sz w:val="22"/>
          <w:szCs w:val="22"/>
        </w:rPr>
      </w:pPr>
      <w:r w:rsidRPr="00A56CDA">
        <w:rPr>
          <w:sz w:val="22"/>
          <w:szCs w:val="22"/>
        </w:rPr>
        <w:t xml:space="preserve">Figure </w:t>
      </w:r>
      <w:r w:rsidR="00FC4D99" w:rsidRPr="00A56CDA">
        <w:rPr>
          <w:sz w:val="22"/>
          <w:szCs w:val="22"/>
        </w:rPr>
        <w:t>36</w:t>
      </w:r>
      <w:r w:rsidR="00864658" w:rsidRPr="00A56CDA">
        <w:rPr>
          <w:sz w:val="22"/>
          <w:szCs w:val="22"/>
        </w:rPr>
        <w:t>: Prevalence of probable mental health disorder amongst 6–10-year-olds</w:t>
      </w:r>
    </w:p>
    <w:p w14:paraId="2EF36B8C" w14:textId="180C7ACD" w:rsidR="00864658" w:rsidRPr="00A56CDA" w:rsidRDefault="0007289F" w:rsidP="00864658">
      <w:pPr>
        <w:jc w:val="both"/>
        <w:rPr>
          <w:sz w:val="22"/>
          <w:szCs w:val="22"/>
        </w:rPr>
      </w:pPr>
      <w:r w:rsidRPr="00A56CDA">
        <w:rPr>
          <w:sz w:val="22"/>
          <w:szCs w:val="22"/>
        </w:rPr>
        <w:t xml:space="preserve">Figure </w:t>
      </w:r>
      <w:r w:rsidR="00FC4D99" w:rsidRPr="00A56CDA">
        <w:rPr>
          <w:sz w:val="22"/>
          <w:szCs w:val="22"/>
        </w:rPr>
        <w:t>37</w:t>
      </w:r>
      <w:r w:rsidR="00864658" w:rsidRPr="00A56CDA">
        <w:rPr>
          <w:sz w:val="22"/>
          <w:szCs w:val="22"/>
        </w:rPr>
        <w:t>: Prevalence of weight categories in Year R children 2016/17-2020/21</w:t>
      </w:r>
    </w:p>
    <w:p w14:paraId="4B71A264" w14:textId="1DFCB1E2" w:rsidR="00864658" w:rsidRPr="00A56CDA" w:rsidRDefault="002A59B0" w:rsidP="00864658">
      <w:pPr>
        <w:jc w:val="both"/>
        <w:rPr>
          <w:rFonts w:cstheme="minorHAnsi"/>
          <w:sz w:val="22"/>
          <w:szCs w:val="22"/>
        </w:rPr>
      </w:pPr>
      <w:r w:rsidRPr="00A56CDA">
        <w:rPr>
          <w:sz w:val="22"/>
          <w:szCs w:val="22"/>
        </w:rPr>
        <w:t xml:space="preserve">Figure </w:t>
      </w:r>
      <w:r w:rsidR="00FC4D99" w:rsidRPr="00A56CDA">
        <w:rPr>
          <w:sz w:val="22"/>
          <w:szCs w:val="22"/>
        </w:rPr>
        <w:t>38</w:t>
      </w:r>
      <w:r w:rsidR="00864658" w:rsidRPr="00A56CDA">
        <w:rPr>
          <w:sz w:val="22"/>
          <w:szCs w:val="22"/>
        </w:rPr>
        <w:t xml:space="preserve">: </w:t>
      </w:r>
      <w:r w:rsidR="00864658" w:rsidRPr="00A56CDA">
        <w:rPr>
          <w:rFonts w:cstheme="minorHAnsi"/>
          <w:sz w:val="22"/>
          <w:szCs w:val="22"/>
        </w:rPr>
        <w:t>Proportion of year R by category of weight, Kent 2019/20 – 2021/22</w:t>
      </w:r>
    </w:p>
    <w:p w14:paraId="616FA992" w14:textId="6A819209" w:rsidR="00864658" w:rsidRPr="00A56CDA" w:rsidRDefault="00B901E1" w:rsidP="00864658">
      <w:pPr>
        <w:jc w:val="both"/>
        <w:rPr>
          <w:rFonts w:cstheme="minorHAnsi"/>
          <w:sz w:val="22"/>
          <w:szCs w:val="22"/>
        </w:rPr>
      </w:pPr>
      <w:r w:rsidRPr="00A56CDA">
        <w:rPr>
          <w:rFonts w:cstheme="minorHAnsi"/>
          <w:sz w:val="22"/>
          <w:szCs w:val="22"/>
        </w:rPr>
        <w:t xml:space="preserve">Figure </w:t>
      </w:r>
      <w:r w:rsidR="00FC4D99" w:rsidRPr="00A56CDA">
        <w:rPr>
          <w:rFonts w:cstheme="minorHAnsi"/>
          <w:sz w:val="22"/>
          <w:szCs w:val="22"/>
        </w:rPr>
        <w:t>39</w:t>
      </w:r>
      <w:r w:rsidR="00864658" w:rsidRPr="00A56CDA">
        <w:rPr>
          <w:rFonts w:cstheme="minorHAnsi"/>
          <w:sz w:val="22"/>
          <w:szCs w:val="22"/>
        </w:rPr>
        <w:t>: Proportion of year 6 by category of weight, Kent 2019/20 and 2021/22</w:t>
      </w:r>
    </w:p>
    <w:p w14:paraId="1A5A1409" w14:textId="3A00FD41" w:rsidR="00DA74BE" w:rsidRPr="00A56CDA" w:rsidRDefault="00DA74BE" w:rsidP="00DA74BE">
      <w:pPr>
        <w:jc w:val="both"/>
        <w:rPr>
          <w:sz w:val="22"/>
          <w:szCs w:val="22"/>
        </w:rPr>
      </w:pPr>
      <w:r w:rsidRPr="00A56CDA">
        <w:rPr>
          <w:sz w:val="22"/>
          <w:szCs w:val="22"/>
        </w:rPr>
        <w:t>Figure 4</w:t>
      </w:r>
      <w:r w:rsidR="00C16BA0">
        <w:rPr>
          <w:sz w:val="22"/>
          <w:szCs w:val="22"/>
        </w:rPr>
        <w:t>0</w:t>
      </w:r>
      <w:r w:rsidRPr="00A56CDA">
        <w:rPr>
          <w:sz w:val="22"/>
          <w:szCs w:val="22"/>
        </w:rPr>
        <w:t>: The number of children aged 5-11 years old who have received NHS dental care in Kent in the 12 months preceding the quarter end date of June 2022</w:t>
      </w:r>
    </w:p>
    <w:p w14:paraId="13C93EAD" w14:textId="4762D3AE" w:rsidR="00864658" w:rsidRPr="00A56CDA" w:rsidRDefault="00D95529" w:rsidP="00864658">
      <w:pPr>
        <w:jc w:val="both"/>
        <w:rPr>
          <w:sz w:val="22"/>
          <w:szCs w:val="22"/>
        </w:rPr>
      </w:pPr>
      <w:r w:rsidRPr="00A56CDA">
        <w:rPr>
          <w:sz w:val="22"/>
          <w:szCs w:val="22"/>
        </w:rPr>
        <w:t>Figure 4</w:t>
      </w:r>
      <w:r w:rsidR="007225AF">
        <w:rPr>
          <w:sz w:val="22"/>
          <w:szCs w:val="22"/>
        </w:rPr>
        <w:t>1</w:t>
      </w:r>
      <w:r w:rsidR="00864658" w:rsidRPr="00A56CDA">
        <w:rPr>
          <w:sz w:val="22"/>
          <w:szCs w:val="22"/>
        </w:rPr>
        <w:t xml:space="preserve">: Primary </w:t>
      </w:r>
      <w:r w:rsidR="00016225" w:rsidRPr="00A56CDA">
        <w:rPr>
          <w:sz w:val="22"/>
          <w:szCs w:val="22"/>
        </w:rPr>
        <w:t>identified need</w:t>
      </w:r>
      <w:r w:rsidR="00864658" w:rsidRPr="00A56CDA">
        <w:rPr>
          <w:sz w:val="22"/>
          <w:szCs w:val="22"/>
        </w:rPr>
        <w:t xml:space="preserve"> in primary school 2021/22</w:t>
      </w:r>
    </w:p>
    <w:p w14:paraId="2A763742" w14:textId="2EE206D8" w:rsidR="00864658" w:rsidRPr="00A56CDA" w:rsidRDefault="00D95529" w:rsidP="00864658">
      <w:pPr>
        <w:jc w:val="both"/>
        <w:rPr>
          <w:rFonts w:ascii="Calibri" w:eastAsia="Calibri" w:hAnsi="Calibri" w:cs="Times New Roman"/>
          <w:sz w:val="22"/>
          <w:szCs w:val="22"/>
          <w:lang w:eastAsia="en-US"/>
        </w:rPr>
      </w:pPr>
      <w:r w:rsidRPr="00A56CDA">
        <w:rPr>
          <w:sz w:val="22"/>
          <w:szCs w:val="22"/>
        </w:rPr>
        <w:t>Figure</w:t>
      </w:r>
      <w:r w:rsidR="00CD5FF2" w:rsidRPr="00A56CDA">
        <w:rPr>
          <w:sz w:val="22"/>
          <w:szCs w:val="22"/>
        </w:rPr>
        <w:t xml:space="preserve"> 4</w:t>
      </w:r>
      <w:r w:rsidR="000E36A7">
        <w:rPr>
          <w:sz w:val="22"/>
          <w:szCs w:val="22"/>
        </w:rPr>
        <w:t>2</w:t>
      </w:r>
      <w:r w:rsidR="00864658" w:rsidRPr="00A56CDA">
        <w:rPr>
          <w:sz w:val="22"/>
          <w:szCs w:val="22"/>
        </w:rPr>
        <w:t>:</w:t>
      </w:r>
      <w:r w:rsidR="00864658" w:rsidRPr="00A56CDA">
        <w:rPr>
          <w:rFonts w:ascii="Calibri" w:eastAsia="Calibri" w:hAnsi="Calibri" w:cs="Times New Roman"/>
          <w:sz w:val="22"/>
          <w:szCs w:val="22"/>
          <w:lang w:eastAsia="en-US"/>
        </w:rPr>
        <w:t xml:space="preserve"> Mean conduct and hyperactivity problem scores</w:t>
      </w:r>
      <w:r w:rsidR="00E464F1" w:rsidRPr="00A56CDA">
        <w:rPr>
          <w:rFonts w:ascii="Calibri" w:eastAsia="Calibri" w:hAnsi="Calibri" w:cs="Times New Roman"/>
          <w:sz w:val="22"/>
          <w:szCs w:val="22"/>
          <w:lang w:eastAsia="en-US"/>
        </w:rPr>
        <w:t xml:space="preserve"> </w:t>
      </w:r>
      <w:r w:rsidR="002345BC" w:rsidRPr="00A56CDA">
        <w:rPr>
          <w:rFonts w:ascii="Calibri" w:eastAsia="Calibri" w:hAnsi="Calibri" w:cs="Times New Roman"/>
          <w:sz w:val="22"/>
          <w:szCs w:val="22"/>
          <w:lang w:eastAsia="en-US"/>
        </w:rPr>
        <w:t xml:space="preserve">in </w:t>
      </w:r>
      <w:r w:rsidR="00016225" w:rsidRPr="00A56CDA">
        <w:rPr>
          <w:rFonts w:ascii="Calibri" w:eastAsia="Calibri" w:hAnsi="Calibri" w:cs="Times New Roman"/>
          <w:sz w:val="22"/>
          <w:szCs w:val="22"/>
          <w:lang w:eastAsia="en-US"/>
        </w:rPr>
        <w:t>6–10-year-olds</w:t>
      </w:r>
      <w:r w:rsidR="008D2378" w:rsidRPr="00A56CDA">
        <w:rPr>
          <w:rFonts w:ascii="Calibri" w:eastAsia="Calibri" w:hAnsi="Calibri" w:cs="Times New Roman"/>
          <w:sz w:val="22"/>
          <w:szCs w:val="22"/>
          <w:lang w:eastAsia="en-US"/>
        </w:rPr>
        <w:t xml:space="preserve"> 2017 and 2021</w:t>
      </w:r>
    </w:p>
    <w:p w14:paraId="1432B299" w14:textId="4CE58549" w:rsidR="00864658" w:rsidRPr="00A56CDA" w:rsidRDefault="00BC57C2" w:rsidP="00864658">
      <w:pPr>
        <w:jc w:val="both"/>
        <w:rPr>
          <w:sz w:val="22"/>
          <w:szCs w:val="22"/>
        </w:rPr>
      </w:pPr>
      <w:r w:rsidRPr="00A56CDA">
        <w:rPr>
          <w:rFonts w:ascii="Calibri" w:eastAsia="Calibri" w:hAnsi="Calibri" w:cs="Times New Roman"/>
          <w:sz w:val="22"/>
          <w:szCs w:val="22"/>
          <w:lang w:eastAsia="en-US"/>
        </w:rPr>
        <w:t>Figure 4</w:t>
      </w:r>
      <w:r w:rsidR="000E36A7">
        <w:rPr>
          <w:rFonts w:ascii="Calibri" w:eastAsia="Calibri" w:hAnsi="Calibri" w:cs="Times New Roman"/>
          <w:sz w:val="22"/>
          <w:szCs w:val="22"/>
          <w:lang w:eastAsia="en-US"/>
        </w:rPr>
        <w:t>3</w:t>
      </w:r>
      <w:r w:rsidR="00864658" w:rsidRPr="00A56CDA">
        <w:rPr>
          <w:rFonts w:ascii="Calibri" w:eastAsia="Calibri" w:hAnsi="Calibri" w:cs="Times New Roman"/>
          <w:sz w:val="22"/>
          <w:szCs w:val="22"/>
          <w:lang w:eastAsia="en-US"/>
        </w:rPr>
        <w:t xml:space="preserve">: </w:t>
      </w:r>
      <w:r w:rsidR="00864658" w:rsidRPr="00A56CDA">
        <w:rPr>
          <w:sz w:val="22"/>
          <w:szCs w:val="22"/>
        </w:rPr>
        <w:t>Population vaccination coverage for Flu of Primary School aged children</w:t>
      </w:r>
      <w:r w:rsidR="00B051E7" w:rsidRPr="00A56CDA">
        <w:rPr>
          <w:sz w:val="22"/>
          <w:szCs w:val="22"/>
        </w:rPr>
        <w:t xml:space="preserve"> 2019-2021</w:t>
      </w:r>
    </w:p>
    <w:p w14:paraId="45D3FF8B" w14:textId="171AAF92" w:rsidR="001A2CDD" w:rsidRPr="00A56CDA" w:rsidRDefault="001A2CDD" w:rsidP="00864658">
      <w:pPr>
        <w:jc w:val="both"/>
        <w:rPr>
          <w:sz w:val="22"/>
          <w:szCs w:val="22"/>
        </w:rPr>
      </w:pPr>
      <w:r w:rsidRPr="00A56CDA">
        <w:rPr>
          <w:sz w:val="22"/>
          <w:szCs w:val="22"/>
        </w:rPr>
        <w:t>Figure 4</w:t>
      </w:r>
      <w:r w:rsidR="00BB7228">
        <w:rPr>
          <w:sz w:val="22"/>
          <w:szCs w:val="22"/>
        </w:rPr>
        <w:t>4</w:t>
      </w:r>
      <w:r w:rsidR="00FC4D99" w:rsidRPr="00A56CDA">
        <w:rPr>
          <w:sz w:val="22"/>
          <w:szCs w:val="22"/>
        </w:rPr>
        <w:t>:</w:t>
      </w:r>
      <w:r w:rsidRPr="00A56CDA">
        <w:rPr>
          <w:sz w:val="22"/>
          <w:szCs w:val="22"/>
        </w:rPr>
        <w:t xml:space="preserve"> Universal health and wellbeing review</w:t>
      </w:r>
    </w:p>
    <w:p w14:paraId="77FA6654" w14:textId="027B115C" w:rsidR="00864658" w:rsidRPr="00A56CDA" w:rsidRDefault="00D3560E" w:rsidP="00864658">
      <w:pPr>
        <w:jc w:val="both"/>
        <w:rPr>
          <w:rStyle w:val="govuk-caption-xl"/>
          <w:rFonts w:cs="Leelawadee UI Semilight"/>
          <w:sz w:val="22"/>
          <w:szCs w:val="22"/>
          <w:shd w:val="clear" w:color="auto" w:fill="FFFFFF"/>
        </w:rPr>
      </w:pPr>
      <w:r w:rsidRPr="00A56CDA">
        <w:rPr>
          <w:sz w:val="22"/>
          <w:szCs w:val="22"/>
        </w:rPr>
        <w:t>Figure 4</w:t>
      </w:r>
      <w:r w:rsidR="00BB7228">
        <w:rPr>
          <w:sz w:val="22"/>
          <w:szCs w:val="22"/>
        </w:rPr>
        <w:t>5</w:t>
      </w:r>
      <w:r w:rsidR="00864658" w:rsidRPr="00A56CDA">
        <w:rPr>
          <w:sz w:val="22"/>
          <w:szCs w:val="22"/>
        </w:rPr>
        <w:t xml:space="preserve">: </w:t>
      </w:r>
      <w:r w:rsidR="00864658" w:rsidRPr="00A56CDA">
        <w:rPr>
          <w:rStyle w:val="govuk-caption-xl"/>
          <w:rFonts w:cs="Leelawadee UI Semilight"/>
          <w:sz w:val="22"/>
          <w:szCs w:val="22"/>
          <w:shd w:val="clear" w:color="auto" w:fill="FFFFFF"/>
        </w:rPr>
        <w:t>School academic sessions recorded as not attending due to COVID 19 circumstances in 2020/2021 academic year by term.</w:t>
      </w:r>
    </w:p>
    <w:p w14:paraId="5C34A10C" w14:textId="09069FE0" w:rsidR="00864658" w:rsidRPr="00A56CDA" w:rsidRDefault="00DC4909" w:rsidP="00864658">
      <w:pPr>
        <w:jc w:val="both"/>
        <w:rPr>
          <w:rStyle w:val="govuk-caption-xl"/>
          <w:rFonts w:cs="Leelawadee UI Semilight"/>
          <w:sz w:val="22"/>
          <w:szCs w:val="22"/>
          <w:shd w:val="clear" w:color="auto" w:fill="FFFFFF"/>
        </w:rPr>
      </w:pPr>
      <w:r w:rsidRPr="00A56CDA">
        <w:rPr>
          <w:rStyle w:val="govuk-caption-xl"/>
          <w:rFonts w:cs="Leelawadee UI Semilight"/>
          <w:sz w:val="22"/>
          <w:szCs w:val="22"/>
          <w:shd w:val="clear" w:color="auto" w:fill="FFFFFF"/>
        </w:rPr>
        <w:t xml:space="preserve">Figure </w:t>
      </w:r>
      <w:r w:rsidR="00116636" w:rsidRPr="00A56CDA">
        <w:rPr>
          <w:rStyle w:val="govuk-caption-xl"/>
          <w:rFonts w:cs="Leelawadee UI Semilight"/>
          <w:sz w:val="22"/>
          <w:szCs w:val="22"/>
          <w:shd w:val="clear" w:color="auto" w:fill="FFFFFF"/>
        </w:rPr>
        <w:t>4</w:t>
      </w:r>
      <w:r w:rsidR="0060122F">
        <w:rPr>
          <w:rStyle w:val="govuk-caption-xl"/>
          <w:rFonts w:cs="Leelawadee UI Semilight"/>
          <w:sz w:val="22"/>
          <w:szCs w:val="22"/>
          <w:shd w:val="clear" w:color="auto" w:fill="FFFFFF"/>
        </w:rPr>
        <w:t>6</w:t>
      </w:r>
      <w:r w:rsidR="00864658" w:rsidRPr="00A56CDA">
        <w:rPr>
          <w:rStyle w:val="govuk-caption-xl"/>
          <w:rFonts w:cs="Leelawadee UI Semilight"/>
          <w:sz w:val="22"/>
          <w:szCs w:val="22"/>
          <w:shd w:val="clear" w:color="auto" w:fill="FFFFFF"/>
        </w:rPr>
        <w:t>: Full academic year absence rates for all schools in England from 2015-2021</w:t>
      </w:r>
    </w:p>
    <w:p w14:paraId="6A131F00" w14:textId="760E4C51" w:rsidR="00864658" w:rsidRPr="00A56CDA" w:rsidRDefault="004F5470" w:rsidP="00864658">
      <w:pPr>
        <w:jc w:val="both"/>
        <w:rPr>
          <w:rStyle w:val="govuk-caption-xl"/>
          <w:rFonts w:cs="Leelawadee UI Semilight"/>
          <w:sz w:val="22"/>
          <w:szCs w:val="22"/>
          <w:shd w:val="clear" w:color="auto" w:fill="FFFFFF"/>
        </w:rPr>
      </w:pPr>
      <w:r w:rsidRPr="00A56CDA">
        <w:rPr>
          <w:rStyle w:val="govuk-caption-xl"/>
          <w:rFonts w:cs="Leelawadee UI Semilight"/>
          <w:sz w:val="22"/>
          <w:szCs w:val="22"/>
          <w:shd w:val="clear" w:color="auto" w:fill="FFFFFF"/>
        </w:rPr>
        <w:lastRenderedPageBreak/>
        <w:t xml:space="preserve">Figure </w:t>
      </w:r>
      <w:r w:rsidR="00116636" w:rsidRPr="00A56CDA">
        <w:rPr>
          <w:rStyle w:val="govuk-caption-xl"/>
          <w:rFonts w:cs="Leelawadee UI Semilight"/>
          <w:sz w:val="22"/>
          <w:szCs w:val="22"/>
          <w:shd w:val="clear" w:color="auto" w:fill="FFFFFF"/>
        </w:rPr>
        <w:t>4</w:t>
      </w:r>
      <w:r w:rsidR="0060122F">
        <w:rPr>
          <w:rStyle w:val="govuk-caption-xl"/>
          <w:rFonts w:cs="Leelawadee UI Semilight"/>
          <w:sz w:val="22"/>
          <w:szCs w:val="22"/>
          <w:shd w:val="clear" w:color="auto" w:fill="FFFFFF"/>
        </w:rPr>
        <w:t>7</w:t>
      </w:r>
      <w:r w:rsidR="00864658" w:rsidRPr="00A56CDA">
        <w:rPr>
          <w:rStyle w:val="govuk-caption-xl"/>
          <w:rFonts w:cs="Leelawadee UI Semilight"/>
          <w:sz w:val="22"/>
          <w:szCs w:val="22"/>
          <w:shd w:val="clear" w:color="auto" w:fill="FFFFFF"/>
        </w:rPr>
        <w:t>: Percentage of primary school aged children in England meeting the expected standards at the end of Key stage 2</w:t>
      </w:r>
    </w:p>
    <w:p w14:paraId="7A993470" w14:textId="226C6E33" w:rsidR="00864658" w:rsidRPr="00A56CDA" w:rsidRDefault="004F5470" w:rsidP="00864658">
      <w:pPr>
        <w:jc w:val="both"/>
        <w:rPr>
          <w:rFonts w:cs="Leelawadee UI Semilight"/>
          <w:sz w:val="22"/>
          <w:szCs w:val="22"/>
          <w:shd w:val="clear" w:color="auto" w:fill="FFFFFF"/>
        </w:rPr>
      </w:pPr>
      <w:r w:rsidRPr="00A56CDA">
        <w:rPr>
          <w:rStyle w:val="govuk-caption-xl"/>
          <w:rFonts w:cs="Leelawadee UI Semilight"/>
          <w:sz w:val="22"/>
          <w:szCs w:val="22"/>
          <w:shd w:val="clear" w:color="auto" w:fill="FFFFFF"/>
        </w:rPr>
        <w:t xml:space="preserve">Figure </w:t>
      </w:r>
      <w:r w:rsidR="00116636" w:rsidRPr="00A56CDA">
        <w:rPr>
          <w:rStyle w:val="govuk-caption-xl"/>
          <w:rFonts w:cs="Leelawadee UI Semilight"/>
          <w:sz w:val="22"/>
          <w:szCs w:val="22"/>
          <w:shd w:val="clear" w:color="auto" w:fill="FFFFFF"/>
        </w:rPr>
        <w:t>4</w:t>
      </w:r>
      <w:r w:rsidR="0060122F">
        <w:rPr>
          <w:rStyle w:val="govuk-caption-xl"/>
          <w:rFonts w:cs="Leelawadee UI Semilight"/>
          <w:sz w:val="22"/>
          <w:szCs w:val="22"/>
          <w:shd w:val="clear" w:color="auto" w:fill="FFFFFF"/>
        </w:rPr>
        <w:t>8</w:t>
      </w:r>
      <w:r w:rsidR="00864658" w:rsidRPr="00A56CDA">
        <w:rPr>
          <w:rStyle w:val="govuk-caption-xl"/>
          <w:rFonts w:cs="Leelawadee UI Semilight"/>
          <w:sz w:val="22"/>
          <w:szCs w:val="22"/>
          <w:shd w:val="clear" w:color="auto" w:fill="FFFFFF"/>
        </w:rPr>
        <w:t xml:space="preserve">: </w:t>
      </w:r>
      <w:r w:rsidR="00864658" w:rsidRPr="00A56CDA">
        <w:rPr>
          <w:rFonts w:cs="Leelawadee UI Semilight"/>
          <w:sz w:val="22"/>
          <w:szCs w:val="22"/>
          <w:shd w:val="clear" w:color="auto" w:fill="FFFFFF"/>
        </w:rPr>
        <w:t>Kent Test pass rate by year includes Kent mainstream, out of county and independent schools 2017-2021</w:t>
      </w:r>
    </w:p>
    <w:p w14:paraId="627DAD0A" w14:textId="1CE94AC4" w:rsidR="00864658" w:rsidRPr="00A56CDA" w:rsidRDefault="007D0B77" w:rsidP="00864658">
      <w:pPr>
        <w:jc w:val="both"/>
        <w:rPr>
          <w:rFonts w:cs="Leelawadee UI Semilight"/>
          <w:sz w:val="22"/>
          <w:szCs w:val="22"/>
          <w:shd w:val="clear" w:color="auto" w:fill="FFFFFF"/>
        </w:rPr>
      </w:pPr>
      <w:r w:rsidRPr="00A56CDA">
        <w:rPr>
          <w:rFonts w:cs="Leelawadee UI Semilight"/>
          <w:sz w:val="22"/>
          <w:szCs w:val="22"/>
          <w:shd w:val="clear" w:color="auto" w:fill="FFFFFF"/>
        </w:rPr>
        <w:t xml:space="preserve">Figure </w:t>
      </w:r>
      <w:r w:rsidR="00DB4308">
        <w:rPr>
          <w:rFonts w:cs="Leelawadee UI Semilight"/>
          <w:sz w:val="22"/>
          <w:szCs w:val="22"/>
          <w:shd w:val="clear" w:color="auto" w:fill="FFFFFF"/>
        </w:rPr>
        <w:t>49</w:t>
      </w:r>
      <w:r w:rsidR="00864658" w:rsidRPr="00A56CDA">
        <w:rPr>
          <w:rFonts w:cs="Leelawadee UI Semilight"/>
          <w:sz w:val="22"/>
          <w:szCs w:val="22"/>
          <w:shd w:val="clear" w:color="auto" w:fill="FFFFFF"/>
        </w:rPr>
        <w:t>: Kent Test pass rate by gender from 2017-2021</w:t>
      </w:r>
    </w:p>
    <w:p w14:paraId="0A643852" w14:textId="5E1C1B0B" w:rsidR="00864658" w:rsidRPr="00A56CDA" w:rsidRDefault="007D0B77" w:rsidP="00864658">
      <w:pPr>
        <w:jc w:val="both"/>
        <w:rPr>
          <w:sz w:val="22"/>
          <w:szCs w:val="22"/>
        </w:rPr>
      </w:pPr>
      <w:r w:rsidRPr="00A56CDA">
        <w:rPr>
          <w:rFonts w:cs="Leelawadee UI Semilight"/>
          <w:sz w:val="22"/>
          <w:szCs w:val="22"/>
          <w:shd w:val="clear" w:color="auto" w:fill="FFFFFF"/>
        </w:rPr>
        <w:t>Figure 5</w:t>
      </w:r>
      <w:r w:rsidR="00DB4308">
        <w:rPr>
          <w:rFonts w:cs="Leelawadee UI Semilight"/>
          <w:sz w:val="22"/>
          <w:szCs w:val="22"/>
          <w:shd w:val="clear" w:color="auto" w:fill="FFFFFF"/>
        </w:rPr>
        <w:t>0</w:t>
      </w:r>
      <w:r w:rsidRPr="00A56CDA">
        <w:rPr>
          <w:rFonts w:cs="Leelawadee UI Semilight"/>
          <w:sz w:val="22"/>
          <w:szCs w:val="22"/>
          <w:shd w:val="clear" w:color="auto" w:fill="FFFFFF"/>
        </w:rPr>
        <w:t>:</w:t>
      </w:r>
      <w:r w:rsidR="00864658" w:rsidRPr="00A56CDA">
        <w:rPr>
          <w:rFonts w:cs="Leelawadee UI Semilight"/>
          <w:sz w:val="22"/>
          <w:szCs w:val="22"/>
          <w:shd w:val="clear" w:color="auto" w:fill="FFFFFF"/>
        </w:rPr>
        <w:t xml:space="preserve"> </w:t>
      </w:r>
      <w:r w:rsidR="00864658" w:rsidRPr="00A56CDA">
        <w:rPr>
          <w:sz w:val="22"/>
          <w:szCs w:val="22"/>
        </w:rPr>
        <w:t>Numbers of year 6 children completing the Kent test 2017-2021</w:t>
      </w:r>
    </w:p>
    <w:p w14:paraId="41D1538B" w14:textId="622278B1" w:rsidR="00864658" w:rsidRPr="006B671F" w:rsidRDefault="007D0B77" w:rsidP="00864658">
      <w:pPr>
        <w:jc w:val="both"/>
        <w:rPr>
          <w:rFonts w:cs="Leelawadee UI Semilight"/>
          <w:sz w:val="22"/>
          <w:szCs w:val="22"/>
          <w:shd w:val="clear" w:color="auto" w:fill="FFFFFF"/>
        </w:rPr>
      </w:pPr>
      <w:r w:rsidRPr="00A56CDA">
        <w:rPr>
          <w:sz w:val="22"/>
          <w:szCs w:val="22"/>
        </w:rPr>
        <w:t>Figure 5</w:t>
      </w:r>
      <w:r w:rsidR="00DB4308">
        <w:rPr>
          <w:sz w:val="22"/>
          <w:szCs w:val="22"/>
        </w:rPr>
        <w:t>1</w:t>
      </w:r>
      <w:r w:rsidR="00864658" w:rsidRPr="00A56CDA">
        <w:rPr>
          <w:sz w:val="22"/>
          <w:szCs w:val="22"/>
        </w:rPr>
        <w:t>: Percentage of children under 16 years of age, per district in Kent living in low-income families 2022</w:t>
      </w:r>
    </w:p>
    <w:p w14:paraId="7397A4B1" w14:textId="77777777" w:rsidR="00864658" w:rsidRPr="006B671F" w:rsidRDefault="00864658" w:rsidP="00C31495">
      <w:pPr>
        <w:jc w:val="both"/>
        <w:rPr>
          <w:rFonts w:cstheme="minorHAnsi"/>
          <w:sz w:val="22"/>
          <w:szCs w:val="22"/>
        </w:rPr>
      </w:pPr>
    </w:p>
    <w:p w14:paraId="7C7E68EA" w14:textId="77777777" w:rsidR="00C31495" w:rsidRPr="00C31495" w:rsidRDefault="00C31495" w:rsidP="00C31495"/>
    <w:p w14:paraId="706ADE42" w14:textId="77777777" w:rsidR="00FD5A77" w:rsidRDefault="00FD5A77" w:rsidP="0084099F">
      <w:pPr>
        <w:jc w:val="both"/>
      </w:pPr>
    </w:p>
    <w:p w14:paraId="24F3ADE9" w14:textId="138DD504" w:rsidR="00FD5A77" w:rsidRDefault="00FD5A77" w:rsidP="0084099F">
      <w:pPr>
        <w:jc w:val="both"/>
      </w:pPr>
    </w:p>
    <w:p w14:paraId="520B2C79" w14:textId="0A95D95E" w:rsidR="00D652DE" w:rsidRDefault="00D652DE">
      <w:pPr>
        <w:spacing w:before="0" w:after="200"/>
      </w:pPr>
      <w:r>
        <w:br w:type="page"/>
      </w:r>
    </w:p>
    <w:p w14:paraId="53C8A9A9" w14:textId="32105718" w:rsidR="009E5229" w:rsidRPr="00911DB3" w:rsidRDefault="00FC0225" w:rsidP="00F051A9">
      <w:pPr>
        <w:pStyle w:val="Heading1"/>
        <w:numPr>
          <w:ilvl w:val="0"/>
          <w:numId w:val="0"/>
        </w:numPr>
        <w:ind w:left="432" w:hanging="432"/>
      </w:pPr>
      <w:r>
        <w:lastRenderedPageBreak/>
        <w:t>Maps</w:t>
      </w:r>
    </w:p>
    <w:p w14:paraId="7B353186" w14:textId="08C2E9FA" w:rsidR="00FC0225" w:rsidRPr="007F331B" w:rsidRDefault="009E5229" w:rsidP="00FC0225">
      <w:pPr>
        <w:pStyle w:val="Heading1"/>
        <w:numPr>
          <w:ilvl w:val="0"/>
          <w:numId w:val="0"/>
        </w:numPr>
        <w:ind w:left="432" w:hanging="432"/>
        <w:rPr>
          <w:sz w:val="22"/>
          <w:szCs w:val="22"/>
        </w:rPr>
      </w:pPr>
      <w:r w:rsidRPr="007F331B">
        <w:rPr>
          <w:b w:val="0"/>
          <w:bCs w:val="0"/>
          <w:sz w:val="22"/>
          <w:szCs w:val="22"/>
        </w:rPr>
        <w:t xml:space="preserve">Map 1: Percentage of </w:t>
      </w:r>
      <w:r w:rsidR="00547544" w:rsidRPr="007F331B">
        <w:rPr>
          <w:b w:val="0"/>
          <w:bCs w:val="0"/>
          <w:sz w:val="22"/>
          <w:szCs w:val="22"/>
        </w:rPr>
        <w:t xml:space="preserve">children under the age of 16 years old living in absolute </w:t>
      </w:r>
      <w:r w:rsidR="00E20519" w:rsidRPr="007F331B">
        <w:rPr>
          <w:b w:val="0"/>
          <w:bCs w:val="0"/>
          <w:sz w:val="22"/>
          <w:szCs w:val="22"/>
        </w:rPr>
        <w:t>low-income</w:t>
      </w:r>
      <w:r w:rsidR="00547544" w:rsidRPr="007F331B">
        <w:rPr>
          <w:b w:val="0"/>
          <w:bCs w:val="0"/>
          <w:sz w:val="22"/>
          <w:szCs w:val="22"/>
        </w:rPr>
        <w:t xml:space="preserve"> families in Kent 2020/21</w:t>
      </w:r>
      <w:r w:rsidR="00FC0225" w:rsidRPr="007F331B">
        <w:rPr>
          <w:sz w:val="22"/>
          <w:szCs w:val="22"/>
        </w:rPr>
        <w:t xml:space="preserve"> </w:t>
      </w:r>
    </w:p>
    <w:p w14:paraId="19A572E3" w14:textId="77777777" w:rsidR="00FC0225" w:rsidRPr="007F331B" w:rsidRDefault="00FC0225" w:rsidP="00547544">
      <w:pPr>
        <w:rPr>
          <w:sz w:val="22"/>
          <w:szCs w:val="22"/>
        </w:rPr>
      </w:pPr>
    </w:p>
    <w:p w14:paraId="69623A50" w14:textId="77777777" w:rsidR="001628E6" w:rsidRDefault="001628E6" w:rsidP="001628E6">
      <w:pPr>
        <w:jc w:val="both"/>
        <w:rPr>
          <w:sz w:val="22"/>
          <w:szCs w:val="22"/>
        </w:rPr>
      </w:pPr>
    </w:p>
    <w:p w14:paraId="06E8694F" w14:textId="77777777" w:rsidR="001628E6" w:rsidRPr="001628E6" w:rsidRDefault="001628E6" w:rsidP="001628E6"/>
    <w:p w14:paraId="0CECCDBF" w14:textId="77777777" w:rsidR="0084099F" w:rsidRPr="0084099F" w:rsidRDefault="0084099F" w:rsidP="0084099F"/>
    <w:p w14:paraId="73CD849E" w14:textId="60B9E362" w:rsidR="00370EDA" w:rsidRPr="00370EDA" w:rsidRDefault="00370EDA" w:rsidP="00370EDA"/>
    <w:p w14:paraId="1A42393F" w14:textId="799AD9BC" w:rsidR="003F7334" w:rsidRPr="00CD45F1" w:rsidRDefault="003F7334">
      <w:pPr>
        <w:spacing w:before="0" w:after="200"/>
      </w:pPr>
      <w:r w:rsidRPr="00CD45F1">
        <w:br w:type="page"/>
      </w:r>
    </w:p>
    <w:p w14:paraId="38C69731" w14:textId="03905CCD" w:rsidR="00AC195E" w:rsidRPr="004837FE" w:rsidRDefault="00302727" w:rsidP="00997951">
      <w:pPr>
        <w:jc w:val="both"/>
        <w:rPr>
          <w:b/>
          <w:vanish/>
          <w:sz w:val="36"/>
          <w:szCs w:val="36"/>
          <w:specVanish/>
        </w:rPr>
      </w:pPr>
      <w:r w:rsidRPr="00CD45F1">
        <w:rPr>
          <w:sz w:val="48"/>
          <w:szCs w:val="48"/>
        </w:rPr>
        <w:lastRenderedPageBreak/>
        <w:fldChar w:fldCharType="end"/>
      </w:r>
      <w:r w:rsidR="00AC195E" w:rsidRPr="004837FE">
        <w:rPr>
          <w:b/>
          <w:sz w:val="36"/>
          <w:szCs w:val="36"/>
        </w:rPr>
        <w:t xml:space="preserve"> </w:t>
      </w:r>
    </w:p>
    <w:p w14:paraId="4BFA4658" w14:textId="017E1378" w:rsidR="008C78D3" w:rsidRPr="008C78D3" w:rsidRDefault="00AC195E" w:rsidP="008C78D3">
      <w:pPr>
        <w:pStyle w:val="Heading1"/>
        <w:jc w:val="both"/>
      </w:pPr>
      <w:r w:rsidRPr="004837FE">
        <w:t xml:space="preserve"> </w:t>
      </w:r>
      <w:bookmarkStart w:id="5" w:name="_Toc445984584"/>
      <w:r w:rsidRPr="004837FE">
        <w:t>1.</w:t>
      </w:r>
      <w:r w:rsidRPr="004837FE">
        <w:tab/>
      </w:r>
      <w:bookmarkEnd w:id="5"/>
      <w:r w:rsidR="00036F78">
        <w:t>Executive summary</w:t>
      </w:r>
    </w:p>
    <w:p w14:paraId="51027CA4" w14:textId="7B5F33C7" w:rsidR="00A02917" w:rsidRDefault="00A02917" w:rsidP="00B00E04">
      <w:pPr>
        <w:jc w:val="both"/>
      </w:pPr>
      <w:bookmarkStart w:id="6" w:name="_Hlk127170312"/>
      <w:r>
        <w:t xml:space="preserve">Conducting this health needs assessment post pandemic has emphasised the differences in outcomes experienced by those children living in </w:t>
      </w:r>
      <w:r w:rsidR="00745765">
        <w:t>deprivation</w:t>
      </w:r>
      <w:r>
        <w:t xml:space="preserve">, in terms of health and education.  This is particularly notable in terms of emotional and mental health. </w:t>
      </w:r>
    </w:p>
    <w:p w14:paraId="7E91A29E" w14:textId="782FE6C2" w:rsidR="00A02917" w:rsidRDefault="00A02917" w:rsidP="00B00E04">
      <w:pPr>
        <w:jc w:val="both"/>
      </w:pPr>
      <w:r w:rsidRPr="00012B90">
        <w:t>Th</w:t>
      </w:r>
      <w:r w:rsidR="00870C7B" w:rsidRPr="00012B90">
        <w:t>is</w:t>
      </w:r>
      <w:r w:rsidRPr="00012B90">
        <w:t xml:space="preserve"> health needs assessment has drawn on data specific to Kent or </w:t>
      </w:r>
      <w:r w:rsidR="00870C7B" w:rsidRPr="00012B90">
        <w:t xml:space="preserve">for </w:t>
      </w:r>
      <w:r w:rsidRPr="00012B90">
        <w:t xml:space="preserve">England where </w:t>
      </w:r>
      <w:r w:rsidR="00012B90" w:rsidRPr="00012B90">
        <w:t xml:space="preserve">local data </w:t>
      </w:r>
      <w:r w:rsidRPr="00012B90">
        <w:t>is not available.</w:t>
      </w:r>
      <w:r>
        <w:t xml:space="preserve">  </w:t>
      </w:r>
    </w:p>
    <w:p w14:paraId="43633A22" w14:textId="72FCB56D" w:rsidR="00E84176" w:rsidRDefault="006C6CE4" w:rsidP="00B00E04">
      <w:pPr>
        <w:jc w:val="both"/>
      </w:pPr>
      <w:r>
        <w:rPr>
          <w:b/>
          <w:bCs/>
        </w:rPr>
        <w:t>Amplification of e</w:t>
      </w:r>
      <w:r w:rsidR="00B00E04" w:rsidRPr="00E84176">
        <w:rPr>
          <w:b/>
          <w:bCs/>
        </w:rPr>
        <w:t>motional and mental health</w:t>
      </w:r>
      <w:r>
        <w:rPr>
          <w:b/>
          <w:bCs/>
        </w:rPr>
        <w:t xml:space="preserve"> needs</w:t>
      </w:r>
      <w:r w:rsidR="00C1023F">
        <w:rPr>
          <w:b/>
          <w:bCs/>
        </w:rPr>
        <w:t xml:space="preserve"> in this age cohort</w:t>
      </w:r>
      <w:r w:rsidR="00E84176">
        <w:rPr>
          <w:b/>
          <w:bCs/>
        </w:rPr>
        <w:t>:</w:t>
      </w:r>
      <w:r w:rsidR="00B00E04">
        <w:t xml:space="preserve"> </w:t>
      </w:r>
    </w:p>
    <w:p w14:paraId="7B1F9506" w14:textId="2616E6BF" w:rsidR="00B00E04" w:rsidRDefault="00EB74F7" w:rsidP="005A190A">
      <w:pPr>
        <w:pStyle w:val="ListParagraph"/>
        <w:numPr>
          <w:ilvl w:val="0"/>
          <w:numId w:val="19"/>
        </w:numPr>
        <w:jc w:val="both"/>
      </w:pPr>
      <w:r>
        <w:rPr>
          <w:b/>
          <w:bCs/>
        </w:rPr>
        <w:t>e</w:t>
      </w:r>
      <w:r w:rsidRPr="00E84176">
        <w:rPr>
          <w:b/>
          <w:bCs/>
        </w:rPr>
        <w:t>motional and mental health</w:t>
      </w:r>
      <w:r>
        <w:rPr>
          <w:b/>
          <w:bCs/>
        </w:rPr>
        <w:t xml:space="preserve"> needs</w:t>
      </w:r>
      <w:r>
        <w:t xml:space="preserve"> are</w:t>
      </w:r>
      <w:r w:rsidR="00B00E04">
        <w:t xml:space="preserve"> seen to be more </w:t>
      </w:r>
      <w:r w:rsidR="00623162">
        <w:t>prevalent,</w:t>
      </w:r>
      <w:r w:rsidR="00B00E04">
        <w:t xml:space="preserve"> and </w:t>
      </w:r>
      <w:r>
        <w:t>this theme runs</w:t>
      </w:r>
      <w:r w:rsidR="00B00E04">
        <w:t xml:space="preserve"> throughout this </w:t>
      </w:r>
      <w:r w:rsidR="002F0CB8">
        <w:t>health needs assessment</w:t>
      </w:r>
      <w:r w:rsidR="00B00E04">
        <w:t>.</w:t>
      </w:r>
    </w:p>
    <w:p w14:paraId="05A500CB" w14:textId="6D8E5D5E" w:rsidR="00B00E04" w:rsidRDefault="00B00E04" w:rsidP="005A190A">
      <w:pPr>
        <w:pStyle w:val="ListParagraph"/>
        <w:numPr>
          <w:ilvl w:val="0"/>
          <w:numId w:val="19"/>
        </w:numPr>
        <w:jc w:val="both"/>
      </w:pPr>
      <w:r>
        <w:t xml:space="preserve">Increased exposures to trauma experienced. </w:t>
      </w:r>
    </w:p>
    <w:p w14:paraId="7872165F" w14:textId="297A1385" w:rsidR="00E84176" w:rsidRDefault="00EB74F7" w:rsidP="005A190A">
      <w:pPr>
        <w:pStyle w:val="ListParagraph"/>
        <w:numPr>
          <w:ilvl w:val="0"/>
          <w:numId w:val="19"/>
        </w:numPr>
        <w:jc w:val="both"/>
      </w:pPr>
      <w:r>
        <w:t>Detrimental</w:t>
      </w:r>
      <w:r w:rsidR="00623162">
        <w:t xml:space="preserve"> i</w:t>
      </w:r>
      <w:r w:rsidR="00E84176">
        <w:t xml:space="preserve">mpact of the </w:t>
      </w:r>
      <w:r>
        <w:t xml:space="preserve">COVID-19 </w:t>
      </w:r>
      <w:r w:rsidR="00E84176">
        <w:t>pandemic on primary school aged children</w:t>
      </w:r>
      <w:r w:rsidR="00FC4B05">
        <w:t>’s</w:t>
      </w:r>
      <w:r w:rsidR="00E84176">
        <w:t xml:space="preserve"> learning, mental health and wellbeing, socialisation, routine, and sleep being apparent.</w:t>
      </w:r>
    </w:p>
    <w:p w14:paraId="4EBD05E6" w14:textId="444DC048" w:rsidR="00075FC6" w:rsidRDefault="00075FC6" w:rsidP="005A190A">
      <w:pPr>
        <w:pStyle w:val="ListParagraph"/>
        <w:numPr>
          <w:ilvl w:val="0"/>
          <w:numId w:val="19"/>
        </w:numPr>
        <w:jc w:val="both"/>
      </w:pPr>
      <w:r>
        <w:t>School</w:t>
      </w:r>
      <w:r w:rsidR="00664B1B">
        <w:t>s’</w:t>
      </w:r>
      <w:r>
        <w:t xml:space="preserve"> integral part of </w:t>
      </w:r>
      <w:r w:rsidR="009E4687">
        <w:t xml:space="preserve">identification and </w:t>
      </w:r>
      <w:r>
        <w:t xml:space="preserve">support </w:t>
      </w:r>
      <w:r w:rsidR="005A1E67">
        <w:t>for primary aged children who have faced adversity</w:t>
      </w:r>
      <w:r w:rsidR="00551793">
        <w:t>.</w:t>
      </w:r>
    </w:p>
    <w:p w14:paraId="2D4E166D" w14:textId="70A703B1" w:rsidR="00937707" w:rsidRPr="00012B90" w:rsidRDefault="002F0CB8" w:rsidP="005A190A">
      <w:pPr>
        <w:pStyle w:val="ListParagraph"/>
        <w:numPr>
          <w:ilvl w:val="0"/>
          <w:numId w:val="19"/>
        </w:numPr>
        <w:jc w:val="both"/>
      </w:pPr>
      <w:r w:rsidRPr="00012B90">
        <w:rPr>
          <w:rFonts w:cstheme="minorHAnsi"/>
        </w:rPr>
        <w:t xml:space="preserve">Understanding </w:t>
      </w:r>
      <w:r w:rsidR="00012B90" w:rsidRPr="00012B90">
        <w:rPr>
          <w:rFonts w:cstheme="minorHAnsi"/>
        </w:rPr>
        <w:t xml:space="preserve">the </w:t>
      </w:r>
      <w:r w:rsidR="00937707" w:rsidRPr="00012B90">
        <w:rPr>
          <w:rFonts w:cstheme="minorHAnsi"/>
        </w:rPr>
        <w:t xml:space="preserve">mental health </w:t>
      </w:r>
      <w:r w:rsidRPr="00012B90">
        <w:rPr>
          <w:rFonts w:cstheme="minorHAnsi"/>
        </w:rPr>
        <w:t xml:space="preserve">needs </w:t>
      </w:r>
      <w:r w:rsidR="00012B90" w:rsidRPr="00012B90">
        <w:rPr>
          <w:rFonts w:cstheme="minorHAnsi"/>
        </w:rPr>
        <w:t xml:space="preserve">of children </w:t>
      </w:r>
      <w:r w:rsidR="00937707" w:rsidRPr="00012B90">
        <w:rPr>
          <w:rFonts w:cstheme="minorHAnsi"/>
        </w:rPr>
        <w:t>with epilepsy</w:t>
      </w:r>
      <w:r w:rsidR="00536B0C" w:rsidRPr="00012B90">
        <w:rPr>
          <w:rFonts w:cstheme="minorHAnsi"/>
        </w:rPr>
        <w:t>.</w:t>
      </w:r>
      <w:r w:rsidR="00937707" w:rsidRPr="00012B90">
        <w:rPr>
          <w:rFonts w:cstheme="minorHAnsi"/>
        </w:rPr>
        <w:t xml:space="preserve"> </w:t>
      </w:r>
    </w:p>
    <w:p w14:paraId="297D2BDA" w14:textId="278D94AD" w:rsidR="00E84176" w:rsidRPr="00E84176" w:rsidRDefault="00E84176" w:rsidP="00B00E04">
      <w:pPr>
        <w:jc w:val="both"/>
        <w:rPr>
          <w:b/>
          <w:bCs/>
        </w:rPr>
      </w:pPr>
      <w:r w:rsidRPr="00E84176">
        <w:rPr>
          <w:b/>
          <w:bCs/>
        </w:rPr>
        <w:t>Expected learning and education</w:t>
      </w:r>
      <w:r w:rsidR="006C6CE4">
        <w:rPr>
          <w:b/>
          <w:bCs/>
        </w:rPr>
        <w:t xml:space="preserve"> outcomes</w:t>
      </w:r>
      <w:r>
        <w:rPr>
          <w:b/>
          <w:bCs/>
        </w:rPr>
        <w:t>:</w:t>
      </w:r>
      <w:r w:rsidRPr="00E84176">
        <w:rPr>
          <w:b/>
          <w:bCs/>
        </w:rPr>
        <w:t xml:space="preserve"> </w:t>
      </w:r>
    </w:p>
    <w:p w14:paraId="261C17BB" w14:textId="64567928" w:rsidR="00B00E04" w:rsidRDefault="00B00E04" w:rsidP="005A190A">
      <w:pPr>
        <w:pStyle w:val="ListParagraph"/>
        <w:numPr>
          <w:ilvl w:val="0"/>
          <w:numId w:val="20"/>
        </w:numPr>
        <w:jc w:val="both"/>
      </w:pPr>
      <w:r>
        <w:t xml:space="preserve">Developmental milestones in terms of learning are not being met. </w:t>
      </w:r>
    </w:p>
    <w:p w14:paraId="250F323C" w14:textId="436F983E" w:rsidR="00E84176" w:rsidRDefault="00E84176" w:rsidP="005A190A">
      <w:pPr>
        <w:pStyle w:val="ListParagraph"/>
        <w:numPr>
          <w:ilvl w:val="0"/>
          <w:numId w:val="20"/>
        </w:numPr>
        <w:jc w:val="both"/>
      </w:pPr>
      <w:r>
        <w:t>Lower up</w:t>
      </w:r>
      <w:r w:rsidR="002F0CB8">
        <w:t>take</w:t>
      </w:r>
      <w:r>
        <w:t xml:space="preserve"> of free school meals where entitlement is highest.</w:t>
      </w:r>
    </w:p>
    <w:p w14:paraId="5306F1C0" w14:textId="2B304D61" w:rsidR="00E84176" w:rsidRDefault="00E84176" w:rsidP="005A190A">
      <w:pPr>
        <w:pStyle w:val="ListParagraph"/>
        <w:numPr>
          <w:ilvl w:val="0"/>
          <w:numId w:val="20"/>
        </w:numPr>
        <w:jc w:val="both"/>
      </w:pPr>
      <w:r>
        <w:t>Dec</w:t>
      </w:r>
      <w:r w:rsidR="002F0CB8">
        <w:t>r</w:t>
      </w:r>
      <w:r>
        <w:t>eased school attendance.</w:t>
      </w:r>
    </w:p>
    <w:p w14:paraId="6472D982" w14:textId="4E1E07F5" w:rsidR="00E84176" w:rsidRDefault="00E84176" w:rsidP="00B00E04">
      <w:pPr>
        <w:jc w:val="both"/>
        <w:rPr>
          <w:b/>
          <w:bCs/>
        </w:rPr>
      </w:pPr>
      <w:r w:rsidRPr="00E84176">
        <w:rPr>
          <w:b/>
          <w:bCs/>
        </w:rPr>
        <w:t>Healthcare</w:t>
      </w:r>
      <w:r w:rsidR="006C6CE4">
        <w:rPr>
          <w:b/>
          <w:bCs/>
        </w:rPr>
        <w:t xml:space="preserve"> needs</w:t>
      </w:r>
      <w:r>
        <w:rPr>
          <w:b/>
          <w:bCs/>
        </w:rPr>
        <w:t>:</w:t>
      </w:r>
    </w:p>
    <w:p w14:paraId="50EF87B9" w14:textId="2AB99FEE" w:rsidR="00E84176" w:rsidRDefault="00E84176" w:rsidP="005A190A">
      <w:pPr>
        <w:pStyle w:val="ListParagraph"/>
        <w:numPr>
          <w:ilvl w:val="0"/>
          <w:numId w:val="21"/>
        </w:numPr>
        <w:jc w:val="both"/>
      </w:pPr>
      <w:r>
        <w:t xml:space="preserve">Emergency admission to hospital is highest in districts with greatest proportions of </w:t>
      </w:r>
      <w:r w:rsidR="00EB74F7">
        <w:t xml:space="preserve">the </w:t>
      </w:r>
      <w:r>
        <w:t>population from different ethnic groups.</w:t>
      </w:r>
    </w:p>
    <w:p w14:paraId="780DF35A" w14:textId="6120E575" w:rsidR="00E84176" w:rsidRPr="00F9328B" w:rsidRDefault="00E84176" w:rsidP="005A190A">
      <w:pPr>
        <w:pStyle w:val="ListParagraph"/>
        <w:numPr>
          <w:ilvl w:val="0"/>
          <w:numId w:val="21"/>
        </w:numPr>
        <w:jc w:val="both"/>
      </w:pPr>
      <w:r>
        <w:t xml:space="preserve">Increasing health and health care needs as seen in the prevalence of obesity and </w:t>
      </w:r>
      <w:r w:rsidRPr="00F9328B">
        <w:t xml:space="preserve">dental decay. </w:t>
      </w:r>
    </w:p>
    <w:p w14:paraId="460F9332" w14:textId="4F224FA9" w:rsidR="00E84176" w:rsidRPr="00E84176" w:rsidRDefault="006C6CE4" w:rsidP="00E84176">
      <w:pPr>
        <w:jc w:val="both"/>
        <w:rPr>
          <w:b/>
          <w:bCs/>
        </w:rPr>
      </w:pPr>
      <w:r w:rsidRPr="00F9328B">
        <w:rPr>
          <w:b/>
          <w:bCs/>
        </w:rPr>
        <w:t xml:space="preserve">Determinants </w:t>
      </w:r>
      <w:r w:rsidR="003B786A" w:rsidRPr="00F9328B">
        <w:rPr>
          <w:b/>
          <w:bCs/>
        </w:rPr>
        <w:t xml:space="preserve">impacting </w:t>
      </w:r>
      <w:r w:rsidRPr="00F9328B">
        <w:rPr>
          <w:b/>
          <w:bCs/>
        </w:rPr>
        <w:t>health outcomes:</w:t>
      </w:r>
      <w:r>
        <w:rPr>
          <w:b/>
          <w:bCs/>
        </w:rPr>
        <w:t xml:space="preserve"> </w:t>
      </w:r>
    </w:p>
    <w:p w14:paraId="2DA7C4BA" w14:textId="1F8DE7B5" w:rsidR="003B786A" w:rsidRPr="00AC6FA7" w:rsidRDefault="003B786A" w:rsidP="003B786A">
      <w:pPr>
        <w:pStyle w:val="ListParagraph"/>
        <w:numPr>
          <w:ilvl w:val="0"/>
          <w:numId w:val="22"/>
        </w:numPr>
        <w:jc w:val="both"/>
      </w:pPr>
      <w:r w:rsidRPr="00AC6FA7">
        <w:t>Widening inequalities with increas</w:t>
      </w:r>
      <w:r w:rsidR="002F0CB8" w:rsidRPr="00AC6FA7">
        <w:t>ed</w:t>
      </w:r>
      <w:r w:rsidRPr="00AC6FA7">
        <w:t xml:space="preserve"> entitlement to child disability living allowance.</w:t>
      </w:r>
    </w:p>
    <w:p w14:paraId="1A8C9314" w14:textId="77777777" w:rsidR="00522D25" w:rsidRDefault="00522D25" w:rsidP="00B00E04">
      <w:pPr>
        <w:jc w:val="both"/>
      </w:pPr>
    </w:p>
    <w:bookmarkEnd w:id="6"/>
    <w:p w14:paraId="6D9612CD" w14:textId="77777777" w:rsidR="00CD6942" w:rsidRDefault="00CD6942" w:rsidP="00352D8E">
      <w:pPr>
        <w:pStyle w:val="Heading2"/>
        <w:numPr>
          <w:ilvl w:val="0"/>
          <w:numId w:val="0"/>
        </w:numPr>
      </w:pPr>
    </w:p>
    <w:p w14:paraId="3B4E7A68" w14:textId="77777777" w:rsidR="00CD6942" w:rsidRDefault="00CD6942" w:rsidP="00352D8E">
      <w:pPr>
        <w:pStyle w:val="Heading2"/>
        <w:numPr>
          <w:ilvl w:val="0"/>
          <w:numId w:val="0"/>
        </w:numPr>
      </w:pPr>
    </w:p>
    <w:p w14:paraId="55E5ECD6" w14:textId="77777777" w:rsidR="00F9328B" w:rsidRPr="00F9328B" w:rsidRDefault="00F9328B" w:rsidP="00F9328B"/>
    <w:p w14:paraId="3D2D08F6" w14:textId="315C41A1" w:rsidR="006A60B6" w:rsidRDefault="0049115C" w:rsidP="00352D8E">
      <w:pPr>
        <w:pStyle w:val="Heading2"/>
        <w:numPr>
          <w:ilvl w:val="0"/>
          <w:numId w:val="0"/>
        </w:numPr>
      </w:pPr>
      <w:r>
        <w:lastRenderedPageBreak/>
        <w:t>Introduction</w:t>
      </w:r>
    </w:p>
    <w:p w14:paraId="5A815D6D" w14:textId="564A4501" w:rsidR="0049115C" w:rsidRDefault="0049115C" w:rsidP="0049115C">
      <w:pPr>
        <w:jc w:val="both"/>
      </w:pPr>
      <w:r>
        <w:t>This health needs assessment (HNA) reviews the health and wellbeing of primary school children aged 5 to 11 years in Kent</w:t>
      </w:r>
      <w:r w:rsidR="00A22D7E">
        <w:t>,</w:t>
      </w:r>
      <w:r>
        <w:t xml:space="preserve"> a foundation </w:t>
      </w:r>
      <w:r w:rsidR="00E84176">
        <w:t>period i</w:t>
      </w:r>
      <w:r>
        <w:t xml:space="preserve">n which </w:t>
      </w:r>
      <w:r w:rsidR="00E84176">
        <w:t>children</w:t>
      </w:r>
      <w:r>
        <w:t xml:space="preserve"> grow and develop</w:t>
      </w:r>
      <w:r w:rsidR="002B3249">
        <w:t xml:space="preserve">. </w:t>
      </w:r>
    </w:p>
    <w:p w14:paraId="2FEA0D0B" w14:textId="1393F6E1" w:rsidR="0049115C" w:rsidRDefault="0049115C" w:rsidP="0049115C">
      <w:pPr>
        <w:jc w:val="both"/>
      </w:pPr>
      <w:r>
        <w:t>Recent published reports and policies have highlighted the importance of this age group and the challenges they face, particularly from the COVID-19 pandemic. All school communities have been impacted by the pandemic and national lockdown</w:t>
      </w:r>
      <w:r w:rsidR="00EB74F7">
        <w:t>s</w:t>
      </w:r>
      <w:r>
        <w:t xml:space="preserve"> and these in turn have affected children in different ways. There is </w:t>
      </w:r>
      <w:r w:rsidRPr="00890762">
        <w:t>evidence</w:t>
      </w:r>
      <w:r>
        <w:t xml:space="preserve"> that shows that disadvantaged children and those who live in areas that were particularly hard hit by higher rates of COVID-19 are among</w:t>
      </w:r>
      <w:r w:rsidR="00E84176">
        <w:t>st</w:t>
      </w:r>
      <w:r>
        <w:t xml:space="preserve"> those whose learning is most likely to have been affected. </w:t>
      </w:r>
      <w:r>
        <w:rPr>
          <w:rStyle w:val="EndnoteReference"/>
        </w:rPr>
        <w:endnoteReference w:id="2"/>
      </w:r>
      <w:r>
        <w:rPr>
          <w:rStyle w:val="EndnoteReference"/>
        </w:rPr>
        <w:endnoteReference w:id="3"/>
      </w:r>
    </w:p>
    <w:p w14:paraId="52EDA051" w14:textId="105D4844" w:rsidR="002F0CB8" w:rsidRDefault="004D3A62" w:rsidP="004D3A62">
      <w:pPr>
        <w:jc w:val="both"/>
      </w:pPr>
      <w:r w:rsidRPr="004D3A62">
        <w:t>C</w:t>
      </w:r>
      <w:r w:rsidRPr="002F0CB8">
        <w:rPr>
          <w:b/>
          <w:bCs/>
        </w:rPr>
        <w:t>ore20PLUS5</w:t>
      </w:r>
      <w:r w:rsidRPr="004D3A62">
        <w:t xml:space="preserve"> is a national NHS England approach to support the reduction of health inequalities at both national and system level.</w:t>
      </w:r>
      <w:r w:rsidR="00A41F10" w:rsidRPr="00A41F10">
        <w:rPr>
          <w:rStyle w:val="EndnoteReference"/>
        </w:rPr>
        <w:t xml:space="preserve"> </w:t>
      </w:r>
      <w:r w:rsidR="00A41F10">
        <w:rPr>
          <w:rStyle w:val="EndnoteReference"/>
        </w:rPr>
        <w:endnoteReference w:id="4"/>
      </w:r>
      <w:r w:rsidRPr="004D3A62">
        <w:t xml:space="preserve"> The approach defines a target population cohort and identifies ‘5’ focus clinical areas requiring accelerated improvement.</w:t>
      </w:r>
      <w:r w:rsidR="00D4249A">
        <w:t xml:space="preserve"> </w:t>
      </w:r>
    </w:p>
    <w:p w14:paraId="67A1781F" w14:textId="77777777" w:rsidR="00A02917" w:rsidRDefault="00A02917" w:rsidP="00A02917">
      <w:pPr>
        <w:jc w:val="both"/>
      </w:pPr>
      <w:r>
        <w:t>The context of Core20plus5 is a running theme which focuses on the breadth of health inequalities drawing out the 20% most vulnerable children in the county.</w:t>
      </w:r>
      <w:r>
        <w:rPr>
          <w:rStyle w:val="EndnoteReference"/>
        </w:rPr>
        <w:endnoteReference w:id="5"/>
      </w:r>
    </w:p>
    <w:p w14:paraId="41032ECC" w14:textId="7817A46B" w:rsidR="0049115C" w:rsidRDefault="0049115C" w:rsidP="0049115C">
      <w:pPr>
        <w:jc w:val="both"/>
      </w:pPr>
      <w:r>
        <w:t xml:space="preserve">This health needs assessment provides updated demographic information for 5–11-year-olds living in Kent. The population in Kent is increasing and so is the variation of ethnicity, for example </w:t>
      </w:r>
      <w:r w:rsidRPr="00E306A0">
        <w:t>approximately one third of Gravesham’s population is now non-</w:t>
      </w:r>
      <w:r w:rsidR="004E7D2D" w:rsidRPr="00E306A0">
        <w:t>white</w:t>
      </w:r>
      <w:r w:rsidR="00314645">
        <w:t>.</w:t>
      </w:r>
      <w:r w:rsidR="004E7D2D">
        <w:t xml:space="preserve"> The</w:t>
      </w:r>
      <w:r>
        <w:t xml:space="preserve"> highest proportions of children living in absolute low-income families are seen in the east of the county and some areas of Dartford and Gravesham districts.</w:t>
      </w:r>
    </w:p>
    <w:p w14:paraId="32270CBF" w14:textId="6E64DA2C" w:rsidR="0049115C" w:rsidRPr="00254152" w:rsidRDefault="0049115C" w:rsidP="0049115C">
      <w:pPr>
        <w:jc w:val="both"/>
      </w:pPr>
      <w:r>
        <w:t>In undertaking this health needs assessment n</w:t>
      </w:r>
      <w:r w:rsidRPr="00254152">
        <w:t>ational and local policies relating to 5–11-year-olds health and wellbeing, as well as relevant published literature, ha</w:t>
      </w:r>
      <w:r w:rsidR="002F0CB8">
        <w:t>s</w:t>
      </w:r>
      <w:r w:rsidRPr="00254152">
        <w:t xml:space="preserve"> been reviewed</w:t>
      </w:r>
      <w:r w:rsidR="002B3249">
        <w:t xml:space="preserve">. </w:t>
      </w:r>
    </w:p>
    <w:p w14:paraId="1F20BD8D" w14:textId="77777777" w:rsidR="0049115C" w:rsidRPr="004837FE" w:rsidRDefault="0049115C" w:rsidP="0049115C">
      <w:pPr>
        <w:jc w:val="both"/>
      </w:pPr>
    </w:p>
    <w:p w14:paraId="30BC430F" w14:textId="77777777" w:rsidR="0049115C" w:rsidRPr="0049115C" w:rsidRDefault="0049115C" w:rsidP="0049115C"/>
    <w:p w14:paraId="6CFB1C05" w14:textId="4C0C8B18" w:rsidR="000C0694" w:rsidRPr="004837FE" w:rsidRDefault="001A0F82" w:rsidP="007F49C8">
      <w:pPr>
        <w:spacing w:before="0" w:after="200"/>
      </w:pPr>
      <w:r>
        <w:br w:type="page"/>
      </w:r>
    </w:p>
    <w:p w14:paraId="1D55195C" w14:textId="77777777" w:rsidR="00C331E1" w:rsidRPr="004837FE" w:rsidRDefault="00C331E1" w:rsidP="00997951">
      <w:pPr>
        <w:jc w:val="both"/>
        <w:rPr>
          <w:b/>
          <w:vanish/>
          <w:sz w:val="36"/>
          <w:szCs w:val="36"/>
          <w:specVanish/>
        </w:rPr>
      </w:pPr>
      <w:r w:rsidRPr="004837FE">
        <w:rPr>
          <w:b/>
          <w:color w:val="2D7C82"/>
          <w:sz w:val="36"/>
          <w:szCs w:val="36"/>
        </w:rPr>
        <w:lastRenderedPageBreak/>
        <w:t>|</w:t>
      </w:r>
      <w:r w:rsidRPr="004837FE">
        <w:rPr>
          <w:b/>
          <w:sz w:val="36"/>
          <w:szCs w:val="36"/>
        </w:rPr>
        <w:t xml:space="preserve"> </w:t>
      </w:r>
    </w:p>
    <w:p w14:paraId="437EC9BB" w14:textId="2CB02905" w:rsidR="00DE70DC" w:rsidRPr="00DE70DC" w:rsidRDefault="00C331E1" w:rsidP="00DE70DC">
      <w:pPr>
        <w:pStyle w:val="Heading1"/>
        <w:jc w:val="both"/>
      </w:pPr>
      <w:r w:rsidRPr="004837FE">
        <w:t xml:space="preserve"> </w:t>
      </w:r>
      <w:bookmarkStart w:id="7" w:name="_Toc445984588"/>
      <w:r w:rsidRPr="004837FE">
        <w:t>2.</w:t>
      </w:r>
      <w:r w:rsidRPr="004837FE">
        <w:tab/>
      </w:r>
      <w:bookmarkEnd w:id="7"/>
      <w:r w:rsidR="00EE7188">
        <w:t xml:space="preserve">National </w:t>
      </w:r>
      <w:r w:rsidR="00725173">
        <w:t>c</w:t>
      </w:r>
      <w:r w:rsidR="00EE7188">
        <w:t>ontext</w:t>
      </w:r>
      <w:r w:rsidR="00725173">
        <w:t xml:space="preserve"> and overview</w:t>
      </w:r>
      <w:r w:rsidR="00EE7188">
        <w:t xml:space="preserve"> </w:t>
      </w:r>
    </w:p>
    <w:p w14:paraId="2BFF30B0" w14:textId="2554C742" w:rsidR="001927B6" w:rsidRDefault="001927B6" w:rsidP="00997951">
      <w:pPr>
        <w:jc w:val="both"/>
      </w:pPr>
      <w:r w:rsidRPr="001927B6">
        <w:t>Ensuring every child has the best start in life is one the key priorities of the Office for Health Improvement and Disparities (OHID</w:t>
      </w:r>
      <w:r w:rsidR="00EB74F7" w:rsidRPr="00766C70">
        <w:t>).</w:t>
      </w:r>
      <w:r w:rsidRPr="001927B6">
        <w:t xml:space="preserve"> Investing in children and families and enabling children to thrive is a crucial part of achieving the Governments ‘Levelling Up’ agenda to reduce inequalities seen across the country. Delays in identifying and meeting the health and wellbeing needs of children can have far reaching effects, impacting their chance of reaching their full potential and </w:t>
      </w:r>
      <w:r w:rsidR="00122B08">
        <w:t>having the healthiest fulfilling lives</w:t>
      </w:r>
      <w:r w:rsidRPr="001927B6">
        <w:t xml:space="preserve">. </w:t>
      </w:r>
    </w:p>
    <w:p w14:paraId="0D381B5E" w14:textId="77777777" w:rsidR="007F49C8" w:rsidRPr="001927B6" w:rsidRDefault="007F49C8" w:rsidP="00997951">
      <w:pPr>
        <w:jc w:val="both"/>
      </w:pPr>
    </w:p>
    <w:p w14:paraId="05F95087" w14:textId="518BB419" w:rsidR="00467B02" w:rsidRPr="00FB6141" w:rsidRDefault="00B377CD" w:rsidP="00D57079">
      <w:pPr>
        <w:pStyle w:val="Heading2"/>
        <w:numPr>
          <w:ilvl w:val="0"/>
          <w:numId w:val="0"/>
        </w:numPr>
        <w:ind w:left="576" w:hanging="576"/>
      </w:pPr>
      <w:r>
        <w:t xml:space="preserve">2.1 </w:t>
      </w:r>
      <w:r w:rsidR="00DF3EC8">
        <w:t>Social environment and wellbeing</w:t>
      </w:r>
    </w:p>
    <w:p w14:paraId="48930E67" w14:textId="5285CC18" w:rsidR="00467B02" w:rsidRDefault="00122B08" w:rsidP="00467B02">
      <w:pPr>
        <w:jc w:val="both"/>
      </w:pPr>
      <w:r>
        <w:t>Adverse childhood experiences can be h</w:t>
      </w:r>
      <w:r w:rsidR="00467B02" w:rsidRPr="00FB6141">
        <w:t>ighly stressful, and potentially traumatic events or situations</w:t>
      </w:r>
      <w:r>
        <w:t xml:space="preserve">. </w:t>
      </w:r>
      <w:r w:rsidR="00467B02" w:rsidRPr="00FB6141">
        <w:t xml:space="preserve">They can be a single event, or prolonged threats to, and breaches of, the </w:t>
      </w:r>
      <w:r w:rsidR="00262C85" w:rsidRPr="00FB6141">
        <w:t>child</w:t>
      </w:r>
      <w:r w:rsidR="00262C85">
        <w:t>’s</w:t>
      </w:r>
      <w:r w:rsidR="004977E0">
        <w:t xml:space="preserve"> </w:t>
      </w:r>
      <w:r w:rsidR="00467B02" w:rsidRPr="00FB6141">
        <w:t>safety, security, trust</w:t>
      </w:r>
      <w:r w:rsidR="00467B02">
        <w:t>,</w:t>
      </w:r>
      <w:r w:rsidR="00467B02" w:rsidRPr="00FB6141">
        <w:t xml:space="preserve"> or bodily integrity</w:t>
      </w:r>
      <w:r w:rsidR="00467B02">
        <w:rPr>
          <w:rStyle w:val="EndnoteReference"/>
        </w:rPr>
        <w:endnoteReference w:id="6"/>
      </w:r>
    </w:p>
    <w:p w14:paraId="4C9C6A92" w14:textId="30756A38" w:rsidR="00467B02" w:rsidRPr="00764140" w:rsidRDefault="00467B02" w:rsidP="00467B02">
      <w:pPr>
        <w:jc w:val="both"/>
      </w:pPr>
      <w:r w:rsidRPr="00764140">
        <w:t xml:space="preserve">Children who face the most adversity are least likely to have the resources needed to help them build resilience, </w:t>
      </w:r>
      <w:r w:rsidR="00122B08">
        <w:t xml:space="preserve">but </w:t>
      </w:r>
      <w:r w:rsidRPr="00764140">
        <w:t xml:space="preserve">school can help to support and build </w:t>
      </w:r>
      <w:r w:rsidR="00DF3EC8">
        <w:t xml:space="preserve">their </w:t>
      </w:r>
      <w:r w:rsidRPr="00764140">
        <w:t>resilience.</w:t>
      </w:r>
      <w:r w:rsidR="00DF3EC8">
        <w:t xml:space="preserve"> </w:t>
      </w:r>
    </w:p>
    <w:p w14:paraId="27B1451F" w14:textId="77777777" w:rsidR="00467B02" w:rsidRPr="00764140" w:rsidRDefault="00467B02" w:rsidP="00467B02">
      <w:pPr>
        <w:jc w:val="both"/>
      </w:pPr>
      <w:r w:rsidRPr="00764140">
        <w:t>In September 2020, Public Health England published ‘No child left behind: a public health informed approach to improving outcomes for vulnerable children.’</w:t>
      </w:r>
      <w:r w:rsidRPr="00764140">
        <w:rPr>
          <w:vertAlign w:val="superscript"/>
        </w:rPr>
        <w:endnoteReference w:id="7"/>
      </w:r>
      <w:r w:rsidRPr="00764140">
        <w:t xml:space="preserve"> This report aimed to support directors of public health, working with their local partners, to inform a coordinated approach to reduce the number of children who are vulnerable to poor health and wellbeing and to take action to mitigate risks of poor outcomes. There is evidence that childhood poverty leads to premature mortality and poor health outcomes for adults.</w:t>
      </w:r>
      <w:r w:rsidRPr="00764140">
        <w:rPr>
          <w:vertAlign w:val="superscript"/>
        </w:rPr>
        <w:endnoteReference w:id="8"/>
      </w:r>
    </w:p>
    <w:p w14:paraId="56B5872F" w14:textId="267CBDB5" w:rsidR="00467B02" w:rsidRPr="00764140" w:rsidRDefault="00467B02" w:rsidP="00467B02">
      <w:pPr>
        <w:jc w:val="both"/>
      </w:pPr>
      <w:r w:rsidRPr="00764140">
        <w:t>The report sets out a public health informed approach which encompasses preventing occurrence of adverse childhood experiences (primary prevention), intervening early when problems arise (early intervention) and creating an environment throughout the life course where negative impact is mitigated (mitigation). The social determinants of health into which children are born, live and grow significantly shapes their physical, emotional, and mental wellbeing.</w:t>
      </w:r>
      <w:r w:rsidRPr="00764140">
        <w:rPr>
          <w:vertAlign w:val="superscript"/>
        </w:rPr>
        <w:endnoteReference w:id="9"/>
      </w:r>
      <w:r w:rsidRPr="00764140">
        <w:t xml:space="preserve"> An essential part of reducing the number of children who are vulnerable to poorer outcomes is investing in early years and early intervention support. The early development of social and emotional skills in primary school has shown to make a positive difference to children’s long-term outcomes.</w:t>
      </w:r>
      <w:r w:rsidRPr="00764140">
        <w:rPr>
          <w:vertAlign w:val="superscript"/>
        </w:rPr>
        <w:endnoteReference w:id="10"/>
      </w:r>
    </w:p>
    <w:p w14:paraId="0D0FF683" w14:textId="0DF87EFC" w:rsidR="00467B02" w:rsidRPr="00764140" w:rsidRDefault="00467B02" w:rsidP="00467B02">
      <w:pPr>
        <w:jc w:val="both"/>
      </w:pPr>
      <w:r w:rsidRPr="00764140">
        <w:t>NICE guidance (July 2022) on social, emotional and mental wellbeing in primary and secondary</w:t>
      </w:r>
      <w:r>
        <w:t xml:space="preserve"> </w:t>
      </w:r>
      <w:r w:rsidRPr="00764140">
        <w:t>education reports that evidence has shown that </w:t>
      </w:r>
      <w:r w:rsidR="00DF3EC8">
        <w:t xml:space="preserve"> </w:t>
      </w:r>
      <w:hyperlink r:id="rId15" w:anchor="adverse-childhood-experiences" w:tgtFrame="_top" w:history="1">
        <w:r w:rsidRPr="00563097">
          <w:rPr>
            <w:rStyle w:val="Hyperlink"/>
            <w:color w:val="auto"/>
            <w:u w:val="none"/>
          </w:rPr>
          <w:t>adverse</w:t>
        </w:r>
        <w:r>
          <w:rPr>
            <w:rStyle w:val="Hyperlink"/>
            <w:color w:val="auto"/>
            <w:u w:val="none"/>
          </w:rPr>
          <w:t xml:space="preserve"> </w:t>
        </w:r>
        <w:r w:rsidRPr="00563097">
          <w:rPr>
            <w:rStyle w:val="Hyperlink"/>
            <w:color w:val="auto"/>
            <w:u w:val="none"/>
          </w:rPr>
          <w:t>childhood experiences</w:t>
        </w:r>
      </w:hyperlink>
      <w:r w:rsidRPr="00563097">
        <w:t> are a key factor associated with increased prev</w:t>
      </w:r>
      <w:r w:rsidRPr="00764140">
        <w:t xml:space="preserve">alence of poor social, emotional and mental wellbeing. The </w:t>
      </w:r>
      <w:r>
        <w:t xml:space="preserve">guideline </w:t>
      </w:r>
      <w:r w:rsidRPr="00764140">
        <w:t xml:space="preserve">committee agreed that although the presence of </w:t>
      </w:r>
      <w:r w:rsidR="00E84176">
        <w:t>one</w:t>
      </w:r>
      <w:r w:rsidRPr="00764140">
        <w:t xml:space="preserve"> or </w:t>
      </w:r>
      <w:r w:rsidR="00E84176">
        <w:t>two</w:t>
      </w:r>
      <w:r w:rsidRPr="00764140">
        <w:t xml:space="preserve"> adverse childhood events should not be seen as a pre-determined risk for poor social, emotional</w:t>
      </w:r>
      <w:r>
        <w:t>,</w:t>
      </w:r>
      <w:r w:rsidRPr="00764140">
        <w:t xml:space="preserve"> and mental wellbeing, it was a sign that assessment was needed to decide whether to intervene or to monitor the </w:t>
      </w:r>
      <w:r w:rsidR="001C1018" w:rsidRPr="00764140">
        <w:t>chil</w:t>
      </w:r>
      <w:r w:rsidR="001C1018">
        <w:t>d’s</w:t>
      </w:r>
      <w:r w:rsidR="002728F7">
        <w:t xml:space="preserve"> </w:t>
      </w:r>
      <w:r w:rsidRPr="00764140">
        <w:t xml:space="preserve">wellbeing. The committee recognised that children with neurodiverse conditions (such as autism or attention deficit hyperactivity </w:t>
      </w:r>
      <w:r w:rsidRPr="00764140">
        <w:lastRenderedPageBreak/>
        <w:t>disorder) and those with special educational needs or disabilities were key populations. Therefore, it was important to take their individual needs into account and to engage with relevant agencies</w:t>
      </w:r>
      <w:r>
        <w:t>.</w:t>
      </w:r>
      <w:r>
        <w:rPr>
          <w:rStyle w:val="EndnoteReference"/>
        </w:rPr>
        <w:endnoteReference w:id="11"/>
      </w:r>
    </w:p>
    <w:p w14:paraId="554213FA" w14:textId="3A3AAD63" w:rsidR="00467B02" w:rsidRPr="00764140" w:rsidRDefault="00467B02" w:rsidP="00467B02">
      <w:pPr>
        <w:jc w:val="both"/>
      </w:pPr>
      <w:r w:rsidRPr="00764140">
        <w:t xml:space="preserve">From their expertise and experience, the committee stated that </w:t>
      </w:r>
      <w:r w:rsidRPr="00DF3EC8">
        <w:rPr>
          <w:b/>
          <w:bCs/>
        </w:rPr>
        <w:t>lack of awareness and training for staff members was a key barrier to identifying children at risk</w:t>
      </w:r>
      <w:r w:rsidRPr="00764140">
        <w:t xml:space="preserve">. They agreed that staff needed to be aware of how poor social, emotional, and mental wellbeing may present so that they are able to identify issues. They also need to be aware that sometimes these issues can mask unrecognised special educational </w:t>
      </w:r>
      <w:r w:rsidR="00314645" w:rsidRPr="00764140">
        <w:t>needs,</w:t>
      </w:r>
      <w:r w:rsidRPr="00764140">
        <w:t xml:space="preserve"> and it is important to understand how to respond to this. The committee noted that much of this is set out in statutory guidance.</w:t>
      </w:r>
    </w:p>
    <w:p w14:paraId="63054D03" w14:textId="2A8AC5BE" w:rsidR="00467B02" w:rsidRDefault="00467B02" w:rsidP="00467B02">
      <w:pPr>
        <w:jc w:val="both"/>
      </w:pPr>
      <w:r w:rsidRPr="00764140">
        <w:t xml:space="preserve">They recognised that further research is needed into </w:t>
      </w:r>
      <w:r w:rsidRPr="00DF3EC8">
        <w:rPr>
          <w:b/>
          <w:bCs/>
        </w:rPr>
        <w:t>how poor social, emotional, and mental wellbeing can be identified in children, especially those who internalise their distress, and what the barriers are to school staff recognising it</w:t>
      </w:r>
      <w:r>
        <w:t xml:space="preserve">. </w:t>
      </w:r>
      <w:r w:rsidRPr="00764140">
        <w:t>They discussed the impact of the COVID-19 pandemic on children</w:t>
      </w:r>
      <w:r w:rsidR="00EB3099">
        <w:t xml:space="preserve">’s </w:t>
      </w:r>
      <w:r w:rsidRPr="00764140">
        <w:t xml:space="preserve">social, </w:t>
      </w:r>
      <w:r w:rsidR="00C32ABE" w:rsidRPr="00764140">
        <w:t>emotional,</w:t>
      </w:r>
      <w:r w:rsidRPr="00764140">
        <w:t xml:space="preserve"> and mental wellbeing and agreed that the medium- to long-term effects of this are not yet clear but need to be investig</w:t>
      </w:r>
      <w:r>
        <w:t xml:space="preserve">ated. </w:t>
      </w:r>
      <w:r w:rsidRPr="00CE0118">
        <w:rPr>
          <w:vertAlign w:val="superscript"/>
        </w:rPr>
        <w:endnoteReference w:id="12"/>
      </w:r>
    </w:p>
    <w:p w14:paraId="5D685B35" w14:textId="7344FA48" w:rsidR="00467B02" w:rsidRDefault="00467B02" w:rsidP="00467B02">
      <w:pPr>
        <w:jc w:val="both"/>
      </w:pPr>
      <w:r>
        <w:t>Action for Children protects and supports children, proving practical emotional care and support, ensuring their voices are heard and campaigning to bring lasting improvements to their lives. They have reported that m</w:t>
      </w:r>
      <w:r w:rsidRPr="008C108B">
        <w:t>ost lifelong mental health issues begin in childhood</w:t>
      </w:r>
      <w:r>
        <w:t>, but that by</w:t>
      </w:r>
      <w:r w:rsidRPr="008C108B">
        <w:t xml:space="preserve"> talking about wellbeing early on can help </w:t>
      </w:r>
      <w:r>
        <w:t>children</w:t>
      </w:r>
      <w:r w:rsidRPr="008C108B">
        <w:t xml:space="preserve"> cope better with life's challenges</w:t>
      </w:r>
      <w:r>
        <w:t>.</w:t>
      </w:r>
      <w:r>
        <w:rPr>
          <w:rStyle w:val="EndnoteReference"/>
        </w:rPr>
        <w:endnoteReference w:id="13"/>
      </w:r>
      <w:r>
        <w:t xml:space="preserve"> Furthermore they report that w</w:t>
      </w:r>
      <w:r w:rsidRPr="00726BF7">
        <w:t xml:space="preserve">e should all be talking more about how </w:t>
      </w:r>
      <w:r w:rsidR="00DF3EC8" w:rsidRPr="00726BF7">
        <w:t>we are</w:t>
      </w:r>
      <w:r w:rsidRPr="00726BF7">
        <w:t xml:space="preserve"> feeling - not waiting until there’s a serious problem.</w:t>
      </w:r>
      <w:r>
        <w:t xml:space="preserve"> </w:t>
      </w:r>
      <w:r w:rsidRPr="00A01F71">
        <w:t>Most public funding focuses on dealing with crisis</w:t>
      </w:r>
      <w:r>
        <w:t xml:space="preserve">, but </w:t>
      </w:r>
      <w:r w:rsidRPr="00A01F71">
        <w:t>early intervention gives more families the confidence to care for their wellbeing and get help when they need it.</w:t>
      </w:r>
      <w:r>
        <w:t xml:space="preserve"> </w:t>
      </w:r>
    </w:p>
    <w:p w14:paraId="5103A3B0" w14:textId="77777777" w:rsidR="00467B02" w:rsidRDefault="00467B02" w:rsidP="00467B02">
      <w:pPr>
        <w:jc w:val="both"/>
      </w:pPr>
      <w:r>
        <w:t xml:space="preserve">Our stakeholder interviews highlighted that anxiety, low mood and mental health and emotional wellbeing were a common feature of their concerns in primary school aged children. Whilst school offer a nurturing safe environment some were concerned that they were not best placed to deal with mental health issues of children or were too concerned to re-traumatise a child by asking for their lived experience of their worries so would refer to other services. </w:t>
      </w:r>
    </w:p>
    <w:p w14:paraId="0C38DCA1" w14:textId="1564A8E8" w:rsidR="00EE6D2F" w:rsidRDefault="00467B02" w:rsidP="00467B02">
      <w:pPr>
        <w:jc w:val="both"/>
      </w:pPr>
      <w:r w:rsidRPr="00E20164">
        <w:t xml:space="preserve">There is a growing body of research on the impact </w:t>
      </w:r>
      <w:r w:rsidR="00DF3EC8">
        <w:t xml:space="preserve">that </w:t>
      </w:r>
      <w:r w:rsidRPr="00E20164">
        <w:t>childhood adversity has on long-term mental and physical health</w:t>
      </w:r>
      <w:r w:rsidRPr="003543C9">
        <w:t>. </w:t>
      </w:r>
      <w:r w:rsidR="00890C7A" w:rsidRPr="00890C7A">
        <w:t>Trauma-informed approaches have become increasingly cited in policy and adopted in practice as a means for reducing the negative impact of trauma experiences and supporting mental and physical health outcomes</w:t>
      </w:r>
      <w:r w:rsidR="00F945D1">
        <w:t xml:space="preserve">. </w:t>
      </w:r>
      <w:r w:rsidR="005F4452">
        <w:t>Implementing a trauma-informed approach in schools ensures the whole school is aware of adversity, trauma, and resilience. It ensures there is a commitment to creating a safe, welcoming, and nurturing environment through policies, procedures, and practice.</w:t>
      </w:r>
      <w:r w:rsidR="00347A12">
        <w:rPr>
          <w:rStyle w:val="EndnoteReference"/>
        </w:rPr>
        <w:endnoteReference w:id="14"/>
      </w:r>
    </w:p>
    <w:p w14:paraId="2F0F32DC" w14:textId="2C472C1E" w:rsidR="00624CD7" w:rsidRDefault="00624CD7" w:rsidP="00624CD7">
      <w:pPr>
        <w:jc w:val="both"/>
      </w:pPr>
      <w:r w:rsidRPr="00F757C8">
        <w:t>Trauma Informed Schools UK are committed to improving the health</w:t>
      </w:r>
      <w:r w:rsidR="00AA10AA" w:rsidRPr="00F757C8">
        <w:t xml:space="preserve">, </w:t>
      </w:r>
      <w:r w:rsidRPr="00F757C8">
        <w:t xml:space="preserve">wellbeing and ability to learn of the most vulnerable schoolchildren in the UK, namely those who have suffered trauma, abuse, neglect and/or have mental health problems or attachment issues. </w:t>
      </w:r>
      <w:r w:rsidR="0002473C" w:rsidRPr="00F757C8">
        <w:t>They</w:t>
      </w:r>
      <w:r w:rsidRPr="00F757C8">
        <w:t xml:space="preserve"> aim </w:t>
      </w:r>
      <w:r w:rsidRPr="00F757C8">
        <w:lastRenderedPageBreak/>
        <w:t>to provide appropriate training for schools, communities, and organisations so that they become trauma informed and mentally healthy places for all. They strongly endorsed the statement in the Government Green Paper December (2017) Transforming Children’s Mental Health Provision, ‘There is evidence that</w:t>
      </w:r>
      <w:r w:rsidR="0002473C" w:rsidRPr="00F757C8">
        <w:t xml:space="preserve"> </w:t>
      </w:r>
      <w:r w:rsidRPr="00F757C8">
        <w:t>appropriately trained and supported staff such as teachers, school nurses, counsellors, and teaching assistants can achieve results comparable to those achieved by trained therapists in delivering a number of interventions addressing mild to moderate mental health problems.</w:t>
      </w:r>
      <w:r w:rsidRPr="00F757C8">
        <w:rPr>
          <w:rStyle w:val="EndnoteReference"/>
        </w:rPr>
        <w:endnoteReference w:id="15"/>
      </w:r>
      <w:r w:rsidR="00D41E44" w:rsidRPr="00F757C8">
        <w:t xml:space="preserve"> </w:t>
      </w:r>
      <w:r w:rsidR="00685BF2" w:rsidRPr="00F757C8">
        <w:t>K</w:t>
      </w:r>
      <w:r w:rsidR="00A50178" w:rsidRPr="00F757C8">
        <w:t xml:space="preserve">ent </w:t>
      </w:r>
      <w:r w:rsidR="00685BF2" w:rsidRPr="00F757C8">
        <w:t>C</w:t>
      </w:r>
      <w:r w:rsidR="00A50178" w:rsidRPr="00F757C8">
        <w:t xml:space="preserve">ounty </w:t>
      </w:r>
      <w:r w:rsidR="00685BF2" w:rsidRPr="00F757C8">
        <w:t>C</w:t>
      </w:r>
      <w:r w:rsidR="00A50178" w:rsidRPr="00F757C8">
        <w:t>ouncil</w:t>
      </w:r>
      <w:r w:rsidR="00685BF2" w:rsidRPr="00F757C8">
        <w:t xml:space="preserve"> </w:t>
      </w:r>
      <w:r w:rsidR="00142E8F" w:rsidRPr="00F757C8">
        <w:t>P</w:t>
      </w:r>
      <w:r w:rsidR="00685BF2" w:rsidRPr="00F757C8">
        <w:t xml:space="preserve">ublic </w:t>
      </w:r>
      <w:r w:rsidR="00142E8F" w:rsidRPr="00F757C8">
        <w:t>H</w:t>
      </w:r>
      <w:r w:rsidR="00685BF2" w:rsidRPr="00F757C8">
        <w:t xml:space="preserve">ealth are leading on  the implementation of training in </w:t>
      </w:r>
      <w:r w:rsidR="0054543A" w:rsidRPr="00F757C8">
        <w:t xml:space="preserve">trauma informed </w:t>
      </w:r>
      <w:r w:rsidR="007C65B6" w:rsidRPr="00F757C8">
        <w:t>approaches</w:t>
      </w:r>
      <w:r w:rsidR="00142E8F" w:rsidRPr="00F757C8">
        <w:t xml:space="preserve"> across Kent</w:t>
      </w:r>
      <w:r w:rsidR="008C3C45" w:rsidRPr="00F757C8">
        <w:t xml:space="preserve"> including a trauma</w:t>
      </w:r>
      <w:r w:rsidR="008C3C45">
        <w:t xml:space="preserve"> informed healing centred programme.</w:t>
      </w:r>
      <w:r w:rsidR="00D4665C">
        <w:rPr>
          <w:rStyle w:val="EndnoteReference"/>
        </w:rPr>
        <w:endnoteReference w:id="16"/>
      </w:r>
    </w:p>
    <w:p w14:paraId="597422D2" w14:textId="77777777" w:rsidR="002231BA" w:rsidRDefault="002231BA" w:rsidP="00467B02">
      <w:pPr>
        <w:jc w:val="both"/>
      </w:pPr>
    </w:p>
    <w:p w14:paraId="4538C3E3" w14:textId="16767420" w:rsidR="005F3E15" w:rsidRDefault="008B6FC6" w:rsidP="00D57079">
      <w:pPr>
        <w:pStyle w:val="Heading2"/>
        <w:numPr>
          <w:ilvl w:val="0"/>
          <w:numId w:val="0"/>
        </w:numPr>
        <w:ind w:left="576" w:hanging="576"/>
      </w:pPr>
      <w:r>
        <w:t xml:space="preserve">2.2 </w:t>
      </w:r>
      <w:r w:rsidR="005F3E15">
        <w:t>Healthier growth</w:t>
      </w:r>
    </w:p>
    <w:p w14:paraId="14E41D30" w14:textId="48E15275" w:rsidR="00D539DD" w:rsidRDefault="00D539DD" w:rsidP="00997951">
      <w:pPr>
        <w:jc w:val="both"/>
      </w:pPr>
      <w:r>
        <w:t xml:space="preserve">The Governments food strategy </w:t>
      </w:r>
      <w:r w:rsidR="00AB1F5A">
        <w:t xml:space="preserve">which was published before the cost-of-living crisis escalated in late 2022, </w:t>
      </w:r>
      <w:r>
        <w:t xml:space="preserve">includes </w:t>
      </w:r>
      <w:r w:rsidR="00AB1F5A">
        <w:t xml:space="preserve">commitment </w:t>
      </w:r>
      <w:r>
        <w:t xml:space="preserve">to support children and families on low incomes through a focus on longer-term measures to support a resilient, healthier, and more sustainable food system that is affordable to all. It </w:t>
      </w:r>
      <w:r w:rsidR="00AB1F5A">
        <w:t>was</w:t>
      </w:r>
      <w:r>
        <w:t xml:space="preserve"> complementary to </w:t>
      </w:r>
      <w:r w:rsidR="00AB1F5A">
        <w:t xml:space="preserve">the </w:t>
      </w:r>
      <w:r>
        <w:t xml:space="preserve">wider government work on </w:t>
      </w:r>
      <w:r w:rsidR="00AB1F5A">
        <w:t xml:space="preserve">the </w:t>
      </w:r>
      <w:r>
        <w:t xml:space="preserve">cost of living, </w:t>
      </w:r>
      <w:r w:rsidR="00AB1F5A">
        <w:t xml:space="preserve">which set out </w:t>
      </w:r>
      <w:r>
        <w:t xml:space="preserve">measures </w:t>
      </w:r>
      <w:r w:rsidR="00AB1F5A">
        <w:t xml:space="preserve">to </w:t>
      </w:r>
      <w:r>
        <w:t xml:space="preserve">ease supply chain bottlenecks and improve efficiency, </w:t>
      </w:r>
      <w:r w:rsidR="00AB1F5A">
        <w:t>which were expected to</w:t>
      </w:r>
      <w:r>
        <w:t xml:space="preserve"> reduc</w:t>
      </w:r>
      <w:r w:rsidR="00AB1F5A">
        <w:t>e</w:t>
      </w:r>
      <w:r>
        <w:t xml:space="preserve"> pressures on the cost of food</w:t>
      </w:r>
      <w:r w:rsidR="00C8781C">
        <w:t xml:space="preserve">. </w:t>
      </w:r>
      <w:r w:rsidR="00131E79">
        <w:t xml:space="preserve">The strategy </w:t>
      </w:r>
      <w:r w:rsidR="00AB1F5A">
        <w:t xml:space="preserve">included its intention to </w:t>
      </w:r>
      <w:r w:rsidR="00942BA4">
        <w:t>sustain s</w:t>
      </w:r>
      <w:r>
        <w:t xml:space="preserve">upport </w:t>
      </w:r>
      <w:r w:rsidR="00942BA4">
        <w:t xml:space="preserve">for </w:t>
      </w:r>
      <w:r>
        <w:t xml:space="preserve">children and </w:t>
      </w:r>
      <w:r w:rsidR="00CD5EE2">
        <w:t>families in</w:t>
      </w:r>
      <w:r w:rsidR="00942BA4">
        <w:t xml:space="preserve"> need with</w:t>
      </w:r>
      <w:r w:rsidR="00131E79">
        <w:t xml:space="preserve"> breakfast clubs</w:t>
      </w:r>
      <w:r>
        <w:t xml:space="preserve"> free school meals, and the Holiday Activities and Food Programme (HAF). </w:t>
      </w:r>
      <w:r w:rsidR="00AB1F5A">
        <w:t xml:space="preserve">  </w:t>
      </w:r>
    </w:p>
    <w:p w14:paraId="0E406BD2" w14:textId="3B1A64B4" w:rsidR="00D539DD" w:rsidRDefault="00D539DD" w:rsidP="00997951">
      <w:pPr>
        <w:jc w:val="both"/>
      </w:pPr>
      <w:r>
        <w:t>One of the governmen</w:t>
      </w:r>
      <w:r w:rsidR="00942BA4">
        <w:t xml:space="preserve">t </w:t>
      </w:r>
      <w:r>
        <w:t>objectives of this</w:t>
      </w:r>
      <w:r w:rsidR="00942BA4">
        <w:t xml:space="preserve"> </w:t>
      </w:r>
      <w:r>
        <w:t xml:space="preserve">strategy is to halve childhood obesity by 2030, reducing the healthy life expectancy (HLE) gap between local areas where it is highest and lowest by 2030, adding 5 years to HLE by 2035 and reducing the proportion of the population living with diet-related illnesses; and to support this, increasing the proportion of healthier food sold. The independent review highlighted the growing problem of obesity in the UK. </w:t>
      </w:r>
    </w:p>
    <w:p w14:paraId="6A408A60" w14:textId="77777777" w:rsidR="002231BA" w:rsidRDefault="002231BA" w:rsidP="00997951">
      <w:pPr>
        <w:jc w:val="both"/>
      </w:pPr>
    </w:p>
    <w:p w14:paraId="7A1555E7" w14:textId="36B7DDAD" w:rsidR="008B6FC6" w:rsidRDefault="008B6FC6" w:rsidP="00D57079">
      <w:pPr>
        <w:pStyle w:val="Heading2"/>
        <w:numPr>
          <w:ilvl w:val="0"/>
          <w:numId w:val="0"/>
        </w:numPr>
        <w:ind w:left="576" w:hanging="576"/>
      </w:pPr>
      <w:r>
        <w:t xml:space="preserve">2.3 Healthy child programme </w:t>
      </w:r>
    </w:p>
    <w:p w14:paraId="7C84FC6A" w14:textId="13B6A965" w:rsidR="00F03645" w:rsidRDefault="00D539DD" w:rsidP="00997951">
      <w:pPr>
        <w:jc w:val="both"/>
      </w:pPr>
      <w:r>
        <w:t xml:space="preserve">Ensuring every child has the best start in life is one the key priorities of the OHID. The Healthy Child Programme is a universal programme of prevention and support for children </w:t>
      </w:r>
      <w:r w:rsidR="00244D1D">
        <w:t xml:space="preserve">which includes primary aged children. </w:t>
      </w:r>
      <w:r>
        <w:t>It is delivered as part of the local authority’s statutory responsibility to commission public health services for children</w:t>
      </w:r>
      <w:r w:rsidR="00244D1D">
        <w:t xml:space="preserve">. </w:t>
      </w:r>
      <w:r w:rsidR="0051130F">
        <w:t>It aims to bring together health, education, and other main partners to deliver an effective programme for prevention and support for children</w:t>
      </w:r>
      <w:r w:rsidR="00244D1D">
        <w:t xml:space="preserve">. </w:t>
      </w:r>
      <w:r>
        <w:t>Investing in children and families and enabling children to thrive is a crucial part of achieving the Governments ‘Levelling Up’ agenda to reduce inequalities seen across the country</w:t>
      </w:r>
      <w:r w:rsidR="006970DE">
        <w:t>.</w:t>
      </w:r>
    </w:p>
    <w:p w14:paraId="4E9E99B2" w14:textId="78632AF4" w:rsidR="001A7EF9" w:rsidRPr="004F622C" w:rsidRDefault="00D523B9" w:rsidP="00285B29">
      <w:pPr>
        <w:shd w:val="clear" w:color="auto" w:fill="FFFFFF"/>
        <w:spacing w:before="300" w:after="300" w:line="240" w:lineRule="auto"/>
        <w:jc w:val="both"/>
        <w:rPr>
          <w:rFonts w:eastAsia="Times New Roman" w:cstheme="minorHAnsi"/>
          <w:color w:val="0B0C0C"/>
        </w:rPr>
      </w:pPr>
      <w:r>
        <w:rPr>
          <w:rFonts w:cstheme="minorHAnsi"/>
        </w:rPr>
        <w:t>School nurs</w:t>
      </w:r>
      <w:r w:rsidR="00285B29">
        <w:rPr>
          <w:rFonts w:cstheme="minorHAnsi"/>
        </w:rPr>
        <w:t>ing</w:t>
      </w:r>
      <w:r>
        <w:rPr>
          <w:rFonts w:cstheme="minorHAnsi"/>
        </w:rPr>
        <w:t xml:space="preserve"> lead the health</w:t>
      </w:r>
      <w:r w:rsidR="002D7CCA">
        <w:rPr>
          <w:rFonts w:cstheme="minorHAnsi"/>
        </w:rPr>
        <w:t>y</w:t>
      </w:r>
      <w:r>
        <w:rPr>
          <w:rFonts w:cstheme="minorHAnsi"/>
        </w:rPr>
        <w:t xml:space="preserve"> child </w:t>
      </w:r>
      <w:r w:rsidR="002F6141">
        <w:rPr>
          <w:rFonts w:cstheme="minorHAnsi"/>
        </w:rPr>
        <w:t>programme</w:t>
      </w:r>
      <w:r>
        <w:rPr>
          <w:rFonts w:cstheme="minorHAnsi"/>
        </w:rPr>
        <w:t xml:space="preserve"> </w:t>
      </w:r>
      <w:r w:rsidR="002F6141">
        <w:rPr>
          <w:rFonts w:cstheme="minorHAnsi"/>
        </w:rPr>
        <w:t xml:space="preserve">across the school years. </w:t>
      </w:r>
      <w:r w:rsidR="002D7CCA">
        <w:rPr>
          <w:rFonts w:cstheme="minorHAnsi"/>
        </w:rPr>
        <w:t xml:space="preserve">This includes </w:t>
      </w:r>
      <w:r w:rsidR="0049503D" w:rsidRPr="004F622C">
        <w:rPr>
          <w:rFonts w:eastAsia="Times New Roman" w:cstheme="minorHAnsi"/>
          <w:color w:val="0B0C0C"/>
        </w:rPr>
        <w:t>four</w:t>
      </w:r>
      <w:r w:rsidR="001A7EF9" w:rsidRPr="004F622C">
        <w:rPr>
          <w:rFonts w:eastAsia="Times New Roman" w:cstheme="minorHAnsi"/>
          <w:color w:val="0B0C0C"/>
        </w:rPr>
        <w:t xml:space="preserve"> aims for </w:t>
      </w:r>
      <w:r w:rsidR="00E5702D">
        <w:rPr>
          <w:rFonts w:eastAsia="Times New Roman" w:cstheme="minorHAnsi"/>
          <w:color w:val="0B0C0C"/>
        </w:rPr>
        <w:t xml:space="preserve">primary </w:t>
      </w:r>
      <w:r w:rsidR="001A7EF9" w:rsidRPr="00957E2C">
        <w:rPr>
          <w:rFonts w:eastAsia="Times New Roman" w:cstheme="minorHAnsi"/>
          <w:color w:val="0B0C0C"/>
        </w:rPr>
        <w:t>school age</w:t>
      </w:r>
      <w:r w:rsidR="002D7CCA" w:rsidRPr="00957E2C">
        <w:rPr>
          <w:rFonts w:eastAsia="Times New Roman" w:cstheme="minorHAnsi"/>
          <w:color w:val="0B0C0C"/>
        </w:rPr>
        <w:t>d</w:t>
      </w:r>
      <w:r w:rsidR="001A7EF9" w:rsidRPr="004F622C">
        <w:rPr>
          <w:rFonts w:eastAsia="Times New Roman" w:cstheme="minorHAnsi"/>
          <w:color w:val="0B0C0C"/>
        </w:rPr>
        <w:t xml:space="preserve"> children to:</w:t>
      </w:r>
    </w:p>
    <w:p w14:paraId="357B2193" w14:textId="77777777" w:rsidR="001A7EF9" w:rsidRPr="004F622C" w:rsidRDefault="001A7EF9" w:rsidP="005A190A">
      <w:pPr>
        <w:numPr>
          <w:ilvl w:val="0"/>
          <w:numId w:val="13"/>
        </w:numPr>
        <w:shd w:val="clear" w:color="auto" w:fill="FFFFFF"/>
        <w:spacing w:before="0" w:after="75" w:line="240" w:lineRule="auto"/>
        <w:ind w:left="1020"/>
        <w:jc w:val="both"/>
        <w:rPr>
          <w:rFonts w:eastAsia="Times New Roman" w:cstheme="minorHAnsi"/>
          <w:color w:val="0B0C0C"/>
        </w:rPr>
      </w:pPr>
      <w:r w:rsidRPr="004F622C">
        <w:rPr>
          <w:rFonts w:eastAsia="Times New Roman" w:cstheme="minorHAnsi"/>
          <w:color w:val="0B0C0C"/>
        </w:rPr>
        <w:lastRenderedPageBreak/>
        <w:t>reduce inequalities and risk</w:t>
      </w:r>
    </w:p>
    <w:p w14:paraId="4FC3CB0F" w14:textId="44F57392" w:rsidR="001A7EF9" w:rsidRPr="004F622C" w:rsidRDefault="001A7EF9" w:rsidP="005A190A">
      <w:pPr>
        <w:numPr>
          <w:ilvl w:val="0"/>
          <w:numId w:val="13"/>
        </w:numPr>
        <w:shd w:val="clear" w:color="auto" w:fill="FFFFFF"/>
        <w:spacing w:before="0" w:after="75" w:line="240" w:lineRule="auto"/>
        <w:ind w:left="1020"/>
        <w:jc w:val="both"/>
        <w:rPr>
          <w:rFonts w:eastAsia="Times New Roman" w:cstheme="minorHAnsi"/>
          <w:color w:val="0B0C0C"/>
        </w:rPr>
      </w:pPr>
      <w:r w:rsidRPr="004F622C">
        <w:rPr>
          <w:rFonts w:eastAsia="Times New Roman" w:cstheme="minorHAnsi"/>
          <w:color w:val="0B0C0C"/>
        </w:rPr>
        <w:t xml:space="preserve">ensure readiness for school at 5 </w:t>
      </w:r>
    </w:p>
    <w:p w14:paraId="2551E34E" w14:textId="77777777" w:rsidR="001A7EF9" w:rsidRPr="004F622C" w:rsidRDefault="001A7EF9" w:rsidP="005A190A">
      <w:pPr>
        <w:numPr>
          <w:ilvl w:val="0"/>
          <w:numId w:val="13"/>
        </w:numPr>
        <w:shd w:val="clear" w:color="auto" w:fill="FFFFFF"/>
        <w:spacing w:before="0" w:after="75" w:line="240" w:lineRule="auto"/>
        <w:ind w:left="1020"/>
        <w:jc w:val="both"/>
        <w:rPr>
          <w:rFonts w:eastAsia="Times New Roman" w:cstheme="minorHAnsi"/>
          <w:color w:val="0B0C0C"/>
        </w:rPr>
      </w:pPr>
      <w:r w:rsidRPr="004F622C">
        <w:rPr>
          <w:rFonts w:eastAsia="Times New Roman" w:cstheme="minorHAnsi"/>
          <w:color w:val="0B0C0C"/>
        </w:rPr>
        <w:t>support autonomy and independence</w:t>
      </w:r>
    </w:p>
    <w:p w14:paraId="5189ED8B" w14:textId="2D9CEE71" w:rsidR="001A7EF9" w:rsidRDefault="001A7EF9" w:rsidP="005A190A">
      <w:pPr>
        <w:numPr>
          <w:ilvl w:val="0"/>
          <w:numId w:val="13"/>
        </w:numPr>
        <w:shd w:val="clear" w:color="auto" w:fill="FFFFFF"/>
        <w:spacing w:before="0" w:after="75" w:line="240" w:lineRule="auto"/>
        <w:ind w:left="1020"/>
        <w:jc w:val="both"/>
        <w:rPr>
          <w:rFonts w:eastAsia="Times New Roman" w:cstheme="minorHAnsi"/>
          <w:color w:val="0B0C0C"/>
        </w:rPr>
      </w:pPr>
      <w:r w:rsidRPr="004F622C">
        <w:rPr>
          <w:rFonts w:eastAsia="Times New Roman" w:cstheme="minorHAnsi"/>
          <w:color w:val="0B0C0C"/>
        </w:rPr>
        <w:t>increase life chances and opportunity</w:t>
      </w:r>
    </w:p>
    <w:p w14:paraId="7874305A" w14:textId="77777777" w:rsidR="009F05AF" w:rsidRPr="004F622C" w:rsidRDefault="009F05AF" w:rsidP="002A0B0B">
      <w:pPr>
        <w:shd w:val="clear" w:color="auto" w:fill="FFFFFF"/>
        <w:spacing w:before="0" w:after="75" w:line="240" w:lineRule="auto"/>
        <w:ind w:left="660"/>
        <w:jc w:val="both"/>
        <w:rPr>
          <w:rFonts w:eastAsia="Times New Roman" w:cstheme="minorHAnsi"/>
          <w:color w:val="0B0C0C"/>
        </w:rPr>
      </w:pPr>
    </w:p>
    <w:p w14:paraId="63A66294" w14:textId="6A334C39" w:rsidR="00285B29" w:rsidRPr="00285B29" w:rsidRDefault="002D7CCA" w:rsidP="002D7CCA">
      <w:pPr>
        <w:spacing w:before="0" w:after="200"/>
        <w:jc w:val="both"/>
        <w:rPr>
          <w:rFonts w:eastAsia="Times New Roman" w:cstheme="minorHAnsi"/>
          <w:color w:val="464B51"/>
        </w:rPr>
      </w:pPr>
      <w:r w:rsidRPr="005D2107">
        <w:rPr>
          <w:rFonts w:cstheme="minorHAnsi"/>
        </w:rPr>
        <w:t>The</w:t>
      </w:r>
      <w:r w:rsidR="005D2107">
        <w:rPr>
          <w:rFonts w:cstheme="minorHAnsi"/>
        </w:rPr>
        <w:t xml:space="preserve"> programme </w:t>
      </w:r>
      <w:r w:rsidRPr="005D2107">
        <w:rPr>
          <w:rFonts w:cstheme="minorHAnsi"/>
        </w:rPr>
        <w:t>suggest</w:t>
      </w:r>
      <w:r w:rsidR="005D2107">
        <w:rPr>
          <w:rFonts w:cstheme="minorHAnsi"/>
        </w:rPr>
        <w:t>s</w:t>
      </w:r>
      <w:r w:rsidRPr="005D2107">
        <w:rPr>
          <w:rFonts w:cstheme="minorHAnsi"/>
        </w:rPr>
        <w:t xml:space="preserve"> universal health reviews for primary aged children at </w:t>
      </w:r>
      <w:r w:rsidR="00285B29" w:rsidRPr="00285B29">
        <w:rPr>
          <w:rFonts w:eastAsia="Times New Roman" w:cstheme="minorHAnsi"/>
          <w:color w:val="464B51"/>
        </w:rPr>
        <w:t>key development stages:</w:t>
      </w:r>
    </w:p>
    <w:p w14:paraId="0120A31B" w14:textId="42A05B30" w:rsidR="00285B29" w:rsidRPr="00285B29" w:rsidRDefault="00285B29" w:rsidP="005A190A">
      <w:pPr>
        <w:numPr>
          <w:ilvl w:val="0"/>
          <w:numId w:val="16"/>
        </w:numPr>
        <w:shd w:val="clear" w:color="auto" w:fill="FFFFFF"/>
        <w:spacing w:before="100" w:beforeAutospacing="1" w:after="100" w:afterAutospacing="1" w:line="240" w:lineRule="auto"/>
        <w:rPr>
          <w:rFonts w:eastAsia="Times New Roman" w:cstheme="minorHAnsi"/>
          <w:color w:val="464B51"/>
        </w:rPr>
      </w:pPr>
      <w:r w:rsidRPr="00285B29">
        <w:rPr>
          <w:rFonts w:eastAsia="Times New Roman" w:cstheme="minorHAnsi"/>
          <w:b/>
          <w:bCs/>
          <w:color w:val="464B51"/>
        </w:rPr>
        <w:t>Four to five-year-old health needs review</w:t>
      </w:r>
      <w:r w:rsidR="005D2107">
        <w:rPr>
          <w:rFonts w:eastAsia="Times New Roman" w:cstheme="minorHAnsi"/>
          <w:b/>
          <w:bCs/>
          <w:color w:val="464B51"/>
        </w:rPr>
        <w:t>-</w:t>
      </w:r>
      <w:r w:rsidRPr="00285B29">
        <w:rPr>
          <w:rFonts w:eastAsia="Times New Roman" w:cstheme="minorHAnsi"/>
          <w:color w:val="464B51"/>
        </w:rPr>
        <w:t> this could include assessing immunisation status, speech and language skills and healthy weight.</w:t>
      </w:r>
    </w:p>
    <w:p w14:paraId="5C1E0664" w14:textId="01297DB7" w:rsidR="00285B29" w:rsidRPr="00285B29" w:rsidRDefault="00285B29" w:rsidP="005A190A">
      <w:pPr>
        <w:numPr>
          <w:ilvl w:val="0"/>
          <w:numId w:val="16"/>
        </w:numPr>
        <w:shd w:val="clear" w:color="auto" w:fill="FFFFFF"/>
        <w:spacing w:before="100" w:beforeAutospacing="1" w:after="100" w:afterAutospacing="1" w:line="240" w:lineRule="auto"/>
        <w:rPr>
          <w:rFonts w:eastAsia="Times New Roman" w:cstheme="minorHAnsi"/>
          <w:color w:val="464B51"/>
        </w:rPr>
      </w:pPr>
      <w:r w:rsidRPr="00285B29">
        <w:rPr>
          <w:rFonts w:eastAsia="Times New Roman" w:cstheme="minorHAnsi"/>
          <w:b/>
          <w:bCs/>
          <w:color w:val="464B51"/>
        </w:rPr>
        <w:t>Seven- to eight-year-old needs contact</w:t>
      </w:r>
      <w:r w:rsidR="005D2107">
        <w:rPr>
          <w:rFonts w:eastAsia="Times New Roman" w:cstheme="minorHAnsi"/>
          <w:b/>
          <w:bCs/>
          <w:color w:val="464B51"/>
        </w:rPr>
        <w:t>-</w:t>
      </w:r>
      <w:r w:rsidRPr="00285B29">
        <w:rPr>
          <w:rFonts w:eastAsia="Times New Roman" w:cstheme="minorHAnsi"/>
          <w:b/>
          <w:bCs/>
          <w:color w:val="464B51"/>
        </w:rPr>
        <w:t> </w:t>
      </w:r>
      <w:r w:rsidRPr="00285B29">
        <w:rPr>
          <w:rFonts w:eastAsia="Times New Roman" w:cstheme="minorHAnsi"/>
          <w:color w:val="464B51"/>
        </w:rPr>
        <w:t>this could include brief interventions around supporting emotional and mental resilience.</w:t>
      </w:r>
    </w:p>
    <w:p w14:paraId="06E82464" w14:textId="0C1B6EB3" w:rsidR="00285B29" w:rsidRPr="005D2107" w:rsidRDefault="00285B29" w:rsidP="005A190A">
      <w:pPr>
        <w:numPr>
          <w:ilvl w:val="0"/>
          <w:numId w:val="16"/>
        </w:numPr>
        <w:shd w:val="clear" w:color="auto" w:fill="FFFFFF"/>
        <w:spacing w:before="100" w:beforeAutospacing="1" w:after="100" w:afterAutospacing="1" w:line="240" w:lineRule="auto"/>
        <w:rPr>
          <w:rFonts w:eastAsia="Times New Roman" w:cstheme="minorHAnsi"/>
          <w:color w:val="464B51"/>
        </w:rPr>
      </w:pPr>
      <w:r w:rsidRPr="00285B29">
        <w:rPr>
          <w:rFonts w:eastAsia="Times New Roman" w:cstheme="minorHAnsi"/>
          <w:b/>
          <w:bCs/>
          <w:color w:val="464B51"/>
        </w:rPr>
        <w:t>10 to 11-year-old health needs assessment</w:t>
      </w:r>
      <w:r w:rsidR="005D2107">
        <w:rPr>
          <w:rFonts w:eastAsia="Times New Roman" w:cstheme="minorHAnsi"/>
          <w:b/>
          <w:bCs/>
          <w:color w:val="464B51"/>
        </w:rPr>
        <w:t>-</w:t>
      </w:r>
      <w:r w:rsidRPr="00285B29">
        <w:rPr>
          <w:rFonts w:eastAsia="Times New Roman" w:cstheme="minorHAnsi"/>
          <w:b/>
          <w:bCs/>
          <w:color w:val="464B51"/>
        </w:rPr>
        <w:t> </w:t>
      </w:r>
      <w:r w:rsidRPr="00285B29">
        <w:rPr>
          <w:rFonts w:eastAsia="Times New Roman" w:cstheme="minorHAnsi"/>
          <w:color w:val="464B51"/>
        </w:rPr>
        <w:t xml:space="preserve">this could include supporting the transition to </w:t>
      </w:r>
      <w:r w:rsidR="00AF79A7">
        <w:rPr>
          <w:rFonts w:eastAsia="Times New Roman" w:cstheme="minorHAnsi"/>
          <w:color w:val="464B51"/>
        </w:rPr>
        <w:t>secondary</w:t>
      </w:r>
      <w:r w:rsidRPr="00285B29">
        <w:rPr>
          <w:rFonts w:eastAsia="Times New Roman" w:cstheme="minorHAnsi"/>
          <w:color w:val="464B51"/>
        </w:rPr>
        <w:t xml:space="preserve"> school and providing information around healthy weight.</w:t>
      </w:r>
    </w:p>
    <w:p w14:paraId="20E09016" w14:textId="7820F444" w:rsidR="00790091" w:rsidRPr="00725173" w:rsidRDefault="00FD452A" w:rsidP="00FD452A">
      <w:pPr>
        <w:spacing w:before="0" w:after="200"/>
        <w:jc w:val="both"/>
        <w:rPr>
          <w:rFonts w:cstheme="minorHAnsi"/>
        </w:rPr>
      </w:pPr>
      <w:r w:rsidRPr="00725173">
        <w:t>As with other stages of the healthy child programme the school nursing service also has high impact areas for consideration. In primary school aged children these will be reflective of work with the family, school or other agency support</w:t>
      </w:r>
      <w:r w:rsidR="00725173" w:rsidRPr="00725173">
        <w:t xml:space="preserve"> and are shown in appendix </w:t>
      </w:r>
      <w:r w:rsidR="007A3B38" w:rsidRPr="007A3B38">
        <w:t>B</w:t>
      </w:r>
      <w:r w:rsidR="00725173" w:rsidRPr="007A3B38">
        <w:t>.</w:t>
      </w:r>
      <w:r w:rsidR="00725173" w:rsidRPr="00725173">
        <w:t xml:space="preserve"> </w:t>
      </w:r>
    </w:p>
    <w:p w14:paraId="429FF00C" w14:textId="022D1D41" w:rsidR="00087740" w:rsidRPr="009364D9" w:rsidRDefault="00E32889" w:rsidP="00997951">
      <w:pPr>
        <w:jc w:val="both"/>
        <w:rPr>
          <w:rFonts w:cstheme="minorHAnsi"/>
        </w:rPr>
      </w:pPr>
      <w:r w:rsidRPr="009364D9">
        <w:rPr>
          <w:rFonts w:cstheme="minorHAnsi"/>
        </w:rPr>
        <w:t xml:space="preserve">The Health </w:t>
      </w:r>
      <w:r w:rsidR="003C0D98" w:rsidRPr="009364D9">
        <w:rPr>
          <w:rFonts w:cstheme="minorHAnsi"/>
        </w:rPr>
        <w:t>and Social</w:t>
      </w:r>
      <w:r w:rsidRPr="009364D9">
        <w:rPr>
          <w:rFonts w:cstheme="minorHAnsi"/>
        </w:rPr>
        <w:t xml:space="preserve"> Care Act 2012 sets out the local authority’s statutory responsibility for commissioning public health services for children. Local authorities play a key role in ensuring integrated commissioning and delivery with a wide range of stakeholders, including the NHS, voluntary sector, and schools</w:t>
      </w:r>
      <w:r w:rsidR="0075133B" w:rsidRPr="009364D9">
        <w:rPr>
          <w:rFonts w:cstheme="minorHAnsi"/>
        </w:rPr>
        <w:t>.</w:t>
      </w:r>
      <w:r w:rsidRPr="009364D9">
        <w:rPr>
          <w:rStyle w:val="EndnoteReference"/>
          <w:rFonts w:cstheme="minorHAnsi"/>
        </w:rPr>
        <w:endnoteReference w:id="17"/>
      </w:r>
    </w:p>
    <w:p w14:paraId="26D89B23" w14:textId="5EC44DED" w:rsidR="00123694" w:rsidRDefault="00123694" w:rsidP="00997951">
      <w:pPr>
        <w:jc w:val="both"/>
        <w:rPr>
          <w:rFonts w:cstheme="minorHAnsi"/>
          <w:sz w:val="22"/>
          <w:szCs w:val="22"/>
        </w:rPr>
      </w:pPr>
    </w:p>
    <w:p w14:paraId="016BB2AF" w14:textId="17C7FA04" w:rsidR="00123694" w:rsidRDefault="000966E1" w:rsidP="00D57079">
      <w:pPr>
        <w:pStyle w:val="Heading2"/>
        <w:numPr>
          <w:ilvl w:val="0"/>
          <w:numId w:val="0"/>
        </w:numPr>
        <w:ind w:left="576" w:hanging="576"/>
        <w:jc w:val="both"/>
      </w:pPr>
      <w:bookmarkStart w:id="8" w:name="_Toc445984587"/>
      <w:r>
        <w:t xml:space="preserve">2.4 </w:t>
      </w:r>
      <w:r w:rsidR="002423CD">
        <w:t>T</w:t>
      </w:r>
      <w:bookmarkEnd w:id="8"/>
      <w:r w:rsidR="00677756">
        <w:t xml:space="preserve">he impact </w:t>
      </w:r>
      <w:r w:rsidR="00FA0201">
        <w:t xml:space="preserve">of </w:t>
      </w:r>
      <w:r w:rsidR="001B10C8">
        <w:t>COVID-19</w:t>
      </w:r>
      <w:r w:rsidR="00FA0201">
        <w:t xml:space="preserve"> </w:t>
      </w:r>
      <w:r w:rsidR="00677756">
        <w:t xml:space="preserve">on </w:t>
      </w:r>
      <w:r w:rsidR="00725173">
        <w:t xml:space="preserve">learning in </w:t>
      </w:r>
      <w:r w:rsidR="00677756">
        <w:t>primary aged children</w:t>
      </w:r>
    </w:p>
    <w:p w14:paraId="263C39BE" w14:textId="35F9349C" w:rsidR="000B67B8" w:rsidRPr="007D6411" w:rsidRDefault="00123694" w:rsidP="00997951">
      <w:pPr>
        <w:jc w:val="both"/>
        <w:rPr>
          <w:rFonts w:cstheme="minorHAnsi"/>
        </w:rPr>
      </w:pPr>
      <w:r w:rsidRPr="007D6411">
        <w:rPr>
          <w:rFonts w:cstheme="minorHAnsi"/>
        </w:rPr>
        <w:t xml:space="preserve">The mental wellbeing of children </w:t>
      </w:r>
      <w:proofErr w:type="gramStart"/>
      <w:r w:rsidRPr="007D6411">
        <w:rPr>
          <w:rFonts w:cstheme="minorHAnsi"/>
        </w:rPr>
        <w:t>is of significant importance</w:t>
      </w:r>
      <w:proofErr w:type="gramEnd"/>
      <w:r w:rsidRPr="007D6411">
        <w:rPr>
          <w:rFonts w:cstheme="minorHAnsi"/>
        </w:rPr>
        <w:t>, with evidence to support the correlation between good mental health, educational engagement, and academic achievement. Half of all mental health problems present before the age of 14.</w:t>
      </w:r>
      <w:r w:rsidRPr="007D6411">
        <w:rPr>
          <w:rStyle w:val="EndnoteReference"/>
          <w:rFonts w:cstheme="minorHAnsi"/>
        </w:rPr>
        <w:endnoteReference w:id="18"/>
      </w:r>
      <w:r w:rsidRPr="007D6411">
        <w:rPr>
          <w:rFonts w:cstheme="minorHAnsi"/>
        </w:rPr>
        <w:t xml:space="preserve"> </w:t>
      </w:r>
    </w:p>
    <w:p w14:paraId="2B73D541" w14:textId="51836CFA" w:rsidR="00123694" w:rsidRPr="007D6411" w:rsidRDefault="00F078A9" w:rsidP="00997951">
      <w:pPr>
        <w:jc w:val="both"/>
        <w:rPr>
          <w:rFonts w:cstheme="minorHAnsi"/>
          <w:color w:val="FF0000"/>
        </w:rPr>
      </w:pPr>
      <w:r w:rsidRPr="003C1112">
        <w:rPr>
          <w:rFonts w:cstheme="minorHAnsi"/>
        </w:rPr>
        <w:t xml:space="preserve">In the first year of the </w:t>
      </w:r>
      <w:r w:rsidR="00123694" w:rsidRPr="003C1112">
        <w:rPr>
          <w:rFonts w:cstheme="minorHAnsi"/>
        </w:rPr>
        <w:t xml:space="preserve">COVID-19 pandemic the </w:t>
      </w:r>
      <w:r w:rsidRPr="003C1112">
        <w:rPr>
          <w:rFonts w:cstheme="minorHAnsi"/>
        </w:rPr>
        <w:t xml:space="preserve">modelled </w:t>
      </w:r>
      <w:r w:rsidR="00123694" w:rsidRPr="003C1112">
        <w:rPr>
          <w:rFonts w:cstheme="minorHAnsi"/>
        </w:rPr>
        <w:t xml:space="preserve">number of children aged </w:t>
      </w:r>
      <w:r w:rsidR="00130241" w:rsidRPr="003C1112">
        <w:rPr>
          <w:rFonts w:cstheme="minorHAnsi"/>
        </w:rPr>
        <w:t>6</w:t>
      </w:r>
      <w:r w:rsidR="00123694" w:rsidRPr="003C1112">
        <w:rPr>
          <w:rFonts w:cstheme="minorHAnsi"/>
        </w:rPr>
        <w:t xml:space="preserve"> to 1</w:t>
      </w:r>
      <w:r w:rsidR="00130241" w:rsidRPr="003C1112">
        <w:rPr>
          <w:rFonts w:cstheme="minorHAnsi"/>
        </w:rPr>
        <w:t>0 years old</w:t>
      </w:r>
      <w:r w:rsidR="00123694" w:rsidRPr="003C1112">
        <w:rPr>
          <w:rFonts w:cstheme="minorHAnsi"/>
        </w:rPr>
        <w:t xml:space="preserve"> with a probable mental health disorder increase</w:t>
      </w:r>
      <w:r w:rsidRPr="003C1112">
        <w:rPr>
          <w:rFonts w:cstheme="minorHAnsi"/>
        </w:rPr>
        <w:t>d</w:t>
      </w:r>
      <w:r w:rsidR="00123694" w:rsidRPr="003C1112">
        <w:rPr>
          <w:rFonts w:cstheme="minorHAnsi"/>
        </w:rPr>
        <w:t xml:space="preserve"> from 1 in </w:t>
      </w:r>
      <w:r w:rsidR="002214EB" w:rsidRPr="003C1112">
        <w:rPr>
          <w:rFonts w:cstheme="minorHAnsi"/>
        </w:rPr>
        <w:t>10</w:t>
      </w:r>
      <w:r w:rsidR="00123694" w:rsidRPr="003C1112">
        <w:rPr>
          <w:rFonts w:cstheme="minorHAnsi"/>
        </w:rPr>
        <w:t xml:space="preserve"> in 2017 to 1 in 6 in 2020</w:t>
      </w:r>
      <w:r w:rsidR="00123694" w:rsidRPr="007D6411">
        <w:rPr>
          <w:rFonts w:cstheme="minorHAnsi"/>
        </w:rPr>
        <w:t>.</w:t>
      </w:r>
      <w:r w:rsidR="00123694" w:rsidRPr="007D6411">
        <w:rPr>
          <w:rStyle w:val="EndnoteReference"/>
          <w:rFonts w:cstheme="minorHAnsi"/>
        </w:rPr>
        <w:endnoteReference w:id="19"/>
      </w:r>
      <w:r w:rsidR="00123694" w:rsidRPr="007D6411">
        <w:rPr>
          <w:rFonts w:cstheme="minorHAnsi"/>
        </w:rPr>
        <w:t xml:space="preserve"> This has disproportionately affected children from economically disadvantaged backgrounds,</w:t>
      </w:r>
      <w:r w:rsidR="004A0AB9">
        <w:rPr>
          <w:rFonts w:cstheme="minorHAnsi"/>
        </w:rPr>
        <w:t xml:space="preserve"> </w:t>
      </w:r>
      <w:r w:rsidR="00123694" w:rsidRPr="007D6411">
        <w:rPr>
          <w:rFonts w:cstheme="minorHAnsi"/>
        </w:rPr>
        <w:t>and those with pre-existing mental health needs.</w:t>
      </w:r>
      <w:r w:rsidR="00123694" w:rsidRPr="007D6411">
        <w:rPr>
          <w:rStyle w:val="EndnoteReference"/>
          <w:rFonts w:cstheme="minorHAnsi"/>
        </w:rPr>
        <w:endnoteReference w:id="20"/>
      </w:r>
      <w:r w:rsidR="00123694" w:rsidRPr="007D6411">
        <w:rPr>
          <w:rFonts w:cstheme="minorHAnsi"/>
        </w:rPr>
        <w:t xml:space="preserve"> Delays in identifying and meeting emotional wellbeing and mental health needs can have far reaching effects on all aspects of children</w:t>
      </w:r>
      <w:r w:rsidR="002875F0">
        <w:rPr>
          <w:rFonts w:cstheme="minorHAnsi"/>
        </w:rPr>
        <w:t>’</w:t>
      </w:r>
      <w:r w:rsidR="0075133B">
        <w:rPr>
          <w:rFonts w:cstheme="minorHAnsi"/>
        </w:rPr>
        <w:t xml:space="preserve">s </w:t>
      </w:r>
      <w:r w:rsidR="00123694" w:rsidRPr="007D6411">
        <w:rPr>
          <w:rFonts w:cstheme="minorHAnsi"/>
        </w:rPr>
        <w:t>lives</w:t>
      </w:r>
      <w:r w:rsidR="00B07F28">
        <w:rPr>
          <w:rFonts w:cstheme="minorHAnsi"/>
        </w:rPr>
        <w:t xml:space="preserve">. </w:t>
      </w:r>
      <w:r w:rsidR="00B07F28" w:rsidRPr="007D6411" w:rsidDel="00B07F28">
        <w:rPr>
          <w:rFonts w:cstheme="minorHAnsi"/>
        </w:rPr>
        <w:t xml:space="preserve"> </w:t>
      </w:r>
    </w:p>
    <w:p w14:paraId="327FA876" w14:textId="6B917E84" w:rsidR="00E82184" w:rsidRDefault="00123694" w:rsidP="00341D50">
      <w:pPr>
        <w:jc w:val="both"/>
      </w:pPr>
      <w:r w:rsidRPr="007D6411">
        <w:rPr>
          <w:rFonts w:cstheme="minorHAnsi"/>
        </w:rPr>
        <w:t xml:space="preserve">The pandemic caused unprecedented disruptions to both schooling and home life for many children and families by compounded and widened inequalities because of the blended model of learning that </w:t>
      </w:r>
      <w:r w:rsidR="0017109D">
        <w:rPr>
          <w:rFonts w:cstheme="minorHAnsi"/>
        </w:rPr>
        <w:t>took</w:t>
      </w:r>
      <w:r w:rsidRPr="007D6411">
        <w:rPr>
          <w:rFonts w:cstheme="minorHAnsi"/>
        </w:rPr>
        <w:t xml:space="preserve"> place. </w:t>
      </w:r>
      <w:r w:rsidR="00BE263E">
        <w:rPr>
          <w:rFonts w:cstheme="minorHAnsi"/>
        </w:rPr>
        <w:t>T</w:t>
      </w:r>
      <w:r w:rsidR="00750DCD" w:rsidRPr="00750DCD">
        <w:rPr>
          <w:rFonts w:cstheme="minorHAnsi"/>
        </w:rPr>
        <w:t>he outbreak</w:t>
      </w:r>
      <w:r w:rsidR="00BE263E">
        <w:rPr>
          <w:rFonts w:cstheme="minorHAnsi"/>
        </w:rPr>
        <w:t xml:space="preserve"> </w:t>
      </w:r>
      <w:r w:rsidR="00750DCD" w:rsidRPr="00750DCD">
        <w:rPr>
          <w:rFonts w:cstheme="minorHAnsi"/>
        </w:rPr>
        <w:t>and subsequent school closures shone a spotlight on the importance of digital access for children across the UK</w:t>
      </w:r>
      <w:r w:rsidR="00802C04">
        <w:rPr>
          <w:rFonts w:cstheme="minorHAnsi"/>
        </w:rPr>
        <w:t xml:space="preserve"> b</w:t>
      </w:r>
      <w:r w:rsidR="00AB76E8">
        <w:rPr>
          <w:rFonts w:cstheme="minorHAnsi"/>
        </w:rPr>
        <w:t>ut w</w:t>
      </w:r>
      <w:r w:rsidR="008113C7">
        <w:rPr>
          <w:rFonts w:cstheme="minorHAnsi"/>
        </w:rPr>
        <w:t>hat was</w:t>
      </w:r>
      <w:r w:rsidRPr="007D6411">
        <w:rPr>
          <w:rFonts w:cstheme="minorHAnsi"/>
        </w:rPr>
        <w:t xml:space="preserve"> not considered was the digital poverty</w:t>
      </w:r>
      <w:r w:rsidR="009F05AF">
        <w:rPr>
          <w:rFonts w:cstheme="minorHAnsi"/>
        </w:rPr>
        <w:t>,</w:t>
      </w:r>
      <w:r w:rsidRPr="007D6411">
        <w:rPr>
          <w:rFonts w:cstheme="minorHAnsi"/>
        </w:rPr>
        <w:t xml:space="preserve"> so many families faced </w:t>
      </w:r>
      <w:r w:rsidR="00095012">
        <w:rPr>
          <w:rFonts w:cstheme="minorHAnsi"/>
        </w:rPr>
        <w:t xml:space="preserve">additional </w:t>
      </w:r>
      <w:r w:rsidRPr="007D6411">
        <w:rPr>
          <w:rFonts w:cstheme="minorHAnsi"/>
        </w:rPr>
        <w:t xml:space="preserve">inequalities. </w:t>
      </w:r>
      <w:r w:rsidR="00E82184">
        <w:rPr>
          <w:rFonts w:cstheme="minorHAnsi"/>
        </w:rPr>
        <w:t xml:space="preserve">With </w:t>
      </w:r>
      <w:r w:rsidR="00E82184" w:rsidRPr="00E82184">
        <w:rPr>
          <w:rFonts w:cstheme="minorHAnsi"/>
        </w:rPr>
        <w:t xml:space="preserve">libraries and other sources of free Wi-Fi closed during lockdown, some people without a device or access </w:t>
      </w:r>
      <w:r w:rsidR="00E82184" w:rsidRPr="00E82184">
        <w:rPr>
          <w:rFonts w:cstheme="minorHAnsi"/>
        </w:rPr>
        <w:lastRenderedPageBreak/>
        <w:t>to the internet (usually those from poorer backgrounds) lost their online acces</w:t>
      </w:r>
      <w:r w:rsidR="005769BE">
        <w:rPr>
          <w:rFonts w:cstheme="minorHAnsi"/>
        </w:rPr>
        <w:t>s</w:t>
      </w:r>
      <w:r w:rsidR="00ED197D">
        <w:rPr>
          <w:rFonts w:cstheme="minorHAnsi"/>
        </w:rPr>
        <w:t>.</w:t>
      </w:r>
      <w:r w:rsidR="00E91E8E">
        <w:rPr>
          <w:rStyle w:val="EndnoteReference"/>
          <w:rFonts w:cstheme="minorHAnsi"/>
        </w:rPr>
        <w:endnoteReference w:id="21"/>
      </w:r>
      <w:r w:rsidR="004924AD">
        <w:rPr>
          <w:rFonts w:cstheme="minorHAnsi"/>
        </w:rPr>
        <w:t xml:space="preserve"> </w:t>
      </w:r>
      <w:r w:rsidR="004924AD" w:rsidRPr="004924AD">
        <w:rPr>
          <w:rFonts w:cstheme="minorHAnsi"/>
        </w:rPr>
        <w:t xml:space="preserve">Digital inclusion is no longer a nice-to-have, but a need-to-have </w:t>
      </w:r>
      <w:r w:rsidR="00F25224">
        <w:rPr>
          <w:rFonts w:cstheme="minorHAnsi"/>
        </w:rPr>
        <w:t>resource</w:t>
      </w:r>
      <w:r w:rsidR="00863B43">
        <w:rPr>
          <w:rFonts w:cstheme="minorHAnsi"/>
        </w:rPr>
        <w:t xml:space="preserve"> which</w:t>
      </w:r>
      <w:r w:rsidR="00AF2670" w:rsidRPr="00AF2670">
        <w:rPr>
          <w:rFonts w:cstheme="minorHAnsi"/>
        </w:rPr>
        <w:t xml:space="preserve"> does</w:t>
      </w:r>
      <w:r w:rsidR="00095012">
        <w:rPr>
          <w:rFonts w:cstheme="minorHAnsi"/>
        </w:rPr>
        <w:t xml:space="preserve"> not</w:t>
      </w:r>
      <w:r w:rsidR="00AF2670" w:rsidRPr="00AF2670">
        <w:rPr>
          <w:rFonts w:cstheme="minorHAnsi"/>
        </w:rPr>
        <w:t xml:space="preserve"> just mean having access to </w:t>
      </w:r>
      <w:r w:rsidR="00B523AA" w:rsidRPr="00AF2670">
        <w:rPr>
          <w:rFonts w:cstheme="minorHAnsi"/>
        </w:rPr>
        <w:t>Wi-Fi</w:t>
      </w:r>
      <w:r w:rsidR="00AF2670" w:rsidRPr="00AF2670">
        <w:rPr>
          <w:rFonts w:cstheme="minorHAnsi"/>
        </w:rPr>
        <w:t xml:space="preserve">, </w:t>
      </w:r>
      <w:r w:rsidR="00095012">
        <w:rPr>
          <w:rFonts w:cstheme="minorHAnsi"/>
        </w:rPr>
        <w:t>but the</w:t>
      </w:r>
      <w:r w:rsidR="00AF2670" w:rsidRPr="00AF2670">
        <w:rPr>
          <w:rFonts w:cstheme="minorHAnsi"/>
        </w:rPr>
        <w:t xml:space="preserve"> ability to </w:t>
      </w:r>
      <w:r w:rsidR="00863B43">
        <w:rPr>
          <w:rFonts w:cstheme="minorHAnsi"/>
        </w:rPr>
        <w:t xml:space="preserve">be able to </w:t>
      </w:r>
      <w:r w:rsidR="00AF2670" w:rsidRPr="00AF2670">
        <w:rPr>
          <w:rFonts w:cstheme="minorHAnsi"/>
        </w:rPr>
        <w:t>pay for it.</w:t>
      </w:r>
      <w:r w:rsidR="00655897">
        <w:rPr>
          <w:rFonts w:cstheme="minorHAnsi"/>
        </w:rPr>
        <w:t xml:space="preserve"> </w:t>
      </w:r>
      <w:r w:rsidR="00B523AA">
        <w:rPr>
          <w:rFonts w:cstheme="minorHAnsi"/>
        </w:rPr>
        <w:t>COVID-19</w:t>
      </w:r>
      <w:r w:rsidR="00655897" w:rsidRPr="00655897">
        <w:rPr>
          <w:rFonts w:cstheme="minorHAnsi"/>
        </w:rPr>
        <w:t xml:space="preserve"> </w:t>
      </w:r>
      <w:r w:rsidR="0017109D">
        <w:rPr>
          <w:rFonts w:cstheme="minorHAnsi"/>
        </w:rPr>
        <w:t xml:space="preserve">took </w:t>
      </w:r>
      <w:r w:rsidR="00655897" w:rsidRPr="00655897">
        <w:rPr>
          <w:rFonts w:cstheme="minorHAnsi"/>
        </w:rPr>
        <w:t xml:space="preserve">us </w:t>
      </w:r>
      <w:r w:rsidR="00095012">
        <w:rPr>
          <w:rFonts w:cstheme="minorHAnsi"/>
        </w:rPr>
        <w:t xml:space="preserve">into different </w:t>
      </w:r>
      <w:r w:rsidR="00655897" w:rsidRPr="00655897">
        <w:rPr>
          <w:rFonts w:cstheme="minorHAnsi"/>
        </w:rPr>
        <w:t>way</w:t>
      </w:r>
      <w:r w:rsidR="00095012">
        <w:rPr>
          <w:rFonts w:cstheme="minorHAnsi"/>
        </w:rPr>
        <w:t>s</w:t>
      </w:r>
      <w:r w:rsidR="00655897" w:rsidRPr="00655897">
        <w:rPr>
          <w:rFonts w:cstheme="minorHAnsi"/>
        </w:rPr>
        <w:t xml:space="preserve"> of living and working</w:t>
      </w:r>
      <w:r w:rsidR="00847D9B">
        <w:rPr>
          <w:rFonts w:cstheme="minorHAnsi"/>
        </w:rPr>
        <w:t xml:space="preserve"> with many </w:t>
      </w:r>
      <w:r w:rsidR="00655897" w:rsidRPr="00655897">
        <w:rPr>
          <w:rFonts w:cstheme="minorHAnsi"/>
        </w:rPr>
        <w:t>social</w:t>
      </w:r>
      <w:r w:rsidR="00847D9B">
        <w:rPr>
          <w:rFonts w:cstheme="minorHAnsi"/>
        </w:rPr>
        <w:t xml:space="preserve">, </w:t>
      </w:r>
      <w:r w:rsidR="00655897" w:rsidRPr="00655897">
        <w:rPr>
          <w:rFonts w:cstheme="minorHAnsi"/>
        </w:rPr>
        <w:t>business</w:t>
      </w:r>
      <w:r w:rsidR="00847D9B">
        <w:rPr>
          <w:rFonts w:cstheme="minorHAnsi"/>
        </w:rPr>
        <w:t xml:space="preserve"> and service</w:t>
      </w:r>
      <w:r w:rsidR="00655897" w:rsidRPr="00655897">
        <w:rPr>
          <w:rFonts w:cstheme="minorHAnsi"/>
        </w:rPr>
        <w:t xml:space="preserve"> interactions replaced with digital substitutes</w:t>
      </w:r>
      <w:r w:rsidR="00847D9B">
        <w:rPr>
          <w:rFonts w:cstheme="minorHAnsi"/>
        </w:rPr>
        <w:t xml:space="preserve"> rather than face to face </w:t>
      </w:r>
      <w:r w:rsidR="00002638">
        <w:rPr>
          <w:rFonts w:cstheme="minorHAnsi"/>
        </w:rPr>
        <w:t xml:space="preserve">contacts. </w:t>
      </w:r>
    </w:p>
    <w:p w14:paraId="56BBA0BC" w14:textId="2516ED8F" w:rsidR="00123694" w:rsidRPr="007E4C57" w:rsidRDefault="00123694" w:rsidP="00997951">
      <w:pPr>
        <w:pStyle w:val="paragraph"/>
        <w:spacing w:beforeAutospacing="0" w:after="0" w:afterAutospacing="0" w:line="276" w:lineRule="auto"/>
        <w:jc w:val="both"/>
        <w:textAlignment w:val="baseline"/>
        <w:rPr>
          <w:rFonts w:asciiTheme="minorHAnsi" w:hAnsiTheme="minorHAnsi" w:cstheme="minorHAnsi"/>
          <w:sz w:val="22"/>
          <w:szCs w:val="22"/>
        </w:rPr>
      </w:pPr>
      <w:r w:rsidRPr="007D6411">
        <w:rPr>
          <w:rFonts w:asciiTheme="minorHAnsi" w:hAnsiTheme="minorHAnsi" w:cstheme="minorHAnsi"/>
        </w:rPr>
        <w:t xml:space="preserve">Existing research </w:t>
      </w:r>
      <w:r w:rsidR="0074081B">
        <w:rPr>
          <w:rFonts w:asciiTheme="minorHAnsi" w:hAnsiTheme="minorHAnsi" w:cstheme="minorHAnsi"/>
        </w:rPr>
        <w:t>by</w:t>
      </w:r>
      <w:r w:rsidR="0074081B" w:rsidRPr="0074081B">
        <w:rPr>
          <w:rFonts w:asciiTheme="minorHAnsi" w:eastAsiaTheme="minorEastAsia" w:hAnsiTheme="minorHAnsi" w:cs="Arial"/>
        </w:rPr>
        <w:t xml:space="preserve"> </w:t>
      </w:r>
      <w:r w:rsidR="0074081B">
        <w:rPr>
          <w:rFonts w:asciiTheme="minorHAnsi" w:hAnsiTheme="minorHAnsi" w:cstheme="minorHAnsi"/>
        </w:rPr>
        <w:t>A</w:t>
      </w:r>
      <w:r w:rsidR="0074081B" w:rsidRPr="0074081B">
        <w:rPr>
          <w:rFonts w:asciiTheme="minorHAnsi" w:hAnsiTheme="minorHAnsi" w:cstheme="minorHAnsi"/>
        </w:rPr>
        <w:t>ndrew et al, 2020; Cullinane &amp; Montacute, 2020; Hupkau &amp; Petrongolo, 2020</w:t>
      </w:r>
      <w:r w:rsidR="0074081B">
        <w:rPr>
          <w:rFonts w:asciiTheme="minorHAnsi" w:hAnsiTheme="minorHAnsi" w:cstheme="minorHAnsi"/>
        </w:rPr>
        <w:t xml:space="preserve"> </w:t>
      </w:r>
      <w:r w:rsidRPr="007D6411">
        <w:rPr>
          <w:rFonts w:asciiTheme="minorHAnsi" w:hAnsiTheme="minorHAnsi" w:cstheme="minorHAnsi"/>
        </w:rPr>
        <w:t xml:space="preserve">has shown how </w:t>
      </w:r>
      <w:r w:rsidR="0037357E">
        <w:rPr>
          <w:rFonts w:asciiTheme="minorHAnsi" w:hAnsiTheme="minorHAnsi" w:cstheme="minorHAnsi"/>
        </w:rPr>
        <w:t xml:space="preserve">the </w:t>
      </w:r>
      <w:r w:rsidR="00B523AA">
        <w:rPr>
          <w:rFonts w:asciiTheme="minorHAnsi" w:hAnsiTheme="minorHAnsi" w:cstheme="minorHAnsi"/>
        </w:rPr>
        <w:t>COVID-19</w:t>
      </w:r>
      <w:r w:rsidR="00691AC3">
        <w:rPr>
          <w:rFonts w:asciiTheme="minorHAnsi" w:hAnsiTheme="minorHAnsi" w:cstheme="minorHAnsi"/>
        </w:rPr>
        <w:t xml:space="preserve"> </w:t>
      </w:r>
      <w:r w:rsidR="0037357E">
        <w:rPr>
          <w:rFonts w:asciiTheme="minorHAnsi" w:hAnsiTheme="minorHAnsi" w:cstheme="minorHAnsi"/>
        </w:rPr>
        <w:t xml:space="preserve">pandemic </w:t>
      </w:r>
      <w:r w:rsidRPr="007D6411">
        <w:rPr>
          <w:rFonts w:asciiTheme="minorHAnsi" w:hAnsiTheme="minorHAnsi" w:cstheme="minorHAnsi"/>
        </w:rPr>
        <w:t>disruptions exacerbated inequalities in access to education.</w:t>
      </w:r>
      <w:r w:rsidRPr="007D6411">
        <w:rPr>
          <w:rFonts w:asciiTheme="minorHAnsi" w:hAnsiTheme="minorHAnsi" w:cstheme="minorHAnsi"/>
          <w:color w:val="FF0000"/>
        </w:rPr>
        <w:t xml:space="preserve"> </w:t>
      </w:r>
      <w:r w:rsidRPr="007D6411">
        <w:rPr>
          <w:rFonts w:asciiTheme="minorHAnsi" w:hAnsiTheme="minorHAnsi" w:cstheme="minorHAnsi"/>
        </w:rPr>
        <w:t>During the first period of school closures (March to May 2020) data from England suggest</w:t>
      </w:r>
      <w:r w:rsidR="00095012">
        <w:rPr>
          <w:rFonts w:asciiTheme="minorHAnsi" w:hAnsiTheme="minorHAnsi" w:cstheme="minorHAnsi"/>
        </w:rPr>
        <w:t>ed</w:t>
      </w:r>
      <w:r w:rsidRPr="007D6411">
        <w:rPr>
          <w:rFonts w:asciiTheme="minorHAnsi" w:hAnsiTheme="minorHAnsi" w:cstheme="minorHAnsi"/>
        </w:rPr>
        <w:t xml:space="preserve"> that compared to their more affluent peers, children in low-income households spent less time on education, had less parental support in terms of time and expertise, received fewer paid-for educational services, and had more problems with access to devices and the internet</w:t>
      </w:r>
      <w:r w:rsidR="003831A5">
        <w:rPr>
          <w:rFonts w:asciiTheme="minorHAnsi" w:hAnsiTheme="minorHAnsi" w:cstheme="minorHAnsi"/>
        </w:rPr>
        <w:t>.</w:t>
      </w:r>
      <w:r w:rsidRPr="007D6411">
        <w:rPr>
          <w:rStyle w:val="EndnoteReference"/>
          <w:rFonts w:asciiTheme="minorHAnsi" w:eastAsiaTheme="majorEastAsia" w:hAnsiTheme="minorHAnsi" w:cstheme="minorHAnsi"/>
        </w:rPr>
        <w:endnoteReference w:id="22"/>
      </w:r>
    </w:p>
    <w:p w14:paraId="77122C2A" w14:textId="10C521F0" w:rsidR="00123694" w:rsidRPr="0017109D" w:rsidRDefault="00123694" w:rsidP="00997951">
      <w:pPr>
        <w:jc w:val="both"/>
        <w:rPr>
          <w:rFonts w:cstheme="minorHAnsi"/>
        </w:rPr>
      </w:pPr>
      <w:r>
        <w:rPr>
          <w:rFonts w:cstheme="minorHAnsi"/>
        </w:rPr>
        <w:t>I</w:t>
      </w:r>
      <w:r w:rsidRPr="007D6411">
        <w:rPr>
          <w:rFonts w:cstheme="minorHAnsi"/>
        </w:rPr>
        <w:t xml:space="preserve">n the U.K., Rising Stars (2021) found that </w:t>
      </w:r>
      <w:r w:rsidR="00095012">
        <w:rPr>
          <w:rFonts w:cstheme="minorHAnsi"/>
        </w:rPr>
        <w:t xml:space="preserve">those </w:t>
      </w:r>
      <w:r w:rsidRPr="007D6411">
        <w:rPr>
          <w:rFonts w:cstheme="minorHAnsi"/>
        </w:rPr>
        <w:t>schools with a higher percentage of children eligible for free school meals (FSM) experienced higher than average levels of ‘learning loss’</w:t>
      </w:r>
      <w:r w:rsidR="00065483">
        <w:rPr>
          <w:rFonts w:cstheme="minorHAnsi"/>
        </w:rPr>
        <w:t xml:space="preserve"> during the pandemic</w:t>
      </w:r>
      <w:r w:rsidRPr="007D6411">
        <w:rPr>
          <w:rFonts w:cstheme="minorHAnsi"/>
        </w:rPr>
        <w:t>. Rising Stars are an assessment provider for primary schools and have created an</w:t>
      </w:r>
      <w:r>
        <w:rPr>
          <w:rFonts w:cstheme="minorHAnsi"/>
        </w:rPr>
        <w:t xml:space="preserve"> </w:t>
      </w:r>
      <w:r w:rsidR="00E27936">
        <w:rPr>
          <w:rFonts w:cstheme="minorHAnsi"/>
        </w:rPr>
        <w:t>award-winning</w:t>
      </w:r>
      <w:r>
        <w:rPr>
          <w:rFonts w:cstheme="minorHAnsi"/>
        </w:rPr>
        <w:t xml:space="preserve"> </w:t>
      </w:r>
      <w:r w:rsidRPr="007D6411">
        <w:rPr>
          <w:rFonts w:cstheme="minorHAnsi"/>
        </w:rPr>
        <w:t xml:space="preserve">range of books, teaching resources and software that support primary teachers and learners in the UK </w:t>
      </w:r>
      <w:r w:rsidR="00095012">
        <w:rPr>
          <w:rFonts w:cstheme="minorHAnsi"/>
        </w:rPr>
        <w:t xml:space="preserve">in </w:t>
      </w:r>
      <w:r w:rsidRPr="007D6411">
        <w:rPr>
          <w:rFonts w:cstheme="minorHAnsi"/>
        </w:rPr>
        <w:t xml:space="preserve">all areas of the primary curriculum, from maths, English, </w:t>
      </w:r>
      <w:r w:rsidR="00C32ABE" w:rsidRPr="007D6411">
        <w:rPr>
          <w:rFonts w:cstheme="minorHAnsi"/>
        </w:rPr>
        <w:t>computing,</w:t>
      </w:r>
      <w:r w:rsidRPr="007D6411">
        <w:rPr>
          <w:rFonts w:cstheme="minorHAnsi"/>
        </w:rPr>
        <w:t xml:space="preserve"> and physical</w:t>
      </w:r>
      <w:r>
        <w:rPr>
          <w:rFonts w:ascii="Leelawadee UI Semilight" w:hAnsi="Leelawadee UI Semilight" w:cs="Leelawadee UI Semilight"/>
        </w:rPr>
        <w:t xml:space="preserve"> </w:t>
      </w:r>
      <w:r w:rsidRPr="0017109D">
        <w:rPr>
          <w:rFonts w:cstheme="minorHAnsi"/>
        </w:rPr>
        <w:t xml:space="preserve">education. </w:t>
      </w:r>
      <w:r w:rsidRPr="0017109D">
        <w:rPr>
          <w:rStyle w:val="EndnoteReference"/>
          <w:rFonts w:cstheme="minorHAnsi"/>
        </w:rPr>
        <w:endnoteReference w:id="23"/>
      </w:r>
      <w:r w:rsidRPr="0095313A">
        <w:rPr>
          <w:rFonts w:ascii="Leelawadee UI Semilight" w:hAnsi="Leelawadee UI Semilight" w:cs="Leelawadee UI Semilight"/>
        </w:rPr>
        <w:t xml:space="preserve"> </w:t>
      </w:r>
      <w:r w:rsidR="00CF7510" w:rsidRPr="004F622C">
        <w:rPr>
          <w:rFonts w:cstheme="minorHAnsi"/>
        </w:rPr>
        <w:t>All</w:t>
      </w:r>
      <w:r w:rsidRPr="0017109D">
        <w:rPr>
          <w:rFonts w:cstheme="minorHAnsi"/>
        </w:rPr>
        <w:t xml:space="preserve"> their products are created in collaboration with teachers and learners.</w:t>
      </w:r>
    </w:p>
    <w:p w14:paraId="0F3543F1" w14:textId="4FEC0D88" w:rsidR="00123694" w:rsidRDefault="00123694" w:rsidP="00997951">
      <w:pPr>
        <w:jc w:val="both"/>
        <w:rPr>
          <w:rFonts w:cstheme="minorHAnsi"/>
        </w:rPr>
      </w:pPr>
      <w:r w:rsidRPr="00743D4A">
        <w:rPr>
          <w:rFonts w:cstheme="minorHAnsi"/>
        </w:rPr>
        <w:t>At the pupil level, direct estimates generally show that gaps have widened for primary school students—</w:t>
      </w:r>
      <w:r w:rsidRPr="004F622C">
        <w:rPr>
          <w:rFonts w:cstheme="minorHAnsi"/>
          <w:i/>
          <w:iCs/>
        </w:rPr>
        <w:t>although the magnitude of gap widening has been somewhat less than our median expectation at the onset of the pandemic</w:t>
      </w:r>
      <w:r w:rsidR="0070740C">
        <w:rPr>
          <w:rFonts w:cstheme="minorHAnsi"/>
          <w:i/>
          <w:iCs/>
        </w:rPr>
        <w:t>.</w:t>
      </w:r>
      <w:r w:rsidRPr="00743D4A">
        <w:rPr>
          <w:rFonts w:cstheme="minorHAnsi"/>
        </w:rPr>
        <w:t xml:space="preserve"> </w:t>
      </w:r>
      <w:r w:rsidRPr="00743D4A">
        <w:rPr>
          <w:rStyle w:val="EndnoteReference"/>
          <w:rFonts w:cstheme="minorHAnsi"/>
        </w:rPr>
        <w:endnoteReference w:id="24"/>
      </w:r>
      <w:r w:rsidR="007E4C57">
        <w:rPr>
          <w:rFonts w:cstheme="minorHAnsi"/>
        </w:rPr>
        <w:t xml:space="preserve"> </w:t>
      </w:r>
      <w:r w:rsidRPr="00743D4A">
        <w:rPr>
          <w:rFonts w:cstheme="minorHAnsi"/>
        </w:rPr>
        <w:t>The most relevant evidence for this study suggests that gaps have grown by around a half to one month’s progress.</w:t>
      </w:r>
      <w:r w:rsidRPr="00743D4A">
        <w:rPr>
          <w:rStyle w:val="EndnoteReference"/>
          <w:rFonts w:cstheme="minorHAnsi"/>
        </w:rPr>
        <w:endnoteReference w:id="25"/>
      </w:r>
    </w:p>
    <w:p w14:paraId="4347E6F9" w14:textId="6F61FD5D" w:rsidR="00202AD6" w:rsidRDefault="00095012" w:rsidP="00997951">
      <w:pPr>
        <w:jc w:val="both"/>
        <w:rPr>
          <w:rFonts w:cstheme="minorHAnsi"/>
        </w:rPr>
      </w:pPr>
      <w:r>
        <w:rPr>
          <w:rFonts w:cstheme="minorHAnsi"/>
        </w:rPr>
        <w:t xml:space="preserve">The </w:t>
      </w:r>
      <w:r w:rsidR="00677756">
        <w:rPr>
          <w:rFonts w:cstheme="minorHAnsi"/>
        </w:rPr>
        <w:t>I</w:t>
      </w:r>
      <w:r>
        <w:rPr>
          <w:rFonts w:cstheme="minorHAnsi"/>
        </w:rPr>
        <w:t xml:space="preserve">nstitute of </w:t>
      </w:r>
      <w:r w:rsidR="00677756">
        <w:rPr>
          <w:rFonts w:cstheme="minorHAnsi"/>
        </w:rPr>
        <w:t>E</w:t>
      </w:r>
      <w:r>
        <w:rPr>
          <w:rFonts w:cstheme="minorHAnsi"/>
        </w:rPr>
        <w:t xml:space="preserve">ducation </w:t>
      </w:r>
      <w:r>
        <w:rPr>
          <w:rStyle w:val="EndnoteReference"/>
          <w:rFonts w:cstheme="minorHAnsi"/>
        </w:rPr>
        <w:endnoteReference w:id="26"/>
      </w:r>
      <w:r>
        <w:rPr>
          <w:rFonts w:cstheme="minorHAnsi"/>
        </w:rPr>
        <w:t xml:space="preserve"> report </w:t>
      </w:r>
      <w:r w:rsidR="00677756">
        <w:rPr>
          <w:rFonts w:cstheme="minorHAnsi"/>
        </w:rPr>
        <w:t xml:space="preserve">in </w:t>
      </w:r>
      <w:r w:rsidR="00CF7510">
        <w:rPr>
          <w:rFonts w:cstheme="minorHAnsi"/>
        </w:rPr>
        <w:t>May 2020</w:t>
      </w:r>
      <w:r w:rsidR="00677756">
        <w:rPr>
          <w:rFonts w:cstheme="minorHAnsi"/>
        </w:rPr>
        <w:t xml:space="preserve"> </w:t>
      </w:r>
      <w:r>
        <w:rPr>
          <w:rFonts w:cstheme="minorHAnsi"/>
        </w:rPr>
        <w:t xml:space="preserve">of </w:t>
      </w:r>
      <w:r w:rsidR="00123694">
        <w:rPr>
          <w:rFonts w:cstheme="minorHAnsi"/>
        </w:rPr>
        <w:t xml:space="preserve">Primary school teachers’ </w:t>
      </w:r>
      <w:r w:rsidR="00123694" w:rsidRPr="00846934">
        <w:rPr>
          <w:rFonts w:cstheme="minorHAnsi"/>
        </w:rPr>
        <w:t xml:space="preserve">experience of the COVID-19 lockdown </w:t>
      </w:r>
      <w:r>
        <w:rPr>
          <w:rFonts w:cstheme="minorHAnsi"/>
        </w:rPr>
        <w:t>found that</w:t>
      </w:r>
      <w:r w:rsidR="00123694" w:rsidRPr="00527630">
        <w:rPr>
          <w:rFonts w:cstheme="minorHAnsi"/>
        </w:rPr>
        <w:t xml:space="preserve"> almost all reported they were worried about the well-being of some of the children they taught, regardless of social circumstances of the school. However, those in disadvantaged schools were far more worried about the well-being of parents and </w:t>
      </w:r>
      <w:r w:rsidR="00316A35">
        <w:rPr>
          <w:rFonts w:cstheme="minorHAnsi"/>
        </w:rPr>
        <w:t>the impact of this</w:t>
      </w:r>
      <w:r w:rsidR="00123694" w:rsidRPr="00527630">
        <w:rPr>
          <w:rFonts w:cstheme="minorHAnsi"/>
        </w:rPr>
        <w:t xml:space="preserve"> on what they c</w:t>
      </w:r>
      <w:r w:rsidR="0017109D">
        <w:rPr>
          <w:rFonts w:cstheme="minorHAnsi"/>
        </w:rPr>
        <w:t>ould</w:t>
      </w:r>
      <w:r w:rsidR="00123694" w:rsidRPr="00527630">
        <w:rPr>
          <w:rFonts w:cstheme="minorHAnsi"/>
        </w:rPr>
        <w:t xml:space="preserve"> do. Primary age children’s well-being cannot be fully separated from their parents’ well-being. </w:t>
      </w:r>
      <w:r w:rsidR="0017109D">
        <w:rPr>
          <w:rFonts w:cstheme="minorHAnsi"/>
        </w:rPr>
        <w:t>Alt</w:t>
      </w:r>
      <w:r w:rsidR="00123694" w:rsidRPr="00527630">
        <w:rPr>
          <w:rFonts w:cstheme="minorHAnsi"/>
        </w:rPr>
        <w:t>hough schools have a duty of care towards children, primar</w:t>
      </w:r>
      <w:r w:rsidR="00C73802">
        <w:rPr>
          <w:rFonts w:cstheme="minorHAnsi"/>
        </w:rPr>
        <w:t>y schools</w:t>
      </w:r>
      <w:r w:rsidR="00123694" w:rsidRPr="00527630">
        <w:rPr>
          <w:rFonts w:cstheme="minorHAnsi"/>
        </w:rPr>
        <w:t xml:space="preserve"> operating home learning programmes are reliant on having parents who are willing and able to interpret learning instructions and support children in completing the</w:t>
      </w:r>
      <w:r w:rsidR="0017109D">
        <w:rPr>
          <w:rFonts w:cstheme="minorHAnsi"/>
        </w:rPr>
        <w:t>ir</w:t>
      </w:r>
      <w:r w:rsidR="00123694" w:rsidRPr="00527630">
        <w:rPr>
          <w:rFonts w:cstheme="minorHAnsi"/>
        </w:rPr>
        <w:t xml:space="preserve"> work.</w:t>
      </w:r>
      <w:r w:rsidR="0017109D">
        <w:rPr>
          <w:rFonts w:cstheme="minorHAnsi"/>
        </w:rPr>
        <w:t xml:space="preserve"> </w:t>
      </w:r>
      <w:r w:rsidR="00123694" w:rsidRPr="00A93BB0">
        <w:rPr>
          <w:rFonts w:cstheme="minorHAnsi"/>
        </w:rPr>
        <w:t xml:space="preserve">This </w:t>
      </w:r>
      <w:r w:rsidR="0017109D">
        <w:rPr>
          <w:rFonts w:cstheme="minorHAnsi"/>
        </w:rPr>
        <w:t>was</w:t>
      </w:r>
      <w:r w:rsidR="00123694" w:rsidRPr="00A93BB0">
        <w:rPr>
          <w:rFonts w:cstheme="minorHAnsi"/>
        </w:rPr>
        <w:t xml:space="preserve"> reflected across all primary schools in the actions staff to</w:t>
      </w:r>
      <w:r w:rsidR="00202AD6">
        <w:rPr>
          <w:rFonts w:cstheme="minorHAnsi"/>
        </w:rPr>
        <w:t xml:space="preserve"> took </w:t>
      </w:r>
      <w:r w:rsidR="004B6052">
        <w:rPr>
          <w:rFonts w:cstheme="minorHAnsi"/>
        </w:rPr>
        <w:t xml:space="preserve">once lockdown started. </w:t>
      </w:r>
      <w:r w:rsidR="00F40D7D">
        <w:rPr>
          <w:rFonts w:cstheme="minorHAnsi"/>
        </w:rPr>
        <w:t>Teachers</w:t>
      </w:r>
      <w:r w:rsidR="00EE11A0">
        <w:rPr>
          <w:rFonts w:cstheme="minorHAnsi"/>
        </w:rPr>
        <w:t xml:space="preserve">’ primary concern at the start of lockdown was with pupil welfare and </w:t>
      </w:r>
      <w:r w:rsidR="00F40D7D">
        <w:rPr>
          <w:rFonts w:cstheme="minorHAnsi"/>
        </w:rPr>
        <w:t>priorities</w:t>
      </w:r>
      <w:r w:rsidR="00EE11A0">
        <w:rPr>
          <w:rFonts w:cstheme="minorHAnsi"/>
        </w:rPr>
        <w:t xml:space="preserve"> in communicating with </w:t>
      </w:r>
      <w:r w:rsidR="00F40D7D">
        <w:rPr>
          <w:rFonts w:cstheme="minorHAnsi"/>
        </w:rPr>
        <w:t>families with families during the lockdown period.</w:t>
      </w:r>
    </w:p>
    <w:p w14:paraId="6133C198" w14:textId="5499B82F" w:rsidR="00123694" w:rsidRPr="00A93BB0" w:rsidRDefault="00123694" w:rsidP="00997951">
      <w:pPr>
        <w:jc w:val="both"/>
        <w:rPr>
          <w:rFonts w:cstheme="minorHAnsi"/>
        </w:rPr>
      </w:pPr>
      <w:r w:rsidRPr="00A93BB0">
        <w:rPr>
          <w:rFonts w:cstheme="minorHAnsi"/>
        </w:rPr>
        <w:t>The Teacher Tapp survey</w:t>
      </w:r>
      <w:r w:rsidRPr="00A93BB0">
        <w:rPr>
          <w:rStyle w:val="EndnoteReference"/>
          <w:rFonts w:cstheme="minorHAnsi"/>
        </w:rPr>
        <w:endnoteReference w:id="27"/>
      </w:r>
      <w:r w:rsidRPr="00A93BB0">
        <w:rPr>
          <w:rFonts w:cstheme="minorHAnsi"/>
        </w:rPr>
        <w:t xml:space="preserve"> is a daily survey app wh</w:t>
      </w:r>
      <w:r w:rsidR="00677756">
        <w:rPr>
          <w:rFonts w:cstheme="minorHAnsi"/>
        </w:rPr>
        <w:t xml:space="preserve">ich </w:t>
      </w:r>
      <w:r w:rsidRPr="00A93BB0">
        <w:rPr>
          <w:rFonts w:cstheme="minorHAnsi"/>
        </w:rPr>
        <w:t xml:space="preserve">thousands of </w:t>
      </w:r>
      <w:r w:rsidR="004166B0">
        <w:rPr>
          <w:rFonts w:cstheme="minorHAnsi"/>
        </w:rPr>
        <w:t xml:space="preserve">primary school </w:t>
      </w:r>
      <w:r w:rsidRPr="00A93BB0">
        <w:rPr>
          <w:rFonts w:cstheme="minorHAnsi"/>
        </w:rPr>
        <w:t xml:space="preserve">teachers </w:t>
      </w:r>
      <w:r w:rsidR="00677756">
        <w:rPr>
          <w:rFonts w:cstheme="minorHAnsi"/>
        </w:rPr>
        <w:t xml:space="preserve">respond to </w:t>
      </w:r>
      <w:r w:rsidRPr="00A93BB0">
        <w:rPr>
          <w:rFonts w:cstheme="minorHAnsi"/>
        </w:rPr>
        <w:t>daily</w:t>
      </w:r>
      <w:r w:rsidR="0017109D">
        <w:rPr>
          <w:rFonts w:cstheme="minorHAnsi"/>
        </w:rPr>
        <w:t>,</w:t>
      </w:r>
      <w:r w:rsidRPr="00A93BB0">
        <w:rPr>
          <w:rFonts w:cstheme="minorHAnsi"/>
        </w:rPr>
        <w:t xml:space="preserve"> </w:t>
      </w:r>
      <w:r w:rsidR="00677756">
        <w:rPr>
          <w:rFonts w:cstheme="minorHAnsi"/>
        </w:rPr>
        <w:t xml:space="preserve">enabling their </w:t>
      </w:r>
      <w:r w:rsidRPr="00A93BB0">
        <w:rPr>
          <w:rFonts w:cstheme="minorHAnsi"/>
        </w:rPr>
        <w:t xml:space="preserve">collective opinions </w:t>
      </w:r>
      <w:r w:rsidR="00677756">
        <w:rPr>
          <w:rFonts w:cstheme="minorHAnsi"/>
        </w:rPr>
        <w:t>to</w:t>
      </w:r>
      <w:r w:rsidRPr="00A93BB0">
        <w:rPr>
          <w:rFonts w:cstheme="minorHAnsi"/>
        </w:rPr>
        <w:t xml:space="preserve"> be heard and used to inform school leaders, media, policy makers and organisations creating products for schools. During the </w:t>
      </w:r>
      <w:r w:rsidR="00E0338E" w:rsidRPr="00A93BB0">
        <w:rPr>
          <w:rFonts w:cstheme="minorHAnsi"/>
        </w:rPr>
        <w:t>COVID-19</w:t>
      </w:r>
      <w:r w:rsidRPr="00A93BB0">
        <w:rPr>
          <w:rFonts w:cstheme="minorHAnsi"/>
        </w:rPr>
        <w:t xml:space="preserve"> pandemic the survey showed that Headteachers were taking a disproportionate </w:t>
      </w:r>
      <w:r w:rsidRPr="00A93BB0">
        <w:rPr>
          <w:rFonts w:cstheme="minorHAnsi"/>
        </w:rPr>
        <w:lastRenderedPageBreak/>
        <w:t xml:space="preserve">amount of the responsibility for safeguarding and welfare during lockdown, as well as carrying out practical jobs of delivering hard copy resources, checking student welfare on the </w:t>
      </w:r>
      <w:r w:rsidR="00C32ABE" w:rsidRPr="00A93BB0">
        <w:rPr>
          <w:rFonts w:cstheme="minorHAnsi"/>
        </w:rPr>
        <w:t>doorstep,</w:t>
      </w:r>
      <w:r w:rsidRPr="00A93BB0">
        <w:rPr>
          <w:rFonts w:cstheme="minorHAnsi"/>
        </w:rPr>
        <w:t xml:space="preserve"> and running food banks </w:t>
      </w:r>
      <w:r w:rsidR="00991768">
        <w:rPr>
          <w:rFonts w:cstheme="minorHAnsi"/>
        </w:rPr>
        <w:t xml:space="preserve">and </w:t>
      </w:r>
      <w:r w:rsidR="00991768" w:rsidRPr="00A93BB0">
        <w:rPr>
          <w:rFonts w:cstheme="minorHAnsi"/>
        </w:rPr>
        <w:t>administration of the free school meals voucher scheme – a task that proved particularly troublesome</w:t>
      </w:r>
      <w:r w:rsidR="00991768">
        <w:rPr>
          <w:rFonts w:cstheme="minorHAnsi"/>
        </w:rPr>
        <w:t>.</w:t>
      </w:r>
    </w:p>
    <w:p w14:paraId="6EEDBB4B" w14:textId="0CFE949E" w:rsidR="00FB7580" w:rsidRDefault="00123694" w:rsidP="002A77DE">
      <w:pPr>
        <w:jc w:val="both"/>
        <w:rPr>
          <w:rFonts w:cstheme="minorHAnsi"/>
        </w:rPr>
      </w:pPr>
      <w:r w:rsidRPr="00A93BB0">
        <w:rPr>
          <w:rFonts w:cstheme="minorHAnsi"/>
        </w:rPr>
        <w:t>Every school has ‘caring’ duties to fulfil for families, but for the schools in the most disadvantaged areas, monitoring and responding to the effects of poverty and hardship was more of a priority. Indeed, teachers in these schools were more likely to be spending time on activities not traditionally thought of as ‘teaching</w:t>
      </w:r>
      <w:r w:rsidRPr="00944CF7">
        <w:rPr>
          <w:rFonts w:cstheme="minorHAnsi"/>
        </w:rPr>
        <w:t xml:space="preserve">’. Figure </w:t>
      </w:r>
      <w:r w:rsidR="00B32223">
        <w:rPr>
          <w:rFonts w:cstheme="minorHAnsi"/>
        </w:rPr>
        <w:t>1</w:t>
      </w:r>
      <w:r w:rsidRPr="00944CF7">
        <w:rPr>
          <w:rFonts w:cstheme="minorHAnsi"/>
        </w:rPr>
        <w:t xml:space="preserve"> shows that 51% of teachers in the most deprived </w:t>
      </w:r>
      <w:r w:rsidR="004A7801" w:rsidRPr="004F622C">
        <w:rPr>
          <w:rFonts w:cstheme="minorHAnsi"/>
        </w:rPr>
        <w:t xml:space="preserve">primary </w:t>
      </w:r>
      <w:r w:rsidRPr="00944CF7">
        <w:rPr>
          <w:rFonts w:cstheme="minorHAnsi"/>
        </w:rPr>
        <w:t>schools in England found they needed to prioritise the practicalities of free school meal voucher distribution in conversations with parents, versus just 18% of teachers in the least deprived schools</w:t>
      </w:r>
      <w:r w:rsidR="00C2422B" w:rsidRPr="00944CF7">
        <w:rPr>
          <w:rFonts w:cstheme="minorHAnsi"/>
        </w:rPr>
        <w:t>.</w:t>
      </w:r>
    </w:p>
    <w:p w14:paraId="1954009A" w14:textId="3B14E9AA" w:rsidR="00C35866" w:rsidRPr="00863BEA" w:rsidRDefault="00212837" w:rsidP="00997951">
      <w:pPr>
        <w:jc w:val="both"/>
        <w:rPr>
          <w:rFonts w:ascii="Leelawadee UI Semilight" w:hAnsi="Leelawadee UI Semilight" w:cs="Leelawadee UI Semilight"/>
          <w:color w:val="FF0000"/>
          <w:sz w:val="22"/>
          <w:szCs w:val="22"/>
        </w:rPr>
      </w:pPr>
      <w:r>
        <w:rPr>
          <w:rFonts w:cstheme="minorHAnsi"/>
          <w:sz w:val="22"/>
          <w:szCs w:val="22"/>
        </w:rPr>
        <w:t>Figure</w:t>
      </w:r>
      <w:r w:rsidR="00A94C89" w:rsidRPr="00863BEA">
        <w:rPr>
          <w:rFonts w:cstheme="minorHAnsi"/>
          <w:sz w:val="22"/>
          <w:szCs w:val="22"/>
        </w:rPr>
        <w:t xml:space="preserve"> 1</w:t>
      </w:r>
      <w:r w:rsidR="00C35866" w:rsidRPr="00863BEA">
        <w:rPr>
          <w:rFonts w:cstheme="minorHAnsi"/>
          <w:sz w:val="22"/>
          <w:szCs w:val="22"/>
        </w:rPr>
        <w:t>: Percentage of teacher’s priority level of welfare needs for families in more disadvantaged schools</w:t>
      </w:r>
      <w:r w:rsidR="0017109D" w:rsidRPr="00863BEA">
        <w:rPr>
          <w:rFonts w:cstheme="minorHAnsi"/>
          <w:sz w:val="22"/>
          <w:szCs w:val="22"/>
        </w:rPr>
        <w:t>, England 2020</w:t>
      </w:r>
      <w:r w:rsidR="00C35866" w:rsidRPr="00863BEA">
        <w:rPr>
          <w:rFonts w:cstheme="minorHAnsi"/>
          <w:sz w:val="22"/>
          <w:szCs w:val="22"/>
        </w:rPr>
        <w:t>.</w:t>
      </w:r>
    </w:p>
    <w:p w14:paraId="073C9394" w14:textId="650BCD90" w:rsidR="004A7801" w:rsidRDefault="00E55D36" w:rsidP="00997951">
      <w:pPr>
        <w:jc w:val="both"/>
        <w:rPr>
          <w:rFonts w:cstheme="minorHAnsi"/>
        </w:rPr>
      </w:pPr>
      <w:r w:rsidRPr="00EB6CB1">
        <w:rPr>
          <w:rFonts w:ascii="Leelawadee UI Semilight" w:hAnsi="Leelawadee UI Semilight" w:cs="Leelawadee UI Semilight"/>
          <w:noProof/>
        </w:rPr>
        <w:drawing>
          <wp:inline distT="0" distB="0" distL="0" distR="0" wp14:anchorId="1560EF8E" wp14:editId="2D1E168D">
            <wp:extent cx="5829300" cy="2435860"/>
            <wp:effectExtent l="19050" t="19050" r="19050" b="21590"/>
            <wp:docPr id="313" name="Picture 313" descr="Bar graph showing the percentage of teachers' priority level of welfare needs for families in more disadvantaged schools. 51% of teachers in the most deprived primary schools in England found they needed to prioritise the practicalities of free school meal voucher distribution in conversations with parents, versus just 18% of teachers in the least deprived schools.&#10;&#10;&#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Bar graph showing the percentage of teachers' priority level of welfare needs for families in more disadvantaged schools. 51% of teachers in the most deprived primary schools in England found they needed to prioritise the practicalities of free school meal voucher distribution in conversations with parents, versus just 18% of teachers in the least deprived schools.&#10;&#10;&#10;&#10;">
                      <a:extLst>
                        <a:ext uri="{C183D7F6-B498-43B3-948B-1728B52AA6E4}">
                          <adec:decorative xmlns:adec="http://schemas.microsoft.com/office/drawing/2017/decorative" val="0"/>
                        </a:ext>
                      </a:extLst>
                    </pic:cNvPr>
                    <pic:cNvPicPr/>
                  </pic:nvPicPr>
                  <pic:blipFill>
                    <a:blip r:embed="rId16"/>
                    <a:stretch>
                      <a:fillRect/>
                    </a:stretch>
                  </pic:blipFill>
                  <pic:spPr>
                    <a:xfrm>
                      <a:off x="0" y="0"/>
                      <a:ext cx="5829300" cy="2435860"/>
                    </a:xfrm>
                    <a:prstGeom prst="rect">
                      <a:avLst/>
                    </a:prstGeom>
                    <a:ln>
                      <a:solidFill>
                        <a:sysClr val="windowText" lastClr="000000"/>
                      </a:solidFill>
                    </a:ln>
                    <a:effectLst>
                      <a:softEdge rad="12700"/>
                    </a:effectLst>
                  </pic:spPr>
                </pic:pic>
              </a:graphicData>
            </a:graphic>
          </wp:inline>
        </w:drawing>
      </w:r>
    </w:p>
    <w:p w14:paraId="1218E491" w14:textId="77777777" w:rsidR="00944CF7" w:rsidRPr="0017109D" w:rsidRDefault="00944CF7" w:rsidP="00944CF7">
      <w:pPr>
        <w:jc w:val="both"/>
        <w:rPr>
          <w:rFonts w:cstheme="minorHAnsi"/>
          <w:sz w:val="18"/>
          <w:szCs w:val="18"/>
        </w:rPr>
      </w:pPr>
      <w:r w:rsidRPr="0017109D">
        <w:rPr>
          <w:rFonts w:cstheme="minorHAnsi"/>
          <w:sz w:val="18"/>
          <w:szCs w:val="18"/>
        </w:rPr>
        <w:t xml:space="preserve">Source: Teacher Tapp </w:t>
      </w:r>
    </w:p>
    <w:p w14:paraId="5E738DEF" w14:textId="77777777" w:rsidR="00944CF7" w:rsidRDefault="00944CF7" w:rsidP="00997951">
      <w:pPr>
        <w:jc w:val="both"/>
        <w:rPr>
          <w:rFonts w:cstheme="minorHAnsi"/>
        </w:rPr>
      </w:pPr>
    </w:p>
    <w:p w14:paraId="245171D1" w14:textId="7C3C3003" w:rsidR="00A05D3D" w:rsidRPr="00211D44" w:rsidRDefault="002349DF" w:rsidP="005C60B8">
      <w:pPr>
        <w:pBdr>
          <w:top w:val="single" w:sz="24" w:space="3" w:color="0070C0"/>
          <w:left w:val="single" w:sz="24" w:space="4" w:color="0070C0"/>
          <w:bottom w:val="single" w:sz="24" w:space="3" w:color="0070C0"/>
          <w:right w:val="single" w:sz="24" w:space="4" w:color="0070C0"/>
        </w:pBdr>
        <w:jc w:val="both"/>
        <w:rPr>
          <w:rFonts w:cstheme="minorHAnsi"/>
        </w:rPr>
      </w:pPr>
      <w:r w:rsidRPr="00211D44">
        <w:rPr>
          <w:rFonts w:cstheme="minorHAnsi"/>
        </w:rPr>
        <w:t xml:space="preserve">Summary: </w:t>
      </w:r>
      <w:r w:rsidR="00E90D66" w:rsidRPr="00211D44">
        <w:rPr>
          <w:rFonts w:cstheme="minorHAnsi"/>
        </w:rPr>
        <w:t>T</w:t>
      </w:r>
      <w:r w:rsidR="002C765C" w:rsidRPr="00211D44">
        <w:rPr>
          <w:rFonts w:cstheme="minorHAnsi"/>
        </w:rPr>
        <w:t>his chapter reflects the</w:t>
      </w:r>
      <w:r w:rsidR="00123694" w:rsidRPr="00211D44">
        <w:rPr>
          <w:rFonts w:cstheme="minorHAnsi"/>
        </w:rPr>
        <w:t xml:space="preserve"> impacts on primary school children’s emotional </w:t>
      </w:r>
      <w:r w:rsidR="00E0338E" w:rsidRPr="00211D44">
        <w:rPr>
          <w:rFonts w:cstheme="minorHAnsi"/>
        </w:rPr>
        <w:t>wellbeing</w:t>
      </w:r>
      <w:r w:rsidR="00123694" w:rsidRPr="00211D44">
        <w:rPr>
          <w:rFonts w:cstheme="minorHAnsi"/>
        </w:rPr>
        <w:t xml:space="preserve"> during the COVID-19 pandemic from family experiences, parental anxieties, increased parental mental health</w:t>
      </w:r>
      <w:r w:rsidR="00677756" w:rsidRPr="00211D44">
        <w:rPr>
          <w:rFonts w:cstheme="minorHAnsi"/>
        </w:rPr>
        <w:t xml:space="preserve"> needs</w:t>
      </w:r>
      <w:r w:rsidR="005D2F78" w:rsidRPr="00211D44">
        <w:rPr>
          <w:rFonts w:cstheme="minorHAnsi"/>
        </w:rPr>
        <w:t>.</w:t>
      </w:r>
      <w:r w:rsidR="0017109D" w:rsidRPr="00211D44">
        <w:rPr>
          <w:rFonts w:cstheme="minorHAnsi"/>
        </w:rPr>
        <w:t xml:space="preserve"> </w:t>
      </w:r>
      <w:r w:rsidR="000526E3" w:rsidRPr="00211D44">
        <w:rPr>
          <w:rFonts w:cstheme="minorHAnsi"/>
        </w:rPr>
        <w:t xml:space="preserve">There needs to be acknowledgement </w:t>
      </w:r>
      <w:r w:rsidR="00000A52" w:rsidRPr="00211D44">
        <w:rPr>
          <w:rFonts w:cstheme="minorHAnsi"/>
        </w:rPr>
        <w:t xml:space="preserve">of the </w:t>
      </w:r>
      <w:r w:rsidR="00386BF1" w:rsidRPr="00211D44">
        <w:rPr>
          <w:rFonts w:cstheme="minorHAnsi"/>
        </w:rPr>
        <w:t>concern’s</w:t>
      </w:r>
      <w:r w:rsidR="00000A52" w:rsidRPr="00211D44">
        <w:rPr>
          <w:rFonts w:cstheme="minorHAnsi"/>
        </w:rPr>
        <w:t xml:space="preserve"> schools had during this time</w:t>
      </w:r>
      <w:r w:rsidR="007F4497" w:rsidRPr="00211D44">
        <w:rPr>
          <w:rFonts w:cstheme="minorHAnsi"/>
        </w:rPr>
        <w:t xml:space="preserve"> about the wellbeing of not only their pupils but the</w:t>
      </w:r>
      <w:r w:rsidR="00AA6E38" w:rsidRPr="00211D44">
        <w:rPr>
          <w:rFonts w:cstheme="minorHAnsi"/>
        </w:rPr>
        <w:t>se children’s</w:t>
      </w:r>
      <w:r w:rsidR="007F4497" w:rsidRPr="00211D44">
        <w:rPr>
          <w:rFonts w:cstheme="minorHAnsi"/>
        </w:rPr>
        <w:t xml:space="preserve"> </w:t>
      </w:r>
      <w:r w:rsidR="00AA6E38" w:rsidRPr="00211D44">
        <w:rPr>
          <w:rFonts w:cstheme="minorHAnsi"/>
        </w:rPr>
        <w:t xml:space="preserve">parents, </w:t>
      </w:r>
      <w:r w:rsidR="00C4682E" w:rsidRPr="00211D44">
        <w:rPr>
          <w:rFonts w:cstheme="minorHAnsi"/>
        </w:rPr>
        <w:t xml:space="preserve">particularly those from disadvantaged areas. </w:t>
      </w:r>
      <w:r w:rsidR="00AA6E38" w:rsidRPr="00211D44">
        <w:rPr>
          <w:rFonts w:cstheme="minorHAnsi"/>
        </w:rPr>
        <w:t xml:space="preserve">Whilst it is not yet fully known </w:t>
      </w:r>
      <w:r w:rsidR="00B5751B" w:rsidRPr="00211D44">
        <w:rPr>
          <w:rFonts w:cstheme="minorHAnsi"/>
        </w:rPr>
        <w:t xml:space="preserve">about the impact of the pandemic on primary school aged </w:t>
      </w:r>
      <w:r w:rsidR="00FB41DB" w:rsidRPr="00211D44">
        <w:rPr>
          <w:rFonts w:cstheme="minorHAnsi"/>
        </w:rPr>
        <w:t xml:space="preserve">children’s social emotional wellbeing, we are aware from stakeholders that </w:t>
      </w:r>
      <w:r w:rsidR="00386BF1" w:rsidRPr="00211D44">
        <w:rPr>
          <w:rFonts w:cstheme="minorHAnsi"/>
        </w:rPr>
        <w:t>it has left these</w:t>
      </w:r>
      <w:r w:rsidR="00123694" w:rsidRPr="00211D44">
        <w:rPr>
          <w:rFonts w:cstheme="minorHAnsi"/>
        </w:rPr>
        <w:t xml:space="preserve"> children confused, angry and anxious about being in school</w:t>
      </w:r>
      <w:r w:rsidR="002A1D58" w:rsidRPr="00211D44">
        <w:rPr>
          <w:rFonts w:cstheme="minorHAnsi"/>
        </w:rPr>
        <w:t xml:space="preserve"> and away from home</w:t>
      </w:r>
      <w:r w:rsidR="00854A53" w:rsidRPr="00211D44">
        <w:rPr>
          <w:rFonts w:cstheme="minorHAnsi"/>
        </w:rPr>
        <w:t>.</w:t>
      </w:r>
      <w:r w:rsidR="00A05D3D" w:rsidRPr="00211D44">
        <w:rPr>
          <w:rFonts w:cstheme="minorHAnsi"/>
          <w:b/>
          <w:sz w:val="36"/>
          <w:szCs w:val="36"/>
        </w:rPr>
        <w:t xml:space="preserve"> </w:t>
      </w:r>
      <w:r w:rsidR="009C4BA1" w:rsidRPr="00211D44">
        <w:rPr>
          <w:rFonts w:cstheme="minorHAnsi"/>
          <w:color w:val="111111"/>
          <w:shd w:val="clear" w:color="auto" w:fill="FFFFFF"/>
        </w:rPr>
        <w:t>This summary highlights the importance of early intervention, resilience building, and coordinated efforts to improve children’s health and wellbeing.</w:t>
      </w:r>
    </w:p>
    <w:p w14:paraId="5CD236DB" w14:textId="5560B385" w:rsidR="005E7896" w:rsidRDefault="005E7896">
      <w:pPr>
        <w:spacing w:before="0" w:after="200"/>
        <w:rPr>
          <w:rFonts w:eastAsiaTheme="majorEastAsia"/>
          <w:b/>
          <w:bCs/>
          <w:sz w:val="32"/>
          <w:szCs w:val="32"/>
        </w:rPr>
      </w:pPr>
      <w:bookmarkStart w:id="9" w:name="_Toc445984591"/>
      <w:r>
        <w:br w:type="page"/>
      </w:r>
    </w:p>
    <w:p w14:paraId="183B51C2" w14:textId="07AC28D7" w:rsidR="00976424" w:rsidRPr="00976424" w:rsidRDefault="00A05D3D" w:rsidP="00C107CF">
      <w:pPr>
        <w:pStyle w:val="Heading1"/>
        <w:numPr>
          <w:ilvl w:val="0"/>
          <w:numId w:val="0"/>
        </w:numPr>
        <w:jc w:val="both"/>
      </w:pPr>
      <w:r>
        <w:lastRenderedPageBreak/>
        <w:t>3</w:t>
      </w:r>
      <w:r w:rsidRPr="004837FE">
        <w:t>.</w:t>
      </w:r>
      <w:r w:rsidRPr="004837FE">
        <w:tab/>
      </w:r>
      <w:bookmarkEnd w:id="9"/>
      <w:r w:rsidR="00EE5F3C">
        <w:t>Methods</w:t>
      </w:r>
    </w:p>
    <w:p w14:paraId="57E1054A" w14:textId="67214C14" w:rsidR="00EB37F0" w:rsidRPr="00EB37F0" w:rsidRDefault="00181E26" w:rsidP="00D57079">
      <w:pPr>
        <w:pStyle w:val="Heading2"/>
        <w:numPr>
          <w:ilvl w:val="0"/>
          <w:numId w:val="0"/>
        </w:numPr>
        <w:ind w:left="576" w:hanging="576"/>
        <w:jc w:val="both"/>
      </w:pPr>
      <w:r>
        <w:t xml:space="preserve">3.1 </w:t>
      </w:r>
      <w:r w:rsidR="000C68CB">
        <w:t>Literature Review</w:t>
      </w:r>
    </w:p>
    <w:p w14:paraId="7BE26F78" w14:textId="05292B0E" w:rsidR="00016C32" w:rsidRPr="00016C32" w:rsidRDefault="00016C32" w:rsidP="00997951">
      <w:pPr>
        <w:jc w:val="both"/>
        <w:rPr>
          <w:rFonts w:cstheme="minorHAnsi"/>
        </w:rPr>
      </w:pPr>
      <w:r w:rsidRPr="00016C32">
        <w:rPr>
          <w:rFonts w:cstheme="minorHAnsi"/>
        </w:rPr>
        <w:t xml:space="preserve">A literature review of national and local evidence was </w:t>
      </w:r>
      <w:r w:rsidR="0017109D">
        <w:rPr>
          <w:rFonts w:cstheme="minorHAnsi"/>
        </w:rPr>
        <w:t>undertaken</w:t>
      </w:r>
      <w:r w:rsidRPr="00016C32">
        <w:rPr>
          <w:rFonts w:cstheme="minorHAnsi"/>
        </w:rPr>
        <w:t xml:space="preserve"> to inform this HNA. This was carried out by a public health specialist librarian and a public health specialist. The following databases were included in the search: </w:t>
      </w:r>
      <w:r w:rsidRPr="00016C32">
        <w:rPr>
          <w:rStyle w:val="normaltextrun"/>
          <w:rFonts w:cstheme="minorHAnsi"/>
          <w:color w:val="000000"/>
          <w:shd w:val="clear" w:color="auto" w:fill="FFFFFF"/>
        </w:rPr>
        <w:t xml:space="preserve">NICE Evidence, Social Care Online, LAPH, Cochrane database, Trip database, </w:t>
      </w:r>
      <w:r w:rsidR="000618A6">
        <w:rPr>
          <w:rStyle w:val="normaltextrun"/>
          <w:rFonts w:cstheme="minorHAnsi"/>
          <w:color w:val="000000"/>
          <w:shd w:val="clear" w:color="auto" w:fill="FFFFFF"/>
        </w:rPr>
        <w:t xml:space="preserve">Embase, Medline </w:t>
      </w:r>
      <w:r w:rsidRPr="00016C32">
        <w:rPr>
          <w:rStyle w:val="normaltextrun"/>
          <w:rFonts w:cstheme="minorHAnsi"/>
          <w:color w:val="000000"/>
          <w:shd w:val="clear" w:color="auto" w:fill="FFFFFF"/>
        </w:rPr>
        <w:t>and the British Nursing Index.</w:t>
      </w:r>
      <w:r w:rsidRPr="00016C32">
        <w:rPr>
          <w:rFonts w:cstheme="minorHAnsi"/>
        </w:rPr>
        <w:t xml:space="preserve"> The search words used were </w:t>
      </w:r>
      <w:r w:rsidR="000B523E">
        <w:rPr>
          <w:rFonts w:cstheme="minorHAnsi"/>
        </w:rPr>
        <w:t>primary school aged children and health.</w:t>
      </w:r>
      <w:r w:rsidRPr="00016C32">
        <w:rPr>
          <w:rFonts w:cstheme="minorHAnsi"/>
        </w:rPr>
        <w:t xml:space="preserve">  National policies, guidance, and strategies on the health and wellbeing of </w:t>
      </w:r>
      <w:r w:rsidR="00644EB1" w:rsidRPr="00016C32">
        <w:rPr>
          <w:rFonts w:cstheme="minorHAnsi"/>
        </w:rPr>
        <w:t>5–11-year-old</w:t>
      </w:r>
      <w:r w:rsidR="00103D7A">
        <w:rPr>
          <w:rFonts w:cstheme="minorHAnsi"/>
        </w:rPr>
        <w:t xml:space="preserve"> children</w:t>
      </w:r>
      <w:r w:rsidRPr="00016C32">
        <w:rPr>
          <w:rFonts w:cstheme="minorHAnsi"/>
        </w:rPr>
        <w:t xml:space="preserve"> were reviewed as well as evidence of effectiveness of different public health interventions. Findings of the literature review are summarised and referenced through the document. </w:t>
      </w:r>
    </w:p>
    <w:p w14:paraId="117B8F2A" w14:textId="77777777" w:rsidR="00016C32" w:rsidRPr="00016C32" w:rsidRDefault="00016C32" w:rsidP="00997951">
      <w:pPr>
        <w:jc w:val="both"/>
      </w:pPr>
    </w:p>
    <w:p w14:paraId="6FCAB854" w14:textId="5CC35EA6" w:rsidR="005C1825" w:rsidRDefault="009D62C1" w:rsidP="00D57079">
      <w:pPr>
        <w:pStyle w:val="Heading2"/>
        <w:numPr>
          <w:ilvl w:val="0"/>
          <w:numId w:val="0"/>
        </w:numPr>
        <w:ind w:left="576" w:hanging="576"/>
        <w:jc w:val="both"/>
        <w:rPr>
          <w:rFonts w:cstheme="minorHAnsi"/>
        </w:rPr>
      </w:pPr>
      <w:bookmarkStart w:id="10" w:name="_Toc107402608"/>
      <w:r>
        <w:rPr>
          <w:rFonts w:cstheme="minorHAnsi"/>
        </w:rPr>
        <w:t>3</w:t>
      </w:r>
      <w:r w:rsidR="005C1825">
        <w:rPr>
          <w:rFonts w:cstheme="minorHAnsi"/>
        </w:rPr>
        <w:t>.</w:t>
      </w:r>
      <w:r w:rsidR="00E2398F">
        <w:rPr>
          <w:rFonts w:cstheme="minorHAnsi"/>
        </w:rPr>
        <w:t>2</w:t>
      </w:r>
      <w:r w:rsidR="005C1825">
        <w:rPr>
          <w:rFonts w:cstheme="minorHAnsi"/>
        </w:rPr>
        <w:t xml:space="preserve"> Sources of data</w:t>
      </w:r>
      <w:bookmarkEnd w:id="10"/>
    </w:p>
    <w:p w14:paraId="6070C567" w14:textId="77777777" w:rsidR="00870D64" w:rsidRPr="00870D64" w:rsidRDefault="00870D64" w:rsidP="00997951">
      <w:pPr>
        <w:jc w:val="both"/>
        <w:rPr>
          <w:rFonts w:cstheme="minorHAnsi"/>
        </w:rPr>
      </w:pPr>
      <w:r w:rsidRPr="00870D64">
        <w:rPr>
          <w:rFonts w:cstheme="minorHAnsi"/>
        </w:rPr>
        <w:t>A wide variety of data sources have been utilised to inform this HNA.  To understand population data, screening, and health indicators, the Office for National Statistics (ONS) and Public Health England (PHE) Fingertips data were used for comparisons with national and regional figures. To understand service use such as A&amp;E attendances and hospital admissions, Hospital Episode Statistics (HES) and meditool were used.</w:t>
      </w:r>
    </w:p>
    <w:p w14:paraId="6151FA53" w14:textId="07F77AC9" w:rsidR="00870D64" w:rsidRPr="00870D64" w:rsidRDefault="00870D64" w:rsidP="00997951">
      <w:pPr>
        <w:jc w:val="both"/>
        <w:rPr>
          <w:rFonts w:cstheme="minorHAnsi"/>
        </w:rPr>
      </w:pPr>
      <w:r w:rsidRPr="00870D64">
        <w:rPr>
          <w:rFonts w:cstheme="minorHAnsi"/>
        </w:rPr>
        <w:t>Modelled estimated data has been used to present the ethnicity profiling from the 2011 national census</w:t>
      </w:r>
      <w:r w:rsidR="006B01D9">
        <w:rPr>
          <w:rFonts w:cstheme="minorHAnsi"/>
        </w:rPr>
        <w:t xml:space="preserve"> and some of the now published </w:t>
      </w:r>
      <w:r w:rsidR="00434809">
        <w:rPr>
          <w:rFonts w:cstheme="minorHAnsi"/>
        </w:rPr>
        <w:t>2021 census data.</w:t>
      </w:r>
      <w:r w:rsidRPr="00870D64">
        <w:rPr>
          <w:rFonts w:cstheme="minorHAnsi"/>
        </w:rPr>
        <w:t xml:space="preserve"> </w:t>
      </w:r>
    </w:p>
    <w:p w14:paraId="20FD304D" w14:textId="562DEABC" w:rsidR="00870D64" w:rsidRPr="00870D64" w:rsidRDefault="00870D64" w:rsidP="00997951">
      <w:pPr>
        <w:jc w:val="both"/>
        <w:rPr>
          <w:rFonts w:cstheme="minorHAnsi"/>
        </w:rPr>
      </w:pPr>
      <w:r w:rsidRPr="00870D64">
        <w:rPr>
          <w:rFonts w:cstheme="minorHAnsi"/>
        </w:rPr>
        <w:t xml:space="preserve">The data utilised from the public domain has enabled analysis and exploration of trends over a </w:t>
      </w:r>
      <w:r w:rsidR="00644EB1" w:rsidRPr="00870D64">
        <w:rPr>
          <w:rFonts w:cstheme="minorHAnsi"/>
        </w:rPr>
        <w:t>five-year</w:t>
      </w:r>
      <w:r w:rsidRPr="00870D64">
        <w:rPr>
          <w:rFonts w:cstheme="minorHAnsi"/>
        </w:rPr>
        <w:t xml:space="preserve"> period and comparison with the England average.  Where there was available data, presentation at district or ward level has been presented. Where numbers were too small to present at district level, data has been combined over a three-to-five-year period. The data presented is the most up to date available at the time of analysis. </w:t>
      </w:r>
    </w:p>
    <w:p w14:paraId="2C16B680" w14:textId="77777777" w:rsidR="00615636" w:rsidRPr="00615636" w:rsidRDefault="00615636" w:rsidP="00997951">
      <w:pPr>
        <w:jc w:val="both"/>
      </w:pPr>
    </w:p>
    <w:p w14:paraId="3A450D5E" w14:textId="6C7BBA79" w:rsidR="008050AB" w:rsidRDefault="009D62C1" w:rsidP="00D57079">
      <w:pPr>
        <w:pStyle w:val="Heading2"/>
        <w:numPr>
          <w:ilvl w:val="0"/>
          <w:numId w:val="0"/>
        </w:numPr>
        <w:ind w:left="576" w:hanging="576"/>
        <w:jc w:val="both"/>
        <w:rPr>
          <w:rFonts w:cstheme="minorHAnsi"/>
        </w:rPr>
      </w:pPr>
      <w:bookmarkStart w:id="11" w:name="_Toc107402609"/>
      <w:r>
        <w:rPr>
          <w:rFonts w:cstheme="minorHAnsi"/>
        </w:rPr>
        <w:t>3</w:t>
      </w:r>
      <w:r w:rsidR="008050AB">
        <w:rPr>
          <w:rFonts w:cstheme="minorHAnsi"/>
        </w:rPr>
        <w:t>.</w:t>
      </w:r>
      <w:r w:rsidR="00E2398F">
        <w:rPr>
          <w:rFonts w:cstheme="minorHAnsi"/>
        </w:rPr>
        <w:t>3</w:t>
      </w:r>
      <w:r w:rsidR="008050AB">
        <w:rPr>
          <w:rFonts w:cstheme="minorHAnsi"/>
        </w:rPr>
        <w:t xml:space="preserve"> Data limitations</w:t>
      </w:r>
      <w:bookmarkEnd w:id="11"/>
    </w:p>
    <w:p w14:paraId="76B7C494" w14:textId="48830BB7" w:rsidR="004A6EA2" w:rsidRDefault="004A6EA2" w:rsidP="00997951">
      <w:pPr>
        <w:jc w:val="both"/>
        <w:rPr>
          <w:rFonts w:cstheme="minorHAnsi"/>
        </w:rPr>
      </w:pPr>
      <w:r w:rsidRPr="004A6EA2">
        <w:rPr>
          <w:rFonts w:cstheme="minorHAnsi"/>
        </w:rPr>
        <w:t xml:space="preserve">In the absence of local data for some aspects of this HNA, national data was used. </w:t>
      </w:r>
      <w:r w:rsidR="00545407">
        <w:rPr>
          <w:rStyle w:val="eop"/>
          <w:rFonts w:cstheme="minorHAnsi"/>
        </w:rPr>
        <w:t>Some</w:t>
      </w:r>
      <w:r w:rsidRPr="004A6EA2">
        <w:rPr>
          <w:rStyle w:val="eop"/>
          <w:rFonts w:cstheme="minorHAnsi"/>
        </w:rPr>
        <w:t xml:space="preserve"> of the published data presented was collected before the COVID-19 pandemic, yet as COVID-19 has impacted most areas of health and wellbeing, including services, it is </w:t>
      </w:r>
      <w:r w:rsidR="00CB5EEE">
        <w:rPr>
          <w:rStyle w:val="eop"/>
          <w:rFonts w:cstheme="minorHAnsi"/>
        </w:rPr>
        <w:t>difficult</w:t>
      </w:r>
      <w:r w:rsidRPr="004A6EA2">
        <w:rPr>
          <w:rStyle w:val="eop"/>
          <w:rFonts w:cstheme="minorHAnsi"/>
        </w:rPr>
        <w:t xml:space="preserve"> to </w:t>
      </w:r>
      <w:r w:rsidR="00CB5EEE">
        <w:rPr>
          <w:rStyle w:val="eop"/>
          <w:rFonts w:cstheme="minorHAnsi"/>
        </w:rPr>
        <w:t>discern</w:t>
      </w:r>
      <w:r w:rsidRPr="004A6EA2">
        <w:rPr>
          <w:rStyle w:val="eop"/>
          <w:rFonts w:cstheme="minorHAnsi"/>
        </w:rPr>
        <w:t xml:space="preserve"> the truest picture of primary age school children’s health and wellbeing. Lastly, d</w:t>
      </w:r>
      <w:r w:rsidRPr="004A6EA2">
        <w:rPr>
          <w:rFonts w:cstheme="minorHAnsi"/>
        </w:rPr>
        <w:t xml:space="preserve">ifferent time frames may have been used for different datasets due to data availability at the time of analysis.  There may not be the same volume of service data but there have been surveys and research which have </w:t>
      </w:r>
      <w:r w:rsidR="00CB5EEE">
        <w:rPr>
          <w:rFonts w:cstheme="minorHAnsi"/>
        </w:rPr>
        <w:t>contributed to the pictu</w:t>
      </w:r>
      <w:r w:rsidRPr="004A6EA2">
        <w:rPr>
          <w:rFonts w:cstheme="minorHAnsi"/>
        </w:rPr>
        <w:t>re of primary school age</w:t>
      </w:r>
      <w:r w:rsidR="00CB5EEE">
        <w:rPr>
          <w:rFonts w:cstheme="minorHAnsi"/>
        </w:rPr>
        <w:t>d</w:t>
      </w:r>
      <w:r w:rsidRPr="004A6EA2">
        <w:rPr>
          <w:rFonts w:cstheme="minorHAnsi"/>
        </w:rPr>
        <w:t xml:space="preserve"> children’s health</w:t>
      </w:r>
      <w:r w:rsidR="003732D8">
        <w:rPr>
          <w:rFonts w:cstheme="minorHAnsi"/>
        </w:rPr>
        <w:t>.</w:t>
      </w:r>
    </w:p>
    <w:p w14:paraId="10F6DBCE" w14:textId="5A7A0084" w:rsidR="003732D8" w:rsidRDefault="003732D8" w:rsidP="00D57079">
      <w:pPr>
        <w:pStyle w:val="Heading2"/>
        <w:numPr>
          <w:ilvl w:val="0"/>
          <w:numId w:val="0"/>
        </w:numPr>
        <w:ind w:left="576" w:hanging="576"/>
        <w:jc w:val="both"/>
        <w:rPr>
          <w:rFonts w:cstheme="minorHAnsi"/>
        </w:rPr>
      </w:pPr>
      <w:bookmarkStart w:id="12" w:name="_Toc107402607"/>
      <w:r>
        <w:rPr>
          <w:rFonts w:cstheme="minorHAnsi"/>
        </w:rPr>
        <w:lastRenderedPageBreak/>
        <w:t>3.</w:t>
      </w:r>
      <w:r w:rsidR="00E2398F">
        <w:rPr>
          <w:rFonts w:cstheme="minorHAnsi"/>
        </w:rPr>
        <w:t>4</w:t>
      </w:r>
      <w:r>
        <w:rPr>
          <w:rFonts w:cstheme="minorHAnsi"/>
        </w:rPr>
        <w:t xml:space="preserve"> Stakeholder engagemen</w:t>
      </w:r>
      <w:bookmarkEnd w:id="12"/>
      <w:r w:rsidR="00E2398F">
        <w:rPr>
          <w:rFonts w:cstheme="minorHAnsi"/>
        </w:rPr>
        <w:t>t</w:t>
      </w:r>
    </w:p>
    <w:p w14:paraId="6CB6B672" w14:textId="7DC3CF46" w:rsidR="00267D0A" w:rsidRDefault="003732D8" w:rsidP="00B50975">
      <w:pPr>
        <w:jc w:val="both"/>
        <w:rPr>
          <w:rFonts w:cstheme="minorHAnsi"/>
        </w:rPr>
      </w:pPr>
      <w:r w:rsidRPr="00615636">
        <w:rPr>
          <w:rFonts w:cstheme="minorHAnsi"/>
        </w:rPr>
        <w:t>A range of professionals were interviewed to help inform the HNA. Of the 1</w:t>
      </w:r>
      <w:r>
        <w:rPr>
          <w:rFonts w:cstheme="minorHAnsi"/>
        </w:rPr>
        <w:t>5</w:t>
      </w:r>
      <w:r w:rsidRPr="00615636">
        <w:rPr>
          <w:rFonts w:cstheme="minorHAnsi"/>
        </w:rPr>
        <w:t xml:space="preserve"> identified individuals who were contacted, semi structured interviews were conducted with </w:t>
      </w:r>
      <w:r w:rsidR="0054311A" w:rsidRPr="00615636">
        <w:rPr>
          <w:rFonts w:cstheme="minorHAnsi"/>
        </w:rPr>
        <w:t>14 respondents</w:t>
      </w:r>
      <w:r w:rsidRPr="00615636">
        <w:rPr>
          <w:rFonts w:cstheme="minorHAnsi"/>
        </w:rPr>
        <w:t xml:space="preserve">. Subsequent thematic analysis was undertaken. See appendix </w:t>
      </w:r>
      <w:r w:rsidR="00AE52E3" w:rsidRPr="00656B2E">
        <w:rPr>
          <w:rFonts w:cstheme="minorHAnsi"/>
        </w:rPr>
        <w:t>A</w:t>
      </w:r>
      <w:r w:rsidRPr="00615636">
        <w:rPr>
          <w:rFonts w:cstheme="minorHAnsi"/>
        </w:rPr>
        <w:t xml:space="preserve"> for a list of stakeholders by role. </w:t>
      </w:r>
    </w:p>
    <w:p w14:paraId="5BF3A9BD" w14:textId="2A8B732F" w:rsidR="00424833" w:rsidRDefault="00424833">
      <w:pPr>
        <w:spacing w:before="0" w:after="200"/>
        <w:rPr>
          <w:rFonts w:cstheme="minorHAnsi"/>
        </w:rPr>
      </w:pPr>
      <w:r>
        <w:rPr>
          <w:rFonts w:cstheme="minorHAnsi"/>
        </w:rPr>
        <w:br w:type="page"/>
      </w:r>
    </w:p>
    <w:p w14:paraId="35563682" w14:textId="77FDEE12" w:rsidR="00B7337A" w:rsidRPr="00313113" w:rsidRDefault="6189E1BA" w:rsidP="004F622C">
      <w:pPr>
        <w:pStyle w:val="Heading2"/>
        <w:numPr>
          <w:ilvl w:val="0"/>
          <w:numId w:val="0"/>
        </w:numPr>
        <w:rPr>
          <w:color w:val="auto"/>
          <w:sz w:val="32"/>
          <w:szCs w:val="32"/>
        </w:rPr>
      </w:pPr>
      <w:r w:rsidRPr="00313113">
        <w:rPr>
          <w:color w:val="auto"/>
          <w:sz w:val="32"/>
          <w:szCs w:val="32"/>
        </w:rPr>
        <w:lastRenderedPageBreak/>
        <w:t>4.</w:t>
      </w:r>
      <w:r w:rsidR="005211DF" w:rsidRPr="00313113">
        <w:rPr>
          <w:color w:val="auto"/>
          <w:sz w:val="32"/>
          <w:szCs w:val="32"/>
        </w:rPr>
        <w:t xml:space="preserve"> </w:t>
      </w:r>
      <w:r w:rsidRPr="00313113">
        <w:rPr>
          <w:color w:val="auto"/>
          <w:sz w:val="32"/>
          <w:szCs w:val="32"/>
        </w:rPr>
        <w:t xml:space="preserve">Our primary aged school population </w:t>
      </w:r>
    </w:p>
    <w:p w14:paraId="20C15E13" w14:textId="35A50698" w:rsidR="00647ED4" w:rsidRPr="003E48ED" w:rsidRDefault="00B7337A" w:rsidP="00B7337A">
      <w:pPr>
        <w:jc w:val="both"/>
        <w:rPr>
          <w:rStyle w:val="eop"/>
          <w:rFonts w:cstheme="minorHAnsi"/>
        </w:rPr>
      </w:pPr>
      <w:r w:rsidRPr="006813EF">
        <w:rPr>
          <w:rFonts w:cstheme="minorHAnsi"/>
        </w:rPr>
        <w:t>The health and wellbeing need</w:t>
      </w:r>
      <w:r w:rsidR="003A68B4">
        <w:rPr>
          <w:rFonts w:cstheme="minorHAnsi"/>
        </w:rPr>
        <w:t>s</w:t>
      </w:r>
      <w:r w:rsidRPr="006813EF">
        <w:rPr>
          <w:rFonts w:cstheme="minorHAnsi"/>
        </w:rPr>
        <w:t xml:space="preserve"> of </w:t>
      </w:r>
      <w:r>
        <w:rPr>
          <w:rFonts w:cstheme="minorHAnsi"/>
        </w:rPr>
        <w:t>5- to 11-year-olds</w:t>
      </w:r>
      <w:r w:rsidRPr="006813EF">
        <w:rPr>
          <w:rFonts w:cstheme="minorHAnsi"/>
        </w:rPr>
        <w:t xml:space="preserve"> in Kent are varied</w:t>
      </w:r>
      <w:r w:rsidR="003A68B4">
        <w:rPr>
          <w:rFonts w:cstheme="minorHAnsi"/>
        </w:rPr>
        <w:t>. D</w:t>
      </w:r>
      <w:r w:rsidRPr="006813EF">
        <w:rPr>
          <w:rFonts w:cstheme="minorHAnsi"/>
        </w:rPr>
        <w:t>ifferences are driven by population</w:t>
      </w:r>
      <w:r>
        <w:rPr>
          <w:rFonts w:cstheme="minorHAnsi"/>
        </w:rPr>
        <w:t>,</w:t>
      </w:r>
      <w:r w:rsidRPr="006813EF">
        <w:rPr>
          <w:rFonts w:cstheme="minorHAnsi"/>
        </w:rPr>
        <w:t xml:space="preserve"> ethnicity, sex, health condition, nurturing, </w:t>
      </w:r>
      <w:r>
        <w:rPr>
          <w:rFonts w:cstheme="minorHAnsi"/>
        </w:rPr>
        <w:t>education, and living environment among</w:t>
      </w:r>
      <w:r w:rsidR="003A68B4">
        <w:rPr>
          <w:rFonts w:cstheme="minorHAnsi"/>
        </w:rPr>
        <w:t>st</w:t>
      </w:r>
      <w:r>
        <w:rPr>
          <w:rFonts w:cstheme="minorHAnsi"/>
        </w:rPr>
        <w:t xml:space="preserve"> other factors.</w:t>
      </w:r>
      <w:r w:rsidRPr="006813EF">
        <w:rPr>
          <w:rFonts w:cstheme="minorHAnsi"/>
        </w:rPr>
        <w:t xml:space="preserve"> Facts and figures presented below </w:t>
      </w:r>
      <w:r w:rsidR="003A68B4">
        <w:rPr>
          <w:rFonts w:cstheme="minorHAnsi"/>
        </w:rPr>
        <w:t xml:space="preserve">are </w:t>
      </w:r>
      <w:r w:rsidRPr="006813EF">
        <w:rPr>
          <w:rFonts w:cstheme="minorHAnsi"/>
        </w:rPr>
        <w:t>comparing Kent or Kent districts to national data where possible.</w:t>
      </w:r>
      <w:r w:rsidRPr="006813EF">
        <w:rPr>
          <w:rFonts w:eastAsiaTheme="majorEastAsia" w:cstheme="minorHAnsi"/>
          <w:color w:val="365F91" w:themeColor="accent1" w:themeShade="BF"/>
          <w:sz w:val="26"/>
          <w:szCs w:val="26"/>
        </w:rPr>
        <w:t xml:space="preserve"> </w:t>
      </w:r>
      <w:r w:rsidRPr="006813EF">
        <w:rPr>
          <w:rStyle w:val="eop"/>
          <w:rFonts w:cstheme="minorHAnsi"/>
        </w:rPr>
        <w:t>It is important to understand the demography of Kent and its districts to help with planning of appropriate and differing levels of services</w:t>
      </w:r>
      <w:r w:rsidR="0009355A">
        <w:rPr>
          <w:rStyle w:val="eop"/>
          <w:rFonts w:cstheme="minorHAnsi"/>
        </w:rPr>
        <w:t xml:space="preserve"> which is presented in the following </w:t>
      </w:r>
      <w:r w:rsidR="00256751">
        <w:rPr>
          <w:rStyle w:val="eop"/>
          <w:rFonts w:cstheme="minorHAnsi"/>
        </w:rPr>
        <w:t xml:space="preserve">two </w:t>
      </w:r>
      <w:r w:rsidR="0009355A">
        <w:rPr>
          <w:rStyle w:val="eop"/>
          <w:rFonts w:cstheme="minorHAnsi"/>
        </w:rPr>
        <w:t>figure</w:t>
      </w:r>
      <w:r w:rsidR="00256751">
        <w:rPr>
          <w:rStyle w:val="eop"/>
          <w:rFonts w:cstheme="minorHAnsi"/>
        </w:rPr>
        <w:t>s</w:t>
      </w:r>
      <w:r w:rsidR="007B5E20">
        <w:rPr>
          <w:rStyle w:val="eop"/>
          <w:rFonts w:cstheme="minorHAnsi"/>
        </w:rPr>
        <w:t xml:space="preserve"> </w:t>
      </w:r>
      <w:r w:rsidR="00316386">
        <w:rPr>
          <w:rStyle w:val="eop"/>
          <w:rFonts w:cstheme="minorHAnsi"/>
        </w:rPr>
        <w:t>starting with the population</w:t>
      </w:r>
      <w:r w:rsidR="00E73EDA">
        <w:rPr>
          <w:rStyle w:val="eop"/>
          <w:rFonts w:cstheme="minorHAnsi"/>
        </w:rPr>
        <w:t>.</w:t>
      </w:r>
    </w:p>
    <w:p w14:paraId="47BB5F47" w14:textId="755137FF" w:rsidR="00A5196C" w:rsidRPr="00863BEA" w:rsidRDefault="00405934" w:rsidP="001C558F">
      <w:pPr>
        <w:jc w:val="center"/>
        <w:rPr>
          <w:rStyle w:val="eop"/>
          <w:rFonts w:cstheme="minorHAnsi"/>
          <w:sz w:val="22"/>
          <w:szCs w:val="22"/>
        </w:rPr>
      </w:pPr>
      <w:r>
        <w:rPr>
          <w:rStyle w:val="eop"/>
          <w:rFonts w:cstheme="minorHAnsi"/>
          <w:sz w:val="22"/>
          <w:szCs w:val="22"/>
        </w:rPr>
        <w:t>Figure</w:t>
      </w:r>
      <w:r w:rsidR="00A5196C" w:rsidRPr="00863BEA">
        <w:rPr>
          <w:rStyle w:val="eop"/>
          <w:rFonts w:cstheme="minorHAnsi"/>
          <w:sz w:val="22"/>
          <w:szCs w:val="22"/>
        </w:rPr>
        <w:t xml:space="preserve"> 2: Population age profile of resident </w:t>
      </w:r>
      <w:r w:rsidR="001C558F" w:rsidRPr="00863BEA">
        <w:rPr>
          <w:rStyle w:val="eop"/>
          <w:rFonts w:cstheme="minorHAnsi"/>
          <w:sz w:val="22"/>
          <w:szCs w:val="22"/>
        </w:rPr>
        <w:t>population in Kent by five-year age bands, 2021.</w:t>
      </w:r>
    </w:p>
    <w:p w14:paraId="316F98B0" w14:textId="1BB6B0C2" w:rsidR="004D42D7" w:rsidRPr="001C558F" w:rsidRDefault="009A05FE" w:rsidP="00B7337A">
      <w:pPr>
        <w:jc w:val="both"/>
        <w:rPr>
          <w:rStyle w:val="eop"/>
          <w:rFonts w:cstheme="minorHAnsi"/>
          <w:sz w:val="22"/>
          <w:szCs w:val="22"/>
        </w:rPr>
      </w:pPr>
      <w:r>
        <w:rPr>
          <w:noProof/>
        </w:rPr>
        <w:drawing>
          <wp:anchor distT="0" distB="0" distL="114300" distR="114300" simplePos="0" relativeHeight="251658250" behindDoc="1" locked="0" layoutInCell="1" allowOverlap="1" wp14:anchorId="2ED1A4D4" wp14:editId="08954909">
            <wp:simplePos x="0" y="0"/>
            <wp:positionH relativeFrom="column">
              <wp:posOffset>0</wp:posOffset>
            </wp:positionH>
            <wp:positionV relativeFrom="page">
              <wp:posOffset>2946400</wp:posOffset>
            </wp:positionV>
            <wp:extent cx="6019165" cy="3067050"/>
            <wp:effectExtent l="0" t="0" r="635" b="0"/>
            <wp:wrapThrough wrapText="bothSides">
              <wp:wrapPolygon edited="0">
                <wp:start x="0" y="0"/>
                <wp:lineTo x="0" y="21466"/>
                <wp:lineTo x="21534" y="21466"/>
                <wp:lineTo x="21534" y="0"/>
                <wp:lineTo x="0" y="0"/>
              </wp:wrapPolygon>
            </wp:wrapThrough>
            <wp:docPr id="5" name="Picture 5" descr="Population pyramid of resident population in Kent by five year age bands, 2021. Children aged 5-11 years in Kent constitute a similar proportion of the population when compared to the national propor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opulation pyramid of resident population in Kent by five year age bands, 2021. Children aged 5-11 years in Kent constitute a similar proportion of the population when compared to the national proportion.">
                      <a:extLst>
                        <a:ext uri="{C183D7F6-B498-43B3-948B-1728B52AA6E4}">
                          <adec:decorative xmlns:adec="http://schemas.microsoft.com/office/drawing/2017/decorative" val="0"/>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019165" cy="3067050"/>
                    </a:xfrm>
                    <a:prstGeom prst="rect">
                      <a:avLst/>
                    </a:prstGeom>
                  </pic:spPr>
                </pic:pic>
              </a:graphicData>
            </a:graphic>
            <wp14:sizeRelH relativeFrom="margin">
              <wp14:pctWidth>0</wp14:pctWidth>
            </wp14:sizeRelH>
            <wp14:sizeRelV relativeFrom="margin">
              <wp14:pctHeight>0</wp14:pctHeight>
            </wp14:sizeRelV>
          </wp:anchor>
        </w:drawing>
      </w:r>
      <w:r w:rsidR="001C558F">
        <w:rPr>
          <w:rFonts w:cstheme="minorHAnsi"/>
        </w:rPr>
        <w:t xml:space="preserve">               </w:t>
      </w:r>
      <w:r w:rsidR="001C558F">
        <w:rPr>
          <w:rFonts w:cstheme="minorHAnsi"/>
          <w:sz w:val="22"/>
          <w:szCs w:val="22"/>
        </w:rPr>
        <w:t>s</w:t>
      </w:r>
      <w:r w:rsidR="004D42D7" w:rsidRPr="004D42D7">
        <w:rPr>
          <w:rStyle w:val="eop"/>
          <w:rFonts w:cstheme="minorHAnsi"/>
          <w:sz w:val="18"/>
          <w:szCs w:val="18"/>
        </w:rPr>
        <w:t xml:space="preserve">ource: ONS, 2021 census, presented by Kent analytics, </w:t>
      </w:r>
      <w:r w:rsidR="00590C72" w:rsidRPr="004D42D7">
        <w:rPr>
          <w:rStyle w:val="eop"/>
          <w:rFonts w:cstheme="minorHAnsi"/>
          <w:sz w:val="18"/>
          <w:szCs w:val="18"/>
        </w:rPr>
        <w:t>KCC.</w:t>
      </w:r>
    </w:p>
    <w:p w14:paraId="6377F657" w14:textId="77777777" w:rsidR="004D42D7" w:rsidRDefault="004D42D7" w:rsidP="00B7337A">
      <w:pPr>
        <w:jc w:val="both"/>
        <w:rPr>
          <w:rStyle w:val="eop"/>
          <w:rFonts w:cstheme="minorHAnsi"/>
        </w:rPr>
      </w:pPr>
    </w:p>
    <w:p w14:paraId="6FB6708A" w14:textId="33411E35" w:rsidR="00B7337A" w:rsidRDefault="00B7337A" w:rsidP="00B7337A">
      <w:pPr>
        <w:jc w:val="both"/>
        <w:rPr>
          <w:rStyle w:val="eop"/>
          <w:rFonts w:cstheme="minorHAnsi"/>
        </w:rPr>
      </w:pPr>
      <w:r w:rsidRPr="006813EF">
        <w:rPr>
          <w:rStyle w:val="eop"/>
          <w:rFonts w:cstheme="minorHAnsi"/>
        </w:rPr>
        <w:t>This</w:t>
      </w:r>
      <w:r w:rsidR="00256751">
        <w:rPr>
          <w:rStyle w:val="eop"/>
          <w:rFonts w:cstheme="minorHAnsi"/>
        </w:rPr>
        <w:t xml:space="preserve"> </w:t>
      </w:r>
      <w:r w:rsidR="00B8571D">
        <w:rPr>
          <w:rStyle w:val="eop"/>
          <w:rFonts w:cstheme="minorHAnsi"/>
        </w:rPr>
        <w:t>figure</w:t>
      </w:r>
      <w:r w:rsidR="00B8571D" w:rsidRPr="006813EF">
        <w:rPr>
          <w:rStyle w:val="eop"/>
          <w:rFonts w:cstheme="minorHAnsi"/>
        </w:rPr>
        <w:t xml:space="preserve"> illustrates</w:t>
      </w:r>
      <w:r w:rsidR="004D42D7">
        <w:rPr>
          <w:rStyle w:val="eop"/>
          <w:rFonts w:cstheme="minorHAnsi"/>
        </w:rPr>
        <w:t xml:space="preserve"> that</w:t>
      </w:r>
      <w:r w:rsidRPr="006813EF">
        <w:rPr>
          <w:rStyle w:val="eop"/>
          <w:rFonts w:cstheme="minorHAnsi"/>
        </w:rPr>
        <w:t xml:space="preserve"> children aged</w:t>
      </w:r>
      <w:r>
        <w:rPr>
          <w:rStyle w:val="eop"/>
          <w:rFonts w:cstheme="minorHAnsi"/>
        </w:rPr>
        <w:t xml:space="preserve"> 5-11</w:t>
      </w:r>
      <w:r w:rsidRPr="006813EF">
        <w:rPr>
          <w:rStyle w:val="eop"/>
          <w:rFonts w:cstheme="minorHAnsi"/>
        </w:rPr>
        <w:t xml:space="preserve"> years in Kent constitute a </w:t>
      </w:r>
      <w:r w:rsidR="00B8571D">
        <w:rPr>
          <w:rStyle w:val="eop"/>
          <w:rFonts w:cstheme="minorHAnsi"/>
        </w:rPr>
        <w:t>similar proportion</w:t>
      </w:r>
      <w:r w:rsidRPr="006813EF">
        <w:rPr>
          <w:rStyle w:val="eop"/>
          <w:rFonts w:cstheme="minorHAnsi"/>
        </w:rPr>
        <w:t xml:space="preserve"> of the population when compared to </w:t>
      </w:r>
      <w:r w:rsidR="0097113C">
        <w:rPr>
          <w:rStyle w:val="eop"/>
          <w:rFonts w:cstheme="minorHAnsi"/>
        </w:rPr>
        <w:t xml:space="preserve">the </w:t>
      </w:r>
      <w:r w:rsidRPr="006813EF">
        <w:rPr>
          <w:rStyle w:val="eop"/>
          <w:rFonts w:cstheme="minorHAnsi"/>
        </w:rPr>
        <w:t>national proportion</w:t>
      </w:r>
      <w:r w:rsidR="004D42D7">
        <w:rPr>
          <w:rStyle w:val="eop"/>
          <w:rFonts w:cstheme="minorHAnsi"/>
        </w:rPr>
        <w:t xml:space="preserve">. </w:t>
      </w:r>
      <w:r>
        <w:rPr>
          <w:rStyle w:val="eop"/>
          <w:rFonts w:cstheme="minorHAnsi"/>
        </w:rPr>
        <w:t xml:space="preserve"> </w:t>
      </w:r>
      <w:r w:rsidR="004D42D7">
        <w:rPr>
          <w:rStyle w:val="eop"/>
          <w:rFonts w:cstheme="minorHAnsi"/>
        </w:rPr>
        <w:t xml:space="preserve">The following </w:t>
      </w:r>
      <w:r w:rsidR="00B8571D">
        <w:rPr>
          <w:rStyle w:val="eop"/>
          <w:rFonts w:cstheme="minorHAnsi"/>
        </w:rPr>
        <w:t>figure uses</w:t>
      </w:r>
      <w:r w:rsidR="004D42D7">
        <w:rPr>
          <w:rStyle w:val="eop"/>
          <w:rFonts w:cstheme="minorHAnsi"/>
        </w:rPr>
        <w:t xml:space="preserve"> modelled population estimates from 2020 </w:t>
      </w:r>
      <w:r w:rsidR="000737EA">
        <w:rPr>
          <w:rStyle w:val="eop"/>
          <w:rFonts w:cstheme="minorHAnsi"/>
        </w:rPr>
        <w:t xml:space="preserve">and </w:t>
      </w:r>
      <w:r w:rsidR="004D42D7">
        <w:rPr>
          <w:rStyle w:val="eop"/>
          <w:rFonts w:cstheme="minorHAnsi"/>
        </w:rPr>
        <w:t>provides overview by districts in Kent.</w:t>
      </w:r>
    </w:p>
    <w:p w14:paraId="16F339DD" w14:textId="77777777" w:rsidR="00B614D5" w:rsidRDefault="00B614D5" w:rsidP="00B7337A">
      <w:pPr>
        <w:jc w:val="both"/>
        <w:rPr>
          <w:rStyle w:val="eop"/>
          <w:rFonts w:cstheme="minorHAnsi"/>
          <w:b/>
          <w:bCs/>
        </w:rPr>
      </w:pPr>
    </w:p>
    <w:p w14:paraId="05433270" w14:textId="77777777" w:rsidR="00B614D5" w:rsidRDefault="00B614D5" w:rsidP="00B7337A">
      <w:pPr>
        <w:jc w:val="both"/>
        <w:rPr>
          <w:rStyle w:val="eop"/>
          <w:rFonts w:cstheme="minorHAnsi"/>
          <w:b/>
          <w:bCs/>
        </w:rPr>
      </w:pPr>
    </w:p>
    <w:p w14:paraId="7ED0870B" w14:textId="77777777" w:rsidR="00B614D5" w:rsidRDefault="00B614D5" w:rsidP="00B7337A">
      <w:pPr>
        <w:jc w:val="both"/>
        <w:rPr>
          <w:rStyle w:val="eop"/>
          <w:rFonts w:cstheme="minorHAnsi"/>
          <w:b/>
          <w:bCs/>
        </w:rPr>
      </w:pPr>
    </w:p>
    <w:p w14:paraId="6390AD15" w14:textId="6B9B1102" w:rsidR="00B614D5" w:rsidRDefault="00B614D5" w:rsidP="00B7337A">
      <w:pPr>
        <w:jc w:val="both"/>
        <w:rPr>
          <w:rStyle w:val="eop"/>
          <w:rFonts w:cstheme="minorHAnsi"/>
          <w:b/>
          <w:bCs/>
        </w:rPr>
      </w:pPr>
    </w:p>
    <w:p w14:paraId="36E8627A" w14:textId="22436479" w:rsidR="00D21718" w:rsidRDefault="00D21718" w:rsidP="00B7337A">
      <w:pPr>
        <w:jc w:val="both"/>
        <w:rPr>
          <w:rStyle w:val="eop"/>
          <w:rFonts w:cstheme="minorHAnsi"/>
          <w:b/>
          <w:bCs/>
        </w:rPr>
      </w:pPr>
    </w:p>
    <w:p w14:paraId="0E724C21" w14:textId="51DF3D1E" w:rsidR="004D42D7" w:rsidRDefault="004D42D7" w:rsidP="00B7337A">
      <w:pPr>
        <w:jc w:val="both"/>
        <w:rPr>
          <w:rStyle w:val="eop"/>
          <w:rFonts w:cstheme="minorHAnsi"/>
          <w:b/>
          <w:bCs/>
        </w:rPr>
      </w:pPr>
    </w:p>
    <w:p w14:paraId="750512B9" w14:textId="77777777" w:rsidR="00ED12EA" w:rsidRDefault="00ED12EA" w:rsidP="00B7337A">
      <w:pPr>
        <w:jc w:val="both"/>
        <w:rPr>
          <w:rStyle w:val="eop"/>
          <w:rFonts w:cstheme="minorHAnsi"/>
          <w:sz w:val="22"/>
          <w:szCs w:val="22"/>
        </w:rPr>
      </w:pPr>
    </w:p>
    <w:p w14:paraId="0ED7252C" w14:textId="77777777" w:rsidR="00ED12EA" w:rsidRDefault="00ED12EA" w:rsidP="00B7337A">
      <w:pPr>
        <w:jc w:val="both"/>
        <w:rPr>
          <w:rStyle w:val="eop"/>
          <w:rFonts w:cstheme="minorHAnsi"/>
        </w:rPr>
      </w:pPr>
    </w:p>
    <w:p w14:paraId="4C008B33" w14:textId="77777777" w:rsidR="003E48ED" w:rsidRDefault="003E48ED" w:rsidP="00B7337A">
      <w:pPr>
        <w:jc w:val="both"/>
        <w:rPr>
          <w:rStyle w:val="eop"/>
          <w:rFonts w:cstheme="minorHAnsi"/>
          <w:sz w:val="22"/>
          <w:szCs w:val="22"/>
        </w:rPr>
      </w:pPr>
    </w:p>
    <w:p w14:paraId="6A2F5C68" w14:textId="38A71AAC" w:rsidR="00B7337A" w:rsidRDefault="007540FC" w:rsidP="00B7337A">
      <w:pPr>
        <w:jc w:val="both"/>
        <w:rPr>
          <w:rStyle w:val="eop"/>
          <w:rFonts w:cstheme="minorHAnsi"/>
          <w:b/>
          <w:bCs/>
        </w:rPr>
      </w:pPr>
      <w:r>
        <w:rPr>
          <w:rStyle w:val="eop"/>
          <w:rFonts w:cstheme="minorHAnsi"/>
          <w:sz w:val="22"/>
          <w:szCs w:val="22"/>
        </w:rPr>
        <w:t>Figure 3</w:t>
      </w:r>
      <w:r w:rsidR="00B614D5" w:rsidRPr="003A68B4">
        <w:rPr>
          <w:rStyle w:val="eop"/>
          <w:rFonts w:cstheme="minorHAnsi"/>
          <w:sz w:val="22"/>
          <w:szCs w:val="22"/>
        </w:rPr>
        <w:t xml:space="preserve">: </w:t>
      </w:r>
      <w:r w:rsidR="006D5AC3" w:rsidRPr="003A68B4">
        <w:rPr>
          <w:rFonts w:cstheme="minorHAnsi"/>
          <w:sz w:val="22"/>
          <w:szCs w:val="22"/>
        </w:rPr>
        <w:t>N</w:t>
      </w:r>
      <w:r w:rsidR="00B7337A" w:rsidRPr="003A68B4">
        <w:rPr>
          <w:rFonts w:cstheme="minorHAnsi"/>
          <w:sz w:val="22"/>
          <w:szCs w:val="22"/>
        </w:rPr>
        <w:t>umber</w:t>
      </w:r>
      <w:r w:rsidR="00256751">
        <w:rPr>
          <w:rFonts w:cstheme="minorHAnsi"/>
          <w:sz w:val="22"/>
          <w:szCs w:val="22"/>
        </w:rPr>
        <w:t>s</w:t>
      </w:r>
      <w:r w:rsidR="0066669F" w:rsidRPr="003A68B4">
        <w:rPr>
          <w:rFonts w:cstheme="minorHAnsi"/>
          <w:sz w:val="22"/>
          <w:szCs w:val="22"/>
        </w:rPr>
        <w:t xml:space="preserve"> </w:t>
      </w:r>
      <w:r w:rsidR="00256751">
        <w:rPr>
          <w:rFonts w:cstheme="minorHAnsi"/>
          <w:sz w:val="22"/>
          <w:szCs w:val="22"/>
        </w:rPr>
        <w:t xml:space="preserve">of </w:t>
      </w:r>
      <w:r w:rsidR="0066669F" w:rsidRPr="003A68B4">
        <w:rPr>
          <w:rFonts w:cstheme="minorHAnsi"/>
          <w:sz w:val="22"/>
          <w:szCs w:val="22"/>
        </w:rPr>
        <w:t>and crude rate</w:t>
      </w:r>
      <w:r w:rsidR="00C25CE0" w:rsidRPr="003A68B4">
        <w:rPr>
          <w:rFonts w:cstheme="minorHAnsi"/>
          <w:sz w:val="22"/>
          <w:szCs w:val="22"/>
        </w:rPr>
        <w:t xml:space="preserve"> per 1,000</w:t>
      </w:r>
      <w:r w:rsidR="00B7337A" w:rsidRPr="003A68B4">
        <w:rPr>
          <w:rFonts w:cstheme="minorHAnsi"/>
          <w:sz w:val="22"/>
          <w:szCs w:val="22"/>
        </w:rPr>
        <w:t xml:space="preserve"> </w:t>
      </w:r>
      <w:r w:rsidR="003A68B4">
        <w:rPr>
          <w:rFonts w:cstheme="minorHAnsi"/>
          <w:sz w:val="22"/>
          <w:szCs w:val="22"/>
        </w:rPr>
        <w:t xml:space="preserve">population aged </w:t>
      </w:r>
      <w:r w:rsidR="00B7337A" w:rsidRPr="003A68B4">
        <w:rPr>
          <w:rFonts w:cstheme="minorHAnsi"/>
          <w:sz w:val="22"/>
          <w:szCs w:val="22"/>
        </w:rPr>
        <w:t xml:space="preserve">5- 11-year-olds by district, Kent, </w:t>
      </w:r>
      <w:r w:rsidR="00B7337A" w:rsidRPr="0071443D">
        <w:rPr>
          <w:rFonts w:cstheme="minorHAnsi"/>
          <w:sz w:val="22"/>
          <w:szCs w:val="22"/>
        </w:rPr>
        <w:t>20</w:t>
      </w:r>
      <w:r w:rsidR="0071443D" w:rsidRPr="0071443D">
        <w:rPr>
          <w:rFonts w:cstheme="minorHAnsi"/>
          <w:sz w:val="22"/>
          <w:szCs w:val="22"/>
        </w:rPr>
        <w:t>22</w:t>
      </w:r>
    </w:p>
    <w:tbl>
      <w:tblPr>
        <w:tblStyle w:val="GridTable6Colorful"/>
        <w:tblW w:w="6109" w:type="dxa"/>
        <w:jc w:val="center"/>
        <w:tblLook w:val="04A0" w:firstRow="1" w:lastRow="0" w:firstColumn="1" w:lastColumn="0" w:noHBand="0" w:noVBand="1"/>
      </w:tblPr>
      <w:tblGrid>
        <w:gridCol w:w="2451"/>
        <w:gridCol w:w="1889"/>
        <w:gridCol w:w="1769"/>
      </w:tblGrid>
      <w:tr w:rsidR="004D42D7" w:rsidRPr="004D42D7" w14:paraId="2060C1DB" w14:textId="30EF224B" w:rsidTr="00F518E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1" w:type="dxa"/>
            <w:shd w:val="clear" w:color="auto" w:fill="DBE5F1" w:themeFill="accent1" w:themeFillTint="33"/>
          </w:tcPr>
          <w:p w14:paraId="35F8FAB7" w14:textId="2119639B" w:rsidR="004D42D7" w:rsidRPr="00B44374" w:rsidRDefault="00B44374" w:rsidP="0072154C">
            <w:pPr>
              <w:spacing w:before="0" w:line="276" w:lineRule="auto"/>
              <w:jc w:val="both"/>
              <w:rPr>
                <w:rStyle w:val="eop"/>
                <w:rFonts w:eastAsiaTheme="minorEastAsia" w:cstheme="minorHAnsi"/>
                <w:color w:val="auto"/>
                <w:sz w:val="22"/>
                <w:szCs w:val="22"/>
                <w:lang w:eastAsia="en-GB"/>
              </w:rPr>
            </w:pPr>
            <w:r w:rsidRPr="00B44374">
              <w:rPr>
                <w:rStyle w:val="eop"/>
                <w:rFonts w:eastAsiaTheme="minorEastAsia" w:cstheme="minorHAnsi"/>
                <w:color w:val="auto"/>
                <w:sz w:val="22"/>
                <w:szCs w:val="22"/>
                <w:lang w:eastAsia="en-GB"/>
              </w:rPr>
              <w:t>D</w:t>
            </w:r>
            <w:r w:rsidRPr="00B44374">
              <w:rPr>
                <w:rStyle w:val="eop"/>
                <w:rFonts w:cstheme="minorHAnsi"/>
              </w:rPr>
              <w:t>istrict</w:t>
            </w:r>
          </w:p>
        </w:tc>
        <w:tc>
          <w:tcPr>
            <w:tcW w:w="1889" w:type="dxa"/>
            <w:shd w:val="clear" w:color="auto" w:fill="DBE5F1" w:themeFill="accent1" w:themeFillTint="33"/>
          </w:tcPr>
          <w:p w14:paraId="2BB71EC4" w14:textId="21AB2468" w:rsidR="004D42D7" w:rsidRPr="004D42D7" w:rsidRDefault="004D42D7" w:rsidP="0072154C">
            <w:pPr>
              <w:spacing w:before="0" w:line="276" w:lineRule="auto"/>
              <w:jc w:val="both"/>
              <w:cnfStyle w:val="100000000000" w:firstRow="1" w:lastRow="0" w:firstColumn="0" w:lastColumn="0" w:oddVBand="0" w:evenVBand="0" w:oddHBand="0" w:evenHBand="0" w:firstRowFirstColumn="0" w:firstRowLastColumn="0" w:lastRowFirstColumn="0" w:lastRowLastColumn="0"/>
              <w:rPr>
                <w:rStyle w:val="eop"/>
                <w:rFonts w:eastAsiaTheme="minorEastAsia" w:cstheme="minorHAnsi"/>
                <w:b w:val="0"/>
                <w:bCs w:val="0"/>
                <w:color w:val="auto"/>
                <w:sz w:val="22"/>
                <w:szCs w:val="22"/>
                <w:lang w:eastAsia="en-GB"/>
              </w:rPr>
            </w:pPr>
            <w:r w:rsidRPr="004D42D7">
              <w:rPr>
                <w:rStyle w:val="eop"/>
                <w:rFonts w:cstheme="minorHAnsi"/>
                <w:sz w:val="22"/>
                <w:szCs w:val="22"/>
              </w:rPr>
              <w:t xml:space="preserve">Number of </w:t>
            </w:r>
            <w:r w:rsidR="00590C72" w:rsidRPr="004D42D7">
              <w:rPr>
                <w:rStyle w:val="eop"/>
                <w:rFonts w:cstheme="minorHAnsi"/>
                <w:sz w:val="22"/>
                <w:szCs w:val="22"/>
              </w:rPr>
              <w:t>5–11-year-olds</w:t>
            </w:r>
          </w:p>
        </w:tc>
        <w:tc>
          <w:tcPr>
            <w:tcW w:w="1769" w:type="dxa"/>
            <w:shd w:val="clear" w:color="auto" w:fill="DBE5F1" w:themeFill="accent1" w:themeFillTint="33"/>
          </w:tcPr>
          <w:p w14:paraId="610354C3" w14:textId="4DF549D4" w:rsidR="004D42D7" w:rsidRPr="004D42D7" w:rsidRDefault="004D42D7" w:rsidP="0072154C">
            <w:pPr>
              <w:spacing w:before="0"/>
              <w:jc w:val="both"/>
              <w:cnfStyle w:val="100000000000" w:firstRow="1" w:lastRow="0" w:firstColumn="0" w:lastColumn="0" w:oddVBand="0" w:evenVBand="0" w:oddHBand="0" w:evenHBand="0" w:firstRowFirstColumn="0" w:firstRowLastColumn="0" w:lastRowFirstColumn="0" w:lastRowLastColumn="0"/>
              <w:rPr>
                <w:rStyle w:val="eop"/>
                <w:rFonts w:cstheme="minorHAnsi"/>
                <w:b w:val="0"/>
                <w:bCs w:val="0"/>
                <w:sz w:val="22"/>
                <w:szCs w:val="22"/>
              </w:rPr>
            </w:pPr>
            <w:r w:rsidRPr="004D42D7">
              <w:rPr>
                <w:rFonts w:cstheme="minorHAnsi"/>
                <w:sz w:val="22"/>
                <w:szCs w:val="22"/>
              </w:rPr>
              <w:t xml:space="preserve">Crude rate per 1,000 </w:t>
            </w:r>
            <w:r w:rsidR="00590C72" w:rsidRPr="004D42D7">
              <w:rPr>
                <w:rFonts w:cstheme="minorHAnsi"/>
                <w:sz w:val="22"/>
                <w:szCs w:val="22"/>
              </w:rPr>
              <w:t>5–11-year-olds</w:t>
            </w:r>
          </w:p>
        </w:tc>
      </w:tr>
      <w:tr w:rsidR="004D42D7" w:rsidRPr="004D42D7" w14:paraId="0809958A" w14:textId="4A0B3462" w:rsidTr="004D42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1" w:type="dxa"/>
          </w:tcPr>
          <w:p w14:paraId="3AF9B6A4" w14:textId="77777777" w:rsidR="004D42D7" w:rsidRPr="004D42D7" w:rsidRDefault="004D42D7" w:rsidP="004F622C">
            <w:pPr>
              <w:spacing w:before="0" w:line="276" w:lineRule="auto"/>
              <w:jc w:val="both"/>
              <w:rPr>
                <w:rStyle w:val="eop"/>
                <w:rFonts w:eastAsiaTheme="minorEastAsia" w:cstheme="minorHAnsi"/>
                <w:b w:val="0"/>
                <w:bCs w:val="0"/>
                <w:color w:val="auto"/>
                <w:sz w:val="22"/>
                <w:szCs w:val="22"/>
                <w:lang w:eastAsia="en-GB"/>
              </w:rPr>
            </w:pPr>
            <w:r w:rsidRPr="004D42D7">
              <w:rPr>
                <w:rStyle w:val="eop"/>
                <w:rFonts w:cstheme="minorHAnsi"/>
                <w:sz w:val="22"/>
                <w:szCs w:val="22"/>
              </w:rPr>
              <w:t>Ashford</w:t>
            </w:r>
          </w:p>
        </w:tc>
        <w:tc>
          <w:tcPr>
            <w:tcW w:w="1889" w:type="dxa"/>
          </w:tcPr>
          <w:p w14:paraId="18E08161" w14:textId="40BDE22A" w:rsidR="004D42D7" w:rsidRPr="004D42D7" w:rsidRDefault="004D42D7" w:rsidP="004F622C">
            <w:pPr>
              <w:spacing w:before="0" w:line="276" w:lineRule="auto"/>
              <w:jc w:val="both"/>
              <w:cnfStyle w:val="000000100000" w:firstRow="0" w:lastRow="0" w:firstColumn="0" w:lastColumn="0" w:oddVBand="0" w:evenVBand="0" w:oddHBand="1" w:evenHBand="0" w:firstRowFirstColumn="0" w:firstRowLastColumn="0" w:lastRowFirstColumn="0" w:lastRowLastColumn="0"/>
              <w:rPr>
                <w:rStyle w:val="eop"/>
                <w:rFonts w:eastAsiaTheme="minorEastAsia" w:cstheme="minorHAnsi"/>
                <w:color w:val="auto"/>
                <w:sz w:val="22"/>
                <w:szCs w:val="22"/>
                <w:lang w:eastAsia="en-GB"/>
              </w:rPr>
            </w:pPr>
            <w:r w:rsidRPr="004D42D7">
              <w:rPr>
                <w:rStyle w:val="eop"/>
                <w:rFonts w:eastAsiaTheme="minorEastAsia" w:cstheme="minorHAnsi"/>
                <w:color w:val="auto"/>
                <w:sz w:val="22"/>
                <w:szCs w:val="22"/>
                <w:lang w:eastAsia="en-GB"/>
              </w:rPr>
              <w:t>12370</w:t>
            </w:r>
          </w:p>
        </w:tc>
        <w:tc>
          <w:tcPr>
            <w:tcW w:w="1769" w:type="dxa"/>
            <w:vAlign w:val="center"/>
          </w:tcPr>
          <w:p w14:paraId="2AE57A2E" w14:textId="21E18049" w:rsidR="004D42D7" w:rsidRPr="004D42D7" w:rsidRDefault="004D42D7" w:rsidP="00B62CBA">
            <w:pPr>
              <w:spacing w:before="0"/>
              <w:jc w:val="both"/>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4D42D7">
              <w:rPr>
                <w:rFonts w:cstheme="minorHAnsi"/>
                <w:color w:val="000000"/>
                <w:sz w:val="22"/>
                <w:szCs w:val="22"/>
                <w:lang w:eastAsia="en-GB"/>
              </w:rPr>
              <w:t>94.4</w:t>
            </w:r>
          </w:p>
        </w:tc>
      </w:tr>
      <w:tr w:rsidR="004D42D7" w:rsidRPr="004D42D7" w14:paraId="54141104" w14:textId="1AF8E948" w:rsidTr="004D42D7">
        <w:trPr>
          <w:jc w:val="center"/>
        </w:trPr>
        <w:tc>
          <w:tcPr>
            <w:cnfStyle w:val="001000000000" w:firstRow="0" w:lastRow="0" w:firstColumn="1" w:lastColumn="0" w:oddVBand="0" w:evenVBand="0" w:oddHBand="0" w:evenHBand="0" w:firstRowFirstColumn="0" w:firstRowLastColumn="0" w:lastRowFirstColumn="0" w:lastRowLastColumn="0"/>
            <w:tcW w:w="2451" w:type="dxa"/>
          </w:tcPr>
          <w:p w14:paraId="72BA9197" w14:textId="77777777" w:rsidR="004D42D7" w:rsidRPr="004D42D7" w:rsidRDefault="004D42D7" w:rsidP="004F622C">
            <w:pPr>
              <w:spacing w:before="0" w:line="276" w:lineRule="auto"/>
              <w:jc w:val="both"/>
              <w:rPr>
                <w:rStyle w:val="eop"/>
                <w:rFonts w:eastAsiaTheme="minorEastAsia" w:cstheme="minorHAnsi"/>
                <w:b w:val="0"/>
                <w:bCs w:val="0"/>
                <w:color w:val="auto"/>
                <w:sz w:val="22"/>
                <w:szCs w:val="22"/>
                <w:lang w:eastAsia="en-GB"/>
              </w:rPr>
            </w:pPr>
            <w:r w:rsidRPr="004D42D7">
              <w:rPr>
                <w:rStyle w:val="eop"/>
                <w:rFonts w:cstheme="minorHAnsi"/>
                <w:sz w:val="22"/>
                <w:szCs w:val="22"/>
              </w:rPr>
              <w:t>Canterbury</w:t>
            </w:r>
          </w:p>
        </w:tc>
        <w:tc>
          <w:tcPr>
            <w:tcW w:w="1889" w:type="dxa"/>
          </w:tcPr>
          <w:p w14:paraId="7A70527A" w14:textId="0C4D2EF0" w:rsidR="004D42D7" w:rsidRPr="004D42D7" w:rsidRDefault="004D42D7" w:rsidP="004F622C">
            <w:pPr>
              <w:spacing w:before="0" w:line="276" w:lineRule="auto"/>
              <w:jc w:val="both"/>
              <w:cnfStyle w:val="000000000000" w:firstRow="0" w:lastRow="0" w:firstColumn="0" w:lastColumn="0" w:oddVBand="0" w:evenVBand="0" w:oddHBand="0" w:evenHBand="0" w:firstRowFirstColumn="0" w:firstRowLastColumn="0" w:lastRowFirstColumn="0" w:lastRowLastColumn="0"/>
              <w:rPr>
                <w:rStyle w:val="eop"/>
                <w:rFonts w:eastAsiaTheme="minorEastAsia" w:cstheme="minorHAnsi"/>
                <w:color w:val="auto"/>
                <w:sz w:val="22"/>
                <w:szCs w:val="22"/>
                <w:lang w:eastAsia="en-GB"/>
              </w:rPr>
            </w:pPr>
            <w:r w:rsidRPr="004D42D7">
              <w:rPr>
                <w:rStyle w:val="eop"/>
                <w:rFonts w:eastAsiaTheme="minorEastAsia" w:cstheme="minorHAnsi"/>
                <w:color w:val="auto"/>
                <w:sz w:val="22"/>
                <w:szCs w:val="22"/>
                <w:lang w:eastAsia="en-GB"/>
              </w:rPr>
              <w:t>12135</w:t>
            </w:r>
          </w:p>
        </w:tc>
        <w:tc>
          <w:tcPr>
            <w:tcW w:w="1769" w:type="dxa"/>
            <w:vAlign w:val="center"/>
          </w:tcPr>
          <w:p w14:paraId="5A1A23D4" w14:textId="32324529" w:rsidR="004D42D7" w:rsidRPr="004D42D7" w:rsidRDefault="004D42D7" w:rsidP="00B62CBA">
            <w:pPr>
              <w:spacing w:before="0"/>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4D42D7">
              <w:rPr>
                <w:rFonts w:cstheme="minorHAnsi"/>
                <w:color w:val="000000"/>
                <w:sz w:val="22"/>
                <w:szCs w:val="22"/>
                <w:lang w:eastAsia="en-GB"/>
              </w:rPr>
              <w:t>72.7</w:t>
            </w:r>
          </w:p>
        </w:tc>
      </w:tr>
      <w:tr w:rsidR="004D42D7" w:rsidRPr="004D42D7" w14:paraId="57377E01" w14:textId="5C097C02" w:rsidTr="004D42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1" w:type="dxa"/>
          </w:tcPr>
          <w:p w14:paraId="20DDA983" w14:textId="77777777" w:rsidR="004D42D7" w:rsidRPr="004D42D7" w:rsidRDefault="004D42D7" w:rsidP="004F622C">
            <w:pPr>
              <w:spacing w:before="0" w:line="276" w:lineRule="auto"/>
              <w:jc w:val="both"/>
              <w:rPr>
                <w:rStyle w:val="eop"/>
                <w:rFonts w:eastAsiaTheme="minorEastAsia" w:cstheme="minorHAnsi"/>
                <w:b w:val="0"/>
                <w:bCs w:val="0"/>
                <w:color w:val="auto"/>
                <w:sz w:val="22"/>
                <w:szCs w:val="22"/>
                <w:lang w:eastAsia="en-GB"/>
              </w:rPr>
            </w:pPr>
            <w:r w:rsidRPr="004D42D7">
              <w:rPr>
                <w:rStyle w:val="eop"/>
                <w:rFonts w:cstheme="minorHAnsi"/>
                <w:sz w:val="22"/>
                <w:szCs w:val="22"/>
              </w:rPr>
              <w:t>Dartford</w:t>
            </w:r>
          </w:p>
        </w:tc>
        <w:tc>
          <w:tcPr>
            <w:tcW w:w="1889" w:type="dxa"/>
          </w:tcPr>
          <w:p w14:paraId="72BCBF02" w14:textId="4AD5878D" w:rsidR="004D42D7" w:rsidRPr="004D42D7" w:rsidRDefault="004D42D7" w:rsidP="004F622C">
            <w:pPr>
              <w:spacing w:before="0" w:line="276" w:lineRule="auto"/>
              <w:jc w:val="both"/>
              <w:cnfStyle w:val="000000100000" w:firstRow="0" w:lastRow="0" w:firstColumn="0" w:lastColumn="0" w:oddVBand="0" w:evenVBand="0" w:oddHBand="1" w:evenHBand="0" w:firstRowFirstColumn="0" w:firstRowLastColumn="0" w:lastRowFirstColumn="0" w:lastRowLastColumn="0"/>
              <w:rPr>
                <w:rStyle w:val="eop"/>
                <w:rFonts w:eastAsiaTheme="minorEastAsia" w:cstheme="minorHAnsi"/>
                <w:color w:val="auto"/>
                <w:sz w:val="22"/>
                <w:szCs w:val="22"/>
                <w:lang w:eastAsia="en-GB"/>
              </w:rPr>
            </w:pPr>
            <w:r w:rsidRPr="004D42D7">
              <w:rPr>
                <w:rStyle w:val="eop"/>
                <w:rFonts w:eastAsiaTheme="minorEastAsia" w:cstheme="minorHAnsi"/>
                <w:color w:val="auto"/>
                <w:sz w:val="22"/>
                <w:szCs w:val="22"/>
                <w:lang w:eastAsia="en-GB"/>
              </w:rPr>
              <w:t>11662</w:t>
            </w:r>
          </w:p>
        </w:tc>
        <w:tc>
          <w:tcPr>
            <w:tcW w:w="1769" w:type="dxa"/>
            <w:vAlign w:val="center"/>
          </w:tcPr>
          <w:p w14:paraId="72E738DB" w14:textId="4FF0BDFB" w:rsidR="004D42D7" w:rsidRPr="004D42D7" w:rsidRDefault="004D42D7" w:rsidP="00B62CBA">
            <w:pPr>
              <w:spacing w:before="0"/>
              <w:jc w:val="both"/>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4D42D7">
              <w:rPr>
                <w:rFonts w:cstheme="minorHAnsi"/>
                <w:color w:val="000000"/>
                <w:sz w:val="22"/>
                <w:szCs w:val="22"/>
                <w:lang w:eastAsia="en-GB"/>
              </w:rPr>
              <w:t>102.2</w:t>
            </w:r>
          </w:p>
        </w:tc>
      </w:tr>
      <w:tr w:rsidR="004D42D7" w:rsidRPr="004D42D7" w14:paraId="299D8E1A" w14:textId="42C59135" w:rsidTr="004D42D7">
        <w:trPr>
          <w:jc w:val="center"/>
        </w:trPr>
        <w:tc>
          <w:tcPr>
            <w:cnfStyle w:val="001000000000" w:firstRow="0" w:lastRow="0" w:firstColumn="1" w:lastColumn="0" w:oddVBand="0" w:evenVBand="0" w:oddHBand="0" w:evenHBand="0" w:firstRowFirstColumn="0" w:firstRowLastColumn="0" w:lastRowFirstColumn="0" w:lastRowLastColumn="0"/>
            <w:tcW w:w="2451" w:type="dxa"/>
          </w:tcPr>
          <w:p w14:paraId="06E9D352" w14:textId="77777777" w:rsidR="004D42D7" w:rsidRPr="004D42D7" w:rsidRDefault="004D42D7" w:rsidP="004F622C">
            <w:pPr>
              <w:spacing w:before="0" w:line="276" w:lineRule="auto"/>
              <w:jc w:val="both"/>
              <w:rPr>
                <w:rStyle w:val="eop"/>
                <w:rFonts w:eastAsiaTheme="minorEastAsia" w:cstheme="minorHAnsi"/>
                <w:b w:val="0"/>
                <w:bCs w:val="0"/>
                <w:color w:val="auto"/>
                <w:sz w:val="22"/>
                <w:szCs w:val="22"/>
                <w:lang w:eastAsia="en-GB"/>
              </w:rPr>
            </w:pPr>
            <w:r w:rsidRPr="004D42D7">
              <w:rPr>
                <w:rStyle w:val="eop"/>
                <w:rFonts w:cstheme="minorHAnsi"/>
                <w:sz w:val="22"/>
                <w:szCs w:val="22"/>
              </w:rPr>
              <w:t>Dover</w:t>
            </w:r>
          </w:p>
        </w:tc>
        <w:tc>
          <w:tcPr>
            <w:tcW w:w="1889" w:type="dxa"/>
          </w:tcPr>
          <w:p w14:paraId="535C93EE" w14:textId="2B20342A" w:rsidR="004D42D7" w:rsidRPr="004D42D7" w:rsidRDefault="004D42D7" w:rsidP="004F622C">
            <w:pPr>
              <w:spacing w:before="0" w:line="276" w:lineRule="auto"/>
              <w:jc w:val="both"/>
              <w:cnfStyle w:val="000000000000" w:firstRow="0" w:lastRow="0" w:firstColumn="0" w:lastColumn="0" w:oddVBand="0" w:evenVBand="0" w:oddHBand="0" w:evenHBand="0" w:firstRowFirstColumn="0" w:firstRowLastColumn="0" w:lastRowFirstColumn="0" w:lastRowLastColumn="0"/>
              <w:rPr>
                <w:rStyle w:val="eop"/>
                <w:rFonts w:eastAsiaTheme="minorEastAsia" w:cstheme="minorHAnsi"/>
                <w:color w:val="auto"/>
                <w:sz w:val="22"/>
                <w:szCs w:val="22"/>
                <w:lang w:eastAsia="en-GB"/>
              </w:rPr>
            </w:pPr>
            <w:r w:rsidRPr="004D42D7">
              <w:rPr>
                <w:rStyle w:val="eop"/>
                <w:rFonts w:eastAsiaTheme="minorEastAsia" w:cstheme="minorHAnsi"/>
                <w:color w:val="auto"/>
                <w:sz w:val="22"/>
                <w:szCs w:val="22"/>
                <w:lang w:eastAsia="en-GB"/>
              </w:rPr>
              <w:t>9385</w:t>
            </w:r>
          </w:p>
        </w:tc>
        <w:tc>
          <w:tcPr>
            <w:tcW w:w="1769" w:type="dxa"/>
            <w:vAlign w:val="center"/>
          </w:tcPr>
          <w:p w14:paraId="30606D01" w14:textId="29DA2C29" w:rsidR="004D42D7" w:rsidRPr="004D42D7" w:rsidRDefault="004D42D7" w:rsidP="00B62CBA">
            <w:pPr>
              <w:spacing w:before="0"/>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4D42D7">
              <w:rPr>
                <w:rFonts w:cstheme="minorHAnsi"/>
                <w:color w:val="000000"/>
                <w:sz w:val="22"/>
                <w:szCs w:val="22"/>
                <w:lang w:eastAsia="en-GB"/>
              </w:rPr>
              <w:t>79.1</w:t>
            </w:r>
          </w:p>
        </w:tc>
      </w:tr>
      <w:tr w:rsidR="004D42D7" w:rsidRPr="004D42D7" w14:paraId="4CFEB137" w14:textId="598BF622" w:rsidTr="004D42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1" w:type="dxa"/>
          </w:tcPr>
          <w:p w14:paraId="1C6144BA" w14:textId="77777777" w:rsidR="004D42D7" w:rsidRPr="004D42D7" w:rsidRDefault="004D42D7" w:rsidP="004F622C">
            <w:pPr>
              <w:spacing w:before="0" w:line="276" w:lineRule="auto"/>
              <w:jc w:val="both"/>
              <w:rPr>
                <w:rStyle w:val="eop"/>
                <w:rFonts w:eastAsiaTheme="minorEastAsia" w:cstheme="minorHAnsi"/>
                <w:b w:val="0"/>
                <w:bCs w:val="0"/>
                <w:color w:val="auto"/>
                <w:sz w:val="22"/>
                <w:szCs w:val="22"/>
                <w:lang w:eastAsia="en-GB"/>
              </w:rPr>
            </w:pPr>
            <w:r w:rsidRPr="004D42D7">
              <w:rPr>
                <w:rStyle w:val="eop"/>
                <w:rFonts w:cstheme="minorHAnsi"/>
                <w:sz w:val="22"/>
                <w:szCs w:val="22"/>
              </w:rPr>
              <w:t>Folkestone &amp; Hythe</w:t>
            </w:r>
          </w:p>
        </w:tc>
        <w:tc>
          <w:tcPr>
            <w:tcW w:w="1889" w:type="dxa"/>
          </w:tcPr>
          <w:p w14:paraId="5A965FC5" w14:textId="6830ACF5" w:rsidR="004D42D7" w:rsidRPr="004D42D7" w:rsidRDefault="004D42D7" w:rsidP="004F622C">
            <w:pPr>
              <w:spacing w:before="0" w:line="276" w:lineRule="auto"/>
              <w:jc w:val="both"/>
              <w:cnfStyle w:val="000000100000" w:firstRow="0" w:lastRow="0" w:firstColumn="0" w:lastColumn="0" w:oddVBand="0" w:evenVBand="0" w:oddHBand="1" w:evenHBand="0" w:firstRowFirstColumn="0" w:firstRowLastColumn="0" w:lastRowFirstColumn="0" w:lastRowLastColumn="0"/>
              <w:rPr>
                <w:rStyle w:val="eop"/>
                <w:rFonts w:eastAsiaTheme="minorEastAsia" w:cstheme="minorHAnsi"/>
                <w:color w:val="auto"/>
                <w:sz w:val="22"/>
                <w:szCs w:val="22"/>
                <w:lang w:eastAsia="en-GB"/>
              </w:rPr>
            </w:pPr>
            <w:r w:rsidRPr="004D42D7">
              <w:rPr>
                <w:rStyle w:val="eop"/>
                <w:rFonts w:eastAsiaTheme="minorEastAsia" w:cstheme="minorHAnsi"/>
                <w:color w:val="auto"/>
                <w:sz w:val="22"/>
                <w:szCs w:val="22"/>
                <w:lang w:eastAsia="en-GB"/>
              </w:rPr>
              <w:t>8800</w:t>
            </w:r>
          </w:p>
        </w:tc>
        <w:tc>
          <w:tcPr>
            <w:tcW w:w="1769" w:type="dxa"/>
            <w:vAlign w:val="center"/>
          </w:tcPr>
          <w:p w14:paraId="696E5F8C" w14:textId="69385536" w:rsidR="004D42D7" w:rsidRPr="004D42D7" w:rsidRDefault="004D42D7" w:rsidP="00B62CBA">
            <w:pPr>
              <w:spacing w:before="0"/>
              <w:jc w:val="both"/>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4D42D7">
              <w:rPr>
                <w:rFonts w:cstheme="minorHAnsi"/>
                <w:color w:val="000000"/>
                <w:sz w:val="22"/>
                <w:szCs w:val="22"/>
                <w:lang w:eastAsia="en-GB"/>
              </w:rPr>
              <w:t>77.6</w:t>
            </w:r>
          </w:p>
        </w:tc>
      </w:tr>
      <w:tr w:rsidR="004D42D7" w:rsidRPr="004D42D7" w14:paraId="40356B63" w14:textId="1C7A4E20" w:rsidTr="004D42D7">
        <w:trPr>
          <w:jc w:val="center"/>
        </w:trPr>
        <w:tc>
          <w:tcPr>
            <w:cnfStyle w:val="001000000000" w:firstRow="0" w:lastRow="0" w:firstColumn="1" w:lastColumn="0" w:oddVBand="0" w:evenVBand="0" w:oddHBand="0" w:evenHBand="0" w:firstRowFirstColumn="0" w:firstRowLastColumn="0" w:lastRowFirstColumn="0" w:lastRowLastColumn="0"/>
            <w:tcW w:w="2451" w:type="dxa"/>
          </w:tcPr>
          <w:p w14:paraId="61E161BF" w14:textId="77777777" w:rsidR="004D42D7" w:rsidRPr="004D42D7" w:rsidRDefault="004D42D7" w:rsidP="004F622C">
            <w:pPr>
              <w:spacing w:before="0" w:line="276" w:lineRule="auto"/>
              <w:jc w:val="both"/>
              <w:rPr>
                <w:rStyle w:val="eop"/>
                <w:rFonts w:eastAsiaTheme="minorEastAsia" w:cstheme="minorHAnsi"/>
                <w:b w:val="0"/>
                <w:bCs w:val="0"/>
                <w:color w:val="auto"/>
                <w:sz w:val="22"/>
                <w:szCs w:val="22"/>
                <w:lang w:eastAsia="en-GB"/>
              </w:rPr>
            </w:pPr>
            <w:r w:rsidRPr="004D42D7">
              <w:rPr>
                <w:rStyle w:val="eop"/>
                <w:rFonts w:cstheme="minorHAnsi"/>
                <w:sz w:val="22"/>
                <w:szCs w:val="22"/>
              </w:rPr>
              <w:t>Gravesham</w:t>
            </w:r>
          </w:p>
        </w:tc>
        <w:tc>
          <w:tcPr>
            <w:tcW w:w="1889" w:type="dxa"/>
          </w:tcPr>
          <w:p w14:paraId="1E6FC344" w14:textId="78C1D905" w:rsidR="004D42D7" w:rsidRPr="004D42D7" w:rsidRDefault="004D42D7" w:rsidP="004F622C">
            <w:pPr>
              <w:spacing w:before="0" w:line="276" w:lineRule="auto"/>
              <w:jc w:val="both"/>
              <w:cnfStyle w:val="000000000000" w:firstRow="0" w:lastRow="0" w:firstColumn="0" w:lastColumn="0" w:oddVBand="0" w:evenVBand="0" w:oddHBand="0" w:evenHBand="0" w:firstRowFirstColumn="0" w:firstRowLastColumn="0" w:lastRowFirstColumn="0" w:lastRowLastColumn="0"/>
              <w:rPr>
                <w:rStyle w:val="eop"/>
                <w:rFonts w:eastAsiaTheme="minorEastAsia" w:cstheme="minorHAnsi"/>
                <w:color w:val="auto"/>
                <w:sz w:val="22"/>
                <w:szCs w:val="22"/>
                <w:lang w:eastAsia="en-GB"/>
              </w:rPr>
            </w:pPr>
            <w:r w:rsidRPr="004D42D7">
              <w:rPr>
                <w:rStyle w:val="eop"/>
                <w:rFonts w:eastAsiaTheme="minorEastAsia" w:cstheme="minorHAnsi"/>
                <w:color w:val="auto"/>
                <w:sz w:val="22"/>
                <w:szCs w:val="22"/>
                <w:lang w:eastAsia="en-GB"/>
              </w:rPr>
              <w:t>10373</w:t>
            </w:r>
          </w:p>
        </w:tc>
        <w:tc>
          <w:tcPr>
            <w:tcW w:w="1769" w:type="dxa"/>
            <w:vAlign w:val="center"/>
          </w:tcPr>
          <w:p w14:paraId="1B13F459" w14:textId="28DE0E2B" w:rsidR="004D42D7" w:rsidRPr="004D42D7" w:rsidRDefault="004D42D7" w:rsidP="00B62CBA">
            <w:pPr>
              <w:spacing w:before="0"/>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4D42D7">
              <w:rPr>
                <w:rFonts w:cstheme="minorHAnsi"/>
                <w:color w:val="000000"/>
                <w:sz w:val="22"/>
                <w:szCs w:val="22"/>
                <w:lang w:eastAsia="en-GB"/>
              </w:rPr>
              <w:t>97.0</w:t>
            </w:r>
          </w:p>
        </w:tc>
      </w:tr>
      <w:tr w:rsidR="004D42D7" w:rsidRPr="004D42D7" w14:paraId="75078EC8" w14:textId="17C959AA" w:rsidTr="004D42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1" w:type="dxa"/>
          </w:tcPr>
          <w:p w14:paraId="5C659E03" w14:textId="77777777" w:rsidR="004D42D7" w:rsidRPr="004D42D7" w:rsidRDefault="004D42D7" w:rsidP="004F622C">
            <w:pPr>
              <w:spacing w:before="0" w:line="276" w:lineRule="auto"/>
              <w:jc w:val="both"/>
              <w:rPr>
                <w:rStyle w:val="eop"/>
                <w:rFonts w:eastAsiaTheme="minorEastAsia" w:cstheme="minorHAnsi"/>
                <w:b w:val="0"/>
                <w:bCs w:val="0"/>
                <w:color w:val="auto"/>
                <w:sz w:val="22"/>
                <w:szCs w:val="22"/>
                <w:lang w:eastAsia="en-GB"/>
              </w:rPr>
            </w:pPr>
            <w:r w:rsidRPr="004D42D7">
              <w:rPr>
                <w:rStyle w:val="eop"/>
                <w:rFonts w:cstheme="minorHAnsi"/>
                <w:sz w:val="22"/>
                <w:szCs w:val="22"/>
              </w:rPr>
              <w:t>Maidstone</w:t>
            </w:r>
          </w:p>
        </w:tc>
        <w:tc>
          <w:tcPr>
            <w:tcW w:w="1889" w:type="dxa"/>
          </w:tcPr>
          <w:p w14:paraId="416BCC41" w14:textId="56CEC134" w:rsidR="004D42D7" w:rsidRPr="004D42D7" w:rsidRDefault="004D42D7" w:rsidP="004F622C">
            <w:pPr>
              <w:spacing w:before="0" w:line="276" w:lineRule="auto"/>
              <w:jc w:val="both"/>
              <w:cnfStyle w:val="000000100000" w:firstRow="0" w:lastRow="0" w:firstColumn="0" w:lastColumn="0" w:oddVBand="0" w:evenVBand="0" w:oddHBand="1" w:evenHBand="0" w:firstRowFirstColumn="0" w:firstRowLastColumn="0" w:lastRowFirstColumn="0" w:lastRowLastColumn="0"/>
              <w:rPr>
                <w:rStyle w:val="eop"/>
                <w:rFonts w:eastAsiaTheme="minorEastAsia" w:cstheme="minorHAnsi"/>
                <w:color w:val="auto"/>
                <w:sz w:val="22"/>
                <w:szCs w:val="22"/>
                <w:lang w:eastAsia="en-GB"/>
              </w:rPr>
            </w:pPr>
            <w:r w:rsidRPr="004D42D7">
              <w:rPr>
                <w:rStyle w:val="eop"/>
                <w:rFonts w:eastAsiaTheme="minorEastAsia" w:cstheme="minorHAnsi"/>
                <w:color w:val="auto"/>
                <w:sz w:val="22"/>
                <w:szCs w:val="22"/>
                <w:lang w:eastAsia="en-GB"/>
              </w:rPr>
              <w:t>15808</w:t>
            </w:r>
          </w:p>
        </w:tc>
        <w:tc>
          <w:tcPr>
            <w:tcW w:w="1769" w:type="dxa"/>
            <w:vAlign w:val="center"/>
          </w:tcPr>
          <w:p w14:paraId="22818FCC" w14:textId="14AB8F59" w:rsidR="004D42D7" w:rsidRPr="004D42D7" w:rsidRDefault="004D42D7" w:rsidP="00B62CBA">
            <w:pPr>
              <w:spacing w:before="0"/>
              <w:jc w:val="both"/>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4D42D7">
              <w:rPr>
                <w:rFonts w:cstheme="minorHAnsi"/>
                <w:color w:val="000000"/>
                <w:sz w:val="22"/>
                <w:szCs w:val="22"/>
                <w:lang w:eastAsia="en-GB"/>
              </w:rPr>
              <w:t>91.3</w:t>
            </w:r>
          </w:p>
        </w:tc>
      </w:tr>
      <w:tr w:rsidR="004D42D7" w:rsidRPr="004D42D7" w14:paraId="0C51697B" w14:textId="2CDC5B79" w:rsidTr="004D42D7">
        <w:trPr>
          <w:jc w:val="center"/>
        </w:trPr>
        <w:tc>
          <w:tcPr>
            <w:cnfStyle w:val="001000000000" w:firstRow="0" w:lastRow="0" w:firstColumn="1" w:lastColumn="0" w:oddVBand="0" w:evenVBand="0" w:oddHBand="0" w:evenHBand="0" w:firstRowFirstColumn="0" w:firstRowLastColumn="0" w:lastRowFirstColumn="0" w:lastRowLastColumn="0"/>
            <w:tcW w:w="2451" w:type="dxa"/>
          </w:tcPr>
          <w:p w14:paraId="3DFD8EC9" w14:textId="77777777" w:rsidR="004D42D7" w:rsidRPr="004D42D7" w:rsidRDefault="004D42D7" w:rsidP="004F622C">
            <w:pPr>
              <w:spacing w:before="0" w:line="276" w:lineRule="auto"/>
              <w:jc w:val="both"/>
              <w:rPr>
                <w:rStyle w:val="eop"/>
                <w:rFonts w:eastAsiaTheme="minorEastAsia" w:cstheme="minorHAnsi"/>
                <w:b w:val="0"/>
                <w:bCs w:val="0"/>
                <w:color w:val="auto"/>
                <w:sz w:val="22"/>
                <w:szCs w:val="22"/>
                <w:lang w:eastAsia="en-GB"/>
              </w:rPr>
            </w:pPr>
            <w:r w:rsidRPr="004D42D7">
              <w:rPr>
                <w:rStyle w:val="eop"/>
                <w:rFonts w:cstheme="minorHAnsi"/>
                <w:sz w:val="22"/>
                <w:szCs w:val="22"/>
              </w:rPr>
              <w:t>Sevenoaks</w:t>
            </w:r>
          </w:p>
        </w:tc>
        <w:tc>
          <w:tcPr>
            <w:tcW w:w="1889" w:type="dxa"/>
          </w:tcPr>
          <w:p w14:paraId="435B7FDF" w14:textId="4C0B48EC" w:rsidR="004D42D7" w:rsidRPr="004D42D7" w:rsidRDefault="004D42D7" w:rsidP="004F622C">
            <w:pPr>
              <w:spacing w:before="0" w:line="276" w:lineRule="auto"/>
              <w:jc w:val="both"/>
              <w:cnfStyle w:val="000000000000" w:firstRow="0" w:lastRow="0" w:firstColumn="0" w:lastColumn="0" w:oddVBand="0" w:evenVBand="0" w:oddHBand="0" w:evenHBand="0" w:firstRowFirstColumn="0" w:firstRowLastColumn="0" w:lastRowFirstColumn="0" w:lastRowLastColumn="0"/>
              <w:rPr>
                <w:rStyle w:val="eop"/>
                <w:rFonts w:eastAsiaTheme="minorEastAsia" w:cstheme="minorHAnsi"/>
                <w:color w:val="auto"/>
                <w:sz w:val="22"/>
                <w:szCs w:val="22"/>
                <w:lang w:eastAsia="en-GB"/>
              </w:rPr>
            </w:pPr>
            <w:r w:rsidRPr="004D42D7">
              <w:rPr>
                <w:rStyle w:val="eop"/>
                <w:rFonts w:eastAsiaTheme="minorEastAsia" w:cstheme="minorHAnsi"/>
                <w:color w:val="auto"/>
                <w:sz w:val="22"/>
                <w:szCs w:val="22"/>
                <w:lang w:eastAsia="en-GB"/>
              </w:rPr>
              <w:t>11435</w:t>
            </w:r>
          </w:p>
        </w:tc>
        <w:tc>
          <w:tcPr>
            <w:tcW w:w="1769" w:type="dxa"/>
            <w:vAlign w:val="center"/>
          </w:tcPr>
          <w:p w14:paraId="1CAE0B79" w14:textId="38E7C1BC" w:rsidR="004D42D7" w:rsidRPr="004D42D7" w:rsidRDefault="004D42D7" w:rsidP="00B62CBA">
            <w:pPr>
              <w:spacing w:before="0"/>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4D42D7">
              <w:rPr>
                <w:rFonts w:cstheme="minorHAnsi"/>
                <w:color w:val="000000"/>
                <w:sz w:val="22"/>
                <w:szCs w:val="22"/>
                <w:lang w:eastAsia="en-GB"/>
              </w:rPr>
              <w:t>94.1</w:t>
            </w:r>
          </w:p>
        </w:tc>
      </w:tr>
      <w:tr w:rsidR="004D42D7" w:rsidRPr="004D42D7" w14:paraId="03EC9CD8" w14:textId="71D5A368" w:rsidTr="004D42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1" w:type="dxa"/>
          </w:tcPr>
          <w:p w14:paraId="2A483D58" w14:textId="77777777" w:rsidR="004D42D7" w:rsidRPr="004D42D7" w:rsidRDefault="004D42D7" w:rsidP="004F622C">
            <w:pPr>
              <w:spacing w:before="0" w:line="276" w:lineRule="auto"/>
              <w:jc w:val="both"/>
              <w:rPr>
                <w:rStyle w:val="eop"/>
                <w:rFonts w:eastAsiaTheme="minorEastAsia" w:cstheme="minorHAnsi"/>
                <w:b w:val="0"/>
                <w:bCs w:val="0"/>
                <w:color w:val="auto"/>
                <w:sz w:val="22"/>
                <w:szCs w:val="22"/>
                <w:lang w:eastAsia="en-GB"/>
              </w:rPr>
            </w:pPr>
            <w:r w:rsidRPr="004D42D7">
              <w:rPr>
                <w:rStyle w:val="eop"/>
                <w:rFonts w:cstheme="minorHAnsi"/>
                <w:sz w:val="22"/>
                <w:szCs w:val="22"/>
              </w:rPr>
              <w:t>Swale</w:t>
            </w:r>
          </w:p>
        </w:tc>
        <w:tc>
          <w:tcPr>
            <w:tcW w:w="1889" w:type="dxa"/>
          </w:tcPr>
          <w:p w14:paraId="30663282" w14:textId="4279BF04" w:rsidR="004D42D7" w:rsidRPr="004D42D7" w:rsidRDefault="004D42D7" w:rsidP="004F622C">
            <w:pPr>
              <w:spacing w:before="0" w:line="276" w:lineRule="auto"/>
              <w:jc w:val="both"/>
              <w:cnfStyle w:val="000000100000" w:firstRow="0" w:lastRow="0" w:firstColumn="0" w:lastColumn="0" w:oddVBand="0" w:evenVBand="0" w:oddHBand="1" w:evenHBand="0" w:firstRowFirstColumn="0" w:firstRowLastColumn="0" w:lastRowFirstColumn="0" w:lastRowLastColumn="0"/>
              <w:rPr>
                <w:rStyle w:val="eop"/>
                <w:rFonts w:eastAsiaTheme="minorEastAsia" w:cstheme="minorHAnsi"/>
                <w:color w:val="auto"/>
                <w:sz w:val="22"/>
                <w:szCs w:val="22"/>
                <w:lang w:eastAsia="en-GB"/>
              </w:rPr>
            </w:pPr>
            <w:r w:rsidRPr="004D42D7">
              <w:rPr>
                <w:rStyle w:val="eop"/>
                <w:rFonts w:eastAsiaTheme="minorEastAsia" w:cstheme="minorHAnsi"/>
                <w:color w:val="auto"/>
                <w:sz w:val="22"/>
                <w:szCs w:val="22"/>
                <w:lang w:eastAsia="en-GB"/>
              </w:rPr>
              <w:t>14076</w:t>
            </w:r>
          </w:p>
        </w:tc>
        <w:tc>
          <w:tcPr>
            <w:tcW w:w="1769" w:type="dxa"/>
            <w:vAlign w:val="center"/>
          </w:tcPr>
          <w:p w14:paraId="2BEAC591" w14:textId="43CE1FBC" w:rsidR="004D42D7" w:rsidRPr="004D42D7" w:rsidRDefault="004D42D7" w:rsidP="00B62CBA">
            <w:pPr>
              <w:spacing w:before="0"/>
              <w:jc w:val="both"/>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4D42D7">
              <w:rPr>
                <w:rFonts w:cstheme="minorHAnsi"/>
                <w:color w:val="000000"/>
                <w:sz w:val="22"/>
                <w:szCs w:val="22"/>
                <w:lang w:eastAsia="en-GB"/>
              </w:rPr>
              <w:t>93.2</w:t>
            </w:r>
          </w:p>
        </w:tc>
      </w:tr>
      <w:tr w:rsidR="004D42D7" w:rsidRPr="004D42D7" w14:paraId="5C4E2DD7" w14:textId="1F191873" w:rsidTr="004D42D7">
        <w:trPr>
          <w:jc w:val="center"/>
        </w:trPr>
        <w:tc>
          <w:tcPr>
            <w:cnfStyle w:val="001000000000" w:firstRow="0" w:lastRow="0" w:firstColumn="1" w:lastColumn="0" w:oddVBand="0" w:evenVBand="0" w:oddHBand="0" w:evenHBand="0" w:firstRowFirstColumn="0" w:firstRowLastColumn="0" w:lastRowFirstColumn="0" w:lastRowLastColumn="0"/>
            <w:tcW w:w="2451" w:type="dxa"/>
          </w:tcPr>
          <w:p w14:paraId="2749B0D5" w14:textId="77777777" w:rsidR="004D42D7" w:rsidRPr="004D42D7" w:rsidRDefault="004D42D7" w:rsidP="004F622C">
            <w:pPr>
              <w:spacing w:before="0" w:line="276" w:lineRule="auto"/>
              <w:jc w:val="both"/>
              <w:rPr>
                <w:rStyle w:val="eop"/>
                <w:rFonts w:eastAsiaTheme="minorEastAsia" w:cstheme="minorHAnsi"/>
                <w:b w:val="0"/>
                <w:bCs w:val="0"/>
                <w:color w:val="auto"/>
                <w:sz w:val="22"/>
                <w:szCs w:val="22"/>
                <w:lang w:eastAsia="en-GB"/>
              </w:rPr>
            </w:pPr>
            <w:r w:rsidRPr="004D42D7">
              <w:rPr>
                <w:rStyle w:val="eop"/>
                <w:rFonts w:cstheme="minorHAnsi"/>
                <w:sz w:val="22"/>
                <w:szCs w:val="22"/>
              </w:rPr>
              <w:t>Thanet</w:t>
            </w:r>
          </w:p>
        </w:tc>
        <w:tc>
          <w:tcPr>
            <w:tcW w:w="1889" w:type="dxa"/>
          </w:tcPr>
          <w:p w14:paraId="5111B538" w14:textId="700DEDCB" w:rsidR="004D42D7" w:rsidRPr="004D42D7" w:rsidRDefault="004D42D7" w:rsidP="004F622C">
            <w:pPr>
              <w:spacing w:before="0" w:line="276" w:lineRule="auto"/>
              <w:jc w:val="both"/>
              <w:cnfStyle w:val="000000000000" w:firstRow="0" w:lastRow="0" w:firstColumn="0" w:lastColumn="0" w:oddVBand="0" w:evenVBand="0" w:oddHBand="0" w:evenHBand="0" w:firstRowFirstColumn="0" w:firstRowLastColumn="0" w:lastRowFirstColumn="0" w:lastRowLastColumn="0"/>
              <w:rPr>
                <w:rStyle w:val="eop"/>
                <w:rFonts w:eastAsiaTheme="minorEastAsia" w:cstheme="minorHAnsi"/>
                <w:color w:val="auto"/>
                <w:sz w:val="22"/>
                <w:szCs w:val="22"/>
                <w:lang w:eastAsia="en-GB"/>
              </w:rPr>
            </w:pPr>
            <w:r w:rsidRPr="004D42D7">
              <w:rPr>
                <w:rStyle w:val="eop"/>
                <w:rFonts w:eastAsiaTheme="minorEastAsia" w:cstheme="minorHAnsi"/>
                <w:color w:val="auto"/>
                <w:sz w:val="22"/>
                <w:szCs w:val="22"/>
                <w:lang w:eastAsia="en-GB"/>
              </w:rPr>
              <w:t>12183</w:t>
            </w:r>
          </w:p>
        </w:tc>
        <w:tc>
          <w:tcPr>
            <w:tcW w:w="1769" w:type="dxa"/>
            <w:vAlign w:val="center"/>
          </w:tcPr>
          <w:p w14:paraId="20CBC2E7" w14:textId="4EAAEAB1" w:rsidR="004D42D7" w:rsidRPr="004D42D7" w:rsidRDefault="004D42D7" w:rsidP="00B62CBA">
            <w:pPr>
              <w:spacing w:before="0"/>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4D42D7">
              <w:rPr>
                <w:rFonts w:cstheme="minorHAnsi"/>
                <w:color w:val="000000"/>
                <w:sz w:val="22"/>
                <w:szCs w:val="22"/>
                <w:lang w:eastAsia="en-GB"/>
              </w:rPr>
              <w:t>86.0</w:t>
            </w:r>
          </w:p>
        </w:tc>
      </w:tr>
      <w:tr w:rsidR="004D42D7" w:rsidRPr="004D42D7" w14:paraId="3FE33ADD" w14:textId="3C64E2B1" w:rsidTr="004D42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1" w:type="dxa"/>
          </w:tcPr>
          <w:p w14:paraId="3E4185B2" w14:textId="77777777" w:rsidR="004D42D7" w:rsidRPr="004D42D7" w:rsidRDefault="004D42D7" w:rsidP="004F622C">
            <w:pPr>
              <w:spacing w:before="0" w:line="276" w:lineRule="auto"/>
              <w:jc w:val="both"/>
              <w:rPr>
                <w:rStyle w:val="eop"/>
                <w:rFonts w:eastAsiaTheme="minorEastAsia" w:cstheme="minorHAnsi"/>
                <w:b w:val="0"/>
                <w:bCs w:val="0"/>
                <w:color w:val="auto"/>
                <w:sz w:val="22"/>
                <w:szCs w:val="22"/>
                <w:lang w:eastAsia="en-GB"/>
              </w:rPr>
            </w:pPr>
            <w:r w:rsidRPr="004D42D7">
              <w:rPr>
                <w:rStyle w:val="eop"/>
                <w:rFonts w:cstheme="minorHAnsi"/>
                <w:sz w:val="22"/>
                <w:szCs w:val="22"/>
              </w:rPr>
              <w:t>Tonbridge and Malling</w:t>
            </w:r>
          </w:p>
        </w:tc>
        <w:tc>
          <w:tcPr>
            <w:tcW w:w="1889" w:type="dxa"/>
          </w:tcPr>
          <w:p w14:paraId="72B2C96A" w14:textId="6B23CA18" w:rsidR="004D42D7" w:rsidRPr="004D42D7" w:rsidRDefault="004D42D7" w:rsidP="004F622C">
            <w:pPr>
              <w:spacing w:before="0" w:line="276" w:lineRule="auto"/>
              <w:jc w:val="both"/>
              <w:cnfStyle w:val="000000100000" w:firstRow="0" w:lastRow="0" w:firstColumn="0" w:lastColumn="0" w:oddVBand="0" w:evenVBand="0" w:oddHBand="1" w:evenHBand="0" w:firstRowFirstColumn="0" w:firstRowLastColumn="0" w:lastRowFirstColumn="0" w:lastRowLastColumn="0"/>
              <w:rPr>
                <w:rStyle w:val="eop"/>
                <w:rFonts w:eastAsiaTheme="minorEastAsia" w:cstheme="minorHAnsi"/>
                <w:color w:val="auto"/>
                <w:sz w:val="22"/>
                <w:szCs w:val="22"/>
                <w:lang w:eastAsia="en-GB"/>
              </w:rPr>
            </w:pPr>
            <w:r w:rsidRPr="004D42D7">
              <w:rPr>
                <w:rStyle w:val="eop"/>
                <w:rFonts w:eastAsiaTheme="minorEastAsia" w:cstheme="minorHAnsi"/>
                <w:color w:val="auto"/>
                <w:sz w:val="22"/>
                <w:szCs w:val="22"/>
                <w:lang w:eastAsia="en-GB"/>
              </w:rPr>
              <w:t>12218</w:t>
            </w:r>
          </w:p>
        </w:tc>
        <w:tc>
          <w:tcPr>
            <w:tcW w:w="1769" w:type="dxa"/>
            <w:vAlign w:val="center"/>
          </w:tcPr>
          <w:p w14:paraId="05597101" w14:textId="05E84AE1" w:rsidR="004D42D7" w:rsidRPr="004D42D7" w:rsidRDefault="004D42D7" w:rsidP="00B62CBA">
            <w:pPr>
              <w:spacing w:before="0"/>
              <w:jc w:val="both"/>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4D42D7">
              <w:rPr>
                <w:rFonts w:cstheme="minorHAnsi"/>
                <w:color w:val="000000"/>
                <w:sz w:val="22"/>
                <w:szCs w:val="22"/>
                <w:lang w:eastAsia="en-GB"/>
              </w:rPr>
              <w:t>89.5</w:t>
            </w:r>
          </w:p>
        </w:tc>
      </w:tr>
      <w:tr w:rsidR="004D42D7" w:rsidRPr="004D42D7" w14:paraId="1A6C758C" w14:textId="21A68591" w:rsidTr="004D42D7">
        <w:trPr>
          <w:jc w:val="center"/>
        </w:trPr>
        <w:tc>
          <w:tcPr>
            <w:cnfStyle w:val="001000000000" w:firstRow="0" w:lastRow="0" w:firstColumn="1" w:lastColumn="0" w:oddVBand="0" w:evenVBand="0" w:oddHBand="0" w:evenHBand="0" w:firstRowFirstColumn="0" w:firstRowLastColumn="0" w:lastRowFirstColumn="0" w:lastRowLastColumn="0"/>
            <w:tcW w:w="2451" w:type="dxa"/>
          </w:tcPr>
          <w:p w14:paraId="0B5612BF" w14:textId="77777777" w:rsidR="004D42D7" w:rsidRPr="004D42D7" w:rsidRDefault="004D42D7" w:rsidP="004F622C">
            <w:pPr>
              <w:spacing w:before="0" w:line="276" w:lineRule="auto"/>
              <w:jc w:val="both"/>
              <w:rPr>
                <w:rStyle w:val="eop"/>
                <w:rFonts w:eastAsiaTheme="minorEastAsia" w:cstheme="minorHAnsi"/>
                <w:b w:val="0"/>
                <w:bCs w:val="0"/>
                <w:color w:val="auto"/>
                <w:sz w:val="22"/>
                <w:szCs w:val="22"/>
                <w:lang w:eastAsia="en-GB"/>
              </w:rPr>
            </w:pPr>
            <w:r w:rsidRPr="004D42D7">
              <w:rPr>
                <w:rStyle w:val="eop"/>
                <w:rFonts w:cstheme="minorHAnsi"/>
                <w:sz w:val="22"/>
                <w:szCs w:val="22"/>
              </w:rPr>
              <w:t>Tunbridge Wells</w:t>
            </w:r>
          </w:p>
        </w:tc>
        <w:tc>
          <w:tcPr>
            <w:tcW w:w="1889" w:type="dxa"/>
          </w:tcPr>
          <w:p w14:paraId="0019D06E" w14:textId="720AC8A7" w:rsidR="004D42D7" w:rsidRPr="004D42D7" w:rsidRDefault="004D42D7" w:rsidP="004F622C">
            <w:pPr>
              <w:spacing w:before="0" w:line="276" w:lineRule="auto"/>
              <w:jc w:val="both"/>
              <w:cnfStyle w:val="000000000000" w:firstRow="0" w:lastRow="0" w:firstColumn="0" w:lastColumn="0" w:oddVBand="0" w:evenVBand="0" w:oddHBand="0" w:evenHBand="0" w:firstRowFirstColumn="0" w:firstRowLastColumn="0" w:lastRowFirstColumn="0" w:lastRowLastColumn="0"/>
              <w:rPr>
                <w:rStyle w:val="eop"/>
                <w:rFonts w:eastAsiaTheme="minorEastAsia" w:cstheme="minorHAnsi"/>
                <w:color w:val="auto"/>
                <w:sz w:val="22"/>
                <w:szCs w:val="22"/>
                <w:lang w:eastAsia="en-GB"/>
              </w:rPr>
            </w:pPr>
            <w:r w:rsidRPr="004D42D7">
              <w:rPr>
                <w:rStyle w:val="eop"/>
                <w:rFonts w:eastAsiaTheme="minorEastAsia" w:cstheme="minorHAnsi"/>
                <w:color w:val="auto"/>
                <w:sz w:val="22"/>
                <w:szCs w:val="22"/>
                <w:lang w:eastAsia="en-GB"/>
              </w:rPr>
              <w:t>10882</w:t>
            </w:r>
          </w:p>
        </w:tc>
        <w:tc>
          <w:tcPr>
            <w:tcW w:w="1769" w:type="dxa"/>
            <w:vAlign w:val="center"/>
          </w:tcPr>
          <w:p w14:paraId="0C5EDF13" w14:textId="54BFF857" w:rsidR="004D42D7" w:rsidRPr="004D42D7" w:rsidRDefault="004D42D7" w:rsidP="00B62CBA">
            <w:pPr>
              <w:spacing w:before="0"/>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4D42D7">
              <w:rPr>
                <w:rFonts w:cstheme="minorHAnsi"/>
                <w:color w:val="000000"/>
                <w:sz w:val="22"/>
                <w:szCs w:val="22"/>
                <w:lang w:eastAsia="en-GB"/>
              </w:rPr>
              <w:t>91.5</w:t>
            </w:r>
          </w:p>
        </w:tc>
      </w:tr>
      <w:tr w:rsidR="004D42D7" w:rsidRPr="004D42D7" w14:paraId="18B6E54C" w14:textId="777FE5BD" w:rsidTr="004D42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1" w:type="dxa"/>
          </w:tcPr>
          <w:p w14:paraId="4DE63FF8" w14:textId="77777777" w:rsidR="004D42D7" w:rsidRPr="004D42D7" w:rsidRDefault="004D42D7" w:rsidP="004F622C">
            <w:pPr>
              <w:spacing w:before="0" w:line="276" w:lineRule="auto"/>
              <w:jc w:val="both"/>
              <w:rPr>
                <w:rStyle w:val="eop"/>
                <w:rFonts w:eastAsiaTheme="minorEastAsia" w:cstheme="minorHAnsi"/>
                <w:b w:val="0"/>
                <w:bCs w:val="0"/>
                <w:color w:val="auto"/>
                <w:sz w:val="22"/>
                <w:szCs w:val="22"/>
                <w:lang w:eastAsia="en-GB"/>
              </w:rPr>
            </w:pPr>
            <w:r w:rsidRPr="004D42D7">
              <w:rPr>
                <w:rStyle w:val="eop"/>
                <w:rFonts w:cstheme="minorHAnsi"/>
                <w:sz w:val="22"/>
                <w:szCs w:val="22"/>
              </w:rPr>
              <w:t>Kent</w:t>
            </w:r>
          </w:p>
        </w:tc>
        <w:tc>
          <w:tcPr>
            <w:tcW w:w="1889" w:type="dxa"/>
          </w:tcPr>
          <w:p w14:paraId="1530EB35" w14:textId="69355BFD" w:rsidR="004D42D7" w:rsidRPr="004D42D7" w:rsidRDefault="004D42D7" w:rsidP="004F622C">
            <w:pPr>
              <w:spacing w:before="0" w:line="276" w:lineRule="auto"/>
              <w:jc w:val="both"/>
              <w:cnfStyle w:val="000000100000" w:firstRow="0" w:lastRow="0" w:firstColumn="0" w:lastColumn="0" w:oddVBand="0" w:evenVBand="0" w:oddHBand="1" w:evenHBand="0" w:firstRowFirstColumn="0" w:firstRowLastColumn="0" w:lastRowFirstColumn="0" w:lastRowLastColumn="0"/>
              <w:rPr>
                <w:rStyle w:val="eop"/>
                <w:rFonts w:eastAsiaTheme="minorEastAsia" w:cstheme="minorHAnsi"/>
                <w:b/>
                <w:bCs/>
                <w:color w:val="auto"/>
                <w:sz w:val="22"/>
                <w:szCs w:val="22"/>
                <w:lang w:eastAsia="en-GB"/>
              </w:rPr>
            </w:pPr>
            <w:r w:rsidRPr="004D42D7">
              <w:rPr>
                <w:rStyle w:val="eop"/>
                <w:rFonts w:eastAsiaTheme="minorEastAsia" w:cstheme="minorHAnsi"/>
                <w:b/>
                <w:bCs/>
                <w:color w:val="auto"/>
                <w:sz w:val="22"/>
                <w:szCs w:val="22"/>
                <w:lang w:eastAsia="en-GB"/>
              </w:rPr>
              <w:t>141327</w:t>
            </w:r>
          </w:p>
        </w:tc>
        <w:tc>
          <w:tcPr>
            <w:tcW w:w="1769" w:type="dxa"/>
            <w:vAlign w:val="bottom"/>
          </w:tcPr>
          <w:p w14:paraId="009D71BC" w14:textId="5A30496C" w:rsidR="004D42D7" w:rsidRPr="004D42D7" w:rsidRDefault="004D42D7" w:rsidP="00B62CBA">
            <w:pPr>
              <w:spacing w:before="0"/>
              <w:jc w:val="both"/>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4D42D7">
              <w:rPr>
                <w:rFonts w:cstheme="minorHAnsi"/>
                <w:color w:val="000000"/>
                <w:sz w:val="22"/>
                <w:szCs w:val="22"/>
                <w:lang w:eastAsia="en-GB"/>
              </w:rPr>
              <w:t>88.7</w:t>
            </w:r>
          </w:p>
        </w:tc>
      </w:tr>
    </w:tbl>
    <w:p w14:paraId="3B8751D4" w14:textId="05A523AF" w:rsidR="00B7337A" w:rsidRPr="00ED12EA" w:rsidRDefault="00B7337A" w:rsidP="004F622C">
      <w:pPr>
        <w:ind w:left="1440"/>
        <w:jc w:val="both"/>
        <w:rPr>
          <w:rFonts w:cstheme="minorHAnsi"/>
          <w:sz w:val="18"/>
          <w:szCs w:val="18"/>
        </w:rPr>
      </w:pPr>
      <w:r w:rsidRPr="00ED12EA">
        <w:rPr>
          <w:rFonts w:cstheme="minorHAnsi"/>
          <w:sz w:val="18"/>
          <w:szCs w:val="18"/>
        </w:rPr>
        <w:t>Source: Kent Analytics Power</w:t>
      </w:r>
      <w:r w:rsidR="009A13BA" w:rsidRPr="00ED12EA">
        <w:rPr>
          <w:rFonts w:cstheme="minorHAnsi"/>
          <w:sz w:val="18"/>
          <w:szCs w:val="18"/>
        </w:rPr>
        <w:t xml:space="preserve"> </w:t>
      </w:r>
      <w:r w:rsidRPr="00ED12EA">
        <w:rPr>
          <w:rFonts w:cstheme="minorHAnsi"/>
          <w:sz w:val="18"/>
          <w:szCs w:val="18"/>
        </w:rPr>
        <w:t>BI district report</w:t>
      </w:r>
      <w:r w:rsidR="009A13BA" w:rsidRPr="00ED12EA">
        <w:rPr>
          <w:rFonts w:cstheme="minorHAnsi"/>
          <w:sz w:val="18"/>
          <w:szCs w:val="18"/>
        </w:rPr>
        <w:t>. KCC</w:t>
      </w:r>
      <w:r w:rsidRPr="00ED12EA">
        <w:rPr>
          <w:rFonts w:cstheme="minorHAnsi"/>
          <w:sz w:val="18"/>
          <w:szCs w:val="18"/>
        </w:rPr>
        <w:t xml:space="preserve"> accessed March 2022</w:t>
      </w:r>
    </w:p>
    <w:p w14:paraId="4F058E64" w14:textId="2EE24ECB" w:rsidR="00B7337A" w:rsidRPr="006813EF" w:rsidRDefault="00B7337A" w:rsidP="00B7337A">
      <w:pPr>
        <w:jc w:val="both"/>
        <w:rPr>
          <w:rStyle w:val="eop"/>
          <w:rFonts w:cstheme="minorHAnsi"/>
        </w:rPr>
      </w:pPr>
    </w:p>
    <w:p w14:paraId="0225B45C" w14:textId="1CE03F9F" w:rsidR="00B7337A" w:rsidRDefault="00CC7A63" w:rsidP="00D57079">
      <w:pPr>
        <w:pStyle w:val="Heading2"/>
        <w:numPr>
          <w:ilvl w:val="0"/>
          <w:numId w:val="0"/>
        </w:numPr>
        <w:ind w:left="576" w:hanging="576"/>
        <w:jc w:val="both"/>
      </w:pPr>
      <w:r>
        <w:t>4.1</w:t>
      </w:r>
      <w:r w:rsidR="00B7337A">
        <w:t xml:space="preserve"> Ethnicity  </w:t>
      </w:r>
    </w:p>
    <w:p w14:paraId="7B84DCB3" w14:textId="1AA56942" w:rsidR="00B7337A" w:rsidRDefault="00B7337A" w:rsidP="00B7337A">
      <w:pPr>
        <w:jc w:val="both"/>
        <w:rPr>
          <w:rStyle w:val="normaltextrun"/>
          <w:rFonts w:cstheme="minorHAnsi"/>
        </w:rPr>
      </w:pPr>
      <w:r w:rsidRPr="00B60303">
        <w:rPr>
          <w:rStyle w:val="normaltextrun"/>
          <w:rFonts w:cstheme="minorHAnsi"/>
        </w:rPr>
        <w:t xml:space="preserve">Ethnicity </w:t>
      </w:r>
      <w:r w:rsidRPr="00550620">
        <w:rPr>
          <w:rStyle w:val="normaltextrun"/>
          <w:rFonts w:cstheme="minorHAnsi"/>
        </w:rPr>
        <w:t xml:space="preserve">varies across the districts in Kent. </w:t>
      </w:r>
      <w:r w:rsidR="0097113C">
        <w:rPr>
          <w:rStyle w:val="normaltextrun"/>
          <w:rFonts w:cstheme="minorHAnsi"/>
        </w:rPr>
        <w:t xml:space="preserve">The </w:t>
      </w:r>
      <w:r>
        <w:rPr>
          <w:rStyle w:val="normaltextrun"/>
          <w:rFonts w:cstheme="minorHAnsi"/>
        </w:rPr>
        <w:t>eth</w:t>
      </w:r>
      <w:r w:rsidR="0097113C">
        <w:rPr>
          <w:rStyle w:val="normaltextrun"/>
          <w:rFonts w:cstheme="minorHAnsi"/>
        </w:rPr>
        <w:t>n</w:t>
      </w:r>
      <w:r>
        <w:rPr>
          <w:rStyle w:val="normaltextrun"/>
          <w:rFonts w:cstheme="minorHAnsi"/>
        </w:rPr>
        <w:t xml:space="preserve">ic and cultural profile is </w:t>
      </w:r>
      <w:r w:rsidR="0097113C">
        <w:rPr>
          <w:rStyle w:val="normaltextrun"/>
          <w:rFonts w:cstheme="minorHAnsi"/>
        </w:rPr>
        <w:t xml:space="preserve">becoming more diverse </w:t>
      </w:r>
      <w:r>
        <w:rPr>
          <w:rStyle w:val="normaltextrun"/>
          <w:rFonts w:cstheme="minorHAnsi"/>
        </w:rPr>
        <w:t>due to migration</w:t>
      </w:r>
      <w:r w:rsidR="0097113C">
        <w:rPr>
          <w:rStyle w:val="normaltextrun"/>
          <w:rFonts w:cstheme="minorHAnsi"/>
        </w:rPr>
        <w:t>. There</w:t>
      </w:r>
      <w:r>
        <w:rPr>
          <w:rStyle w:val="normaltextrun"/>
          <w:rFonts w:cstheme="minorHAnsi"/>
        </w:rPr>
        <w:t xml:space="preserve"> is a risk that </w:t>
      </w:r>
      <w:r w:rsidR="0097113C">
        <w:rPr>
          <w:rStyle w:val="normaltextrun"/>
          <w:rFonts w:cstheme="minorHAnsi"/>
        </w:rPr>
        <w:t>in</w:t>
      </w:r>
      <w:r>
        <w:rPr>
          <w:rStyle w:val="normaltextrun"/>
          <w:rFonts w:cstheme="minorHAnsi"/>
        </w:rPr>
        <w:t xml:space="preserve">equalities will keep widening </w:t>
      </w:r>
      <w:r w:rsidR="0097113C">
        <w:rPr>
          <w:rStyle w:val="normaltextrun"/>
          <w:rFonts w:cstheme="minorHAnsi"/>
        </w:rPr>
        <w:t xml:space="preserve">as cultural needs, language differences, interpretation, social norms are misunderstood or not heard.  </w:t>
      </w:r>
      <w:r>
        <w:rPr>
          <w:rStyle w:val="normaltextrun"/>
          <w:rFonts w:cstheme="minorHAnsi"/>
        </w:rPr>
        <w:t xml:space="preserve"> </w:t>
      </w:r>
    </w:p>
    <w:p w14:paraId="3313B079" w14:textId="53DBC782" w:rsidR="00B7337A" w:rsidRDefault="00B7337A" w:rsidP="00B7337A">
      <w:pPr>
        <w:jc w:val="both"/>
        <w:rPr>
          <w:rStyle w:val="normaltextrun"/>
          <w:rFonts w:cstheme="minorHAnsi"/>
        </w:rPr>
      </w:pPr>
      <w:r>
        <w:rPr>
          <w:rStyle w:val="normaltextrun"/>
          <w:rFonts w:cstheme="minorHAnsi"/>
        </w:rPr>
        <w:t xml:space="preserve">Ethnicity is not well recorded and reported through the NHS. </w:t>
      </w:r>
      <w:r w:rsidRPr="00353DAE">
        <w:rPr>
          <w:rFonts w:cstheme="minorHAnsi"/>
        </w:rPr>
        <w:t>The 2001 Census saw the introduction of the question on religion and country of birth; this was further expanded on in the 2011 Census with the introduction of questions about national identity</w:t>
      </w:r>
      <w:r w:rsidR="0097113C">
        <w:rPr>
          <w:rFonts w:cstheme="minorHAnsi"/>
        </w:rPr>
        <w:t xml:space="preserve">. </w:t>
      </w:r>
      <w:r>
        <w:rPr>
          <w:rStyle w:val="normaltextrun"/>
          <w:rFonts w:cstheme="minorHAnsi"/>
        </w:rPr>
        <w:t xml:space="preserve"> </w:t>
      </w:r>
      <w:r w:rsidR="003A68B4">
        <w:rPr>
          <w:rStyle w:val="normaltextrun"/>
          <w:rFonts w:cstheme="minorHAnsi"/>
        </w:rPr>
        <w:t xml:space="preserve">Changes in ethnicity profiles of primary aged children in Kent are shown </w:t>
      </w:r>
      <w:r w:rsidR="000737EA">
        <w:rPr>
          <w:rStyle w:val="normaltextrun"/>
          <w:rFonts w:cstheme="minorHAnsi"/>
        </w:rPr>
        <w:t xml:space="preserve">in the figure </w:t>
      </w:r>
      <w:r w:rsidR="003A68B4">
        <w:rPr>
          <w:rStyle w:val="normaltextrun"/>
          <w:rFonts w:cstheme="minorHAnsi"/>
        </w:rPr>
        <w:t>below.</w:t>
      </w:r>
    </w:p>
    <w:p w14:paraId="3F60B958" w14:textId="7CB337E9" w:rsidR="0097113C" w:rsidRDefault="0097113C" w:rsidP="00B7337A">
      <w:pPr>
        <w:jc w:val="both"/>
        <w:rPr>
          <w:rStyle w:val="normaltextrun"/>
          <w:rFonts w:cstheme="minorHAnsi"/>
        </w:rPr>
      </w:pPr>
    </w:p>
    <w:p w14:paraId="0274E8C6" w14:textId="5A12A29C" w:rsidR="0097113C" w:rsidRDefault="0097113C" w:rsidP="00B7337A">
      <w:pPr>
        <w:jc w:val="both"/>
        <w:rPr>
          <w:rStyle w:val="normaltextrun"/>
          <w:rFonts w:cstheme="minorHAnsi"/>
        </w:rPr>
      </w:pPr>
    </w:p>
    <w:p w14:paraId="17F51ABC" w14:textId="310F6388" w:rsidR="0097113C" w:rsidRDefault="0097113C" w:rsidP="00B7337A">
      <w:pPr>
        <w:jc w:val="both"/>
        <w:rPr>
          <w:rStyle w:val="normaltextrun"/>
          <w:rFonts w:cstheme="minorHAnsi"/>
        </w:rPr>
      </w:pPr>
    </w:p>
    <w:p w14:paraId="366A2BF4" w14:textId="3E39D608" w:rsidR="0097113C" w:rsidRDefault="0097113C" w:rsidP="00B7337A">
      <w:pPr>
        <w:jc w:val="both"/>
        <w:rPr>
          <w:rStyle w:val="normaltextrun"/>
          <w:rFonts w:cstheme="minorHAnsi"/>
        </w:rPr>
      </w:pPr>
    </w:p>
    <w:p w14:paraId="4BD4D4DC" w14:textId="77777777" w:rsidR="003A68B4" w:rsidRDefault="003A68B4" w:rsidP="00B7337A">
      <w:pPr>
        <w:jc w:val="both"/>
        <w:rPr>
          <w:rStyle w:val="normaltextrun"/>
          <w:rFonts w:cstheme="minorHAnsi"/>
        </w:rPr>
      </w:pPr>
    </w:p>
    <w:p w14:paraId="7F34C485" w14:textId="77777777" w:rsidR="0097113C" w:rsidRDefault="0097113C" w:rsidP="00B7337A">
      <w:pPr>
        <w:jc w:val="both"/>
        <w:rPr>
          <w:rFonts w:cstheme="minorHAnsi"/>
        </w:rPr>
      </w:pPr>
    </w:p>
    <w:p w14:paraId="4794BE22" w14:textId="6FCBDAF9" w:rsidR="00B7337A" w:rsidRPr="004F622C" w:rsidRDefault="00525416" w:rsidP="00B7337A">
      <w:pPr>
        <w:jc w:val="both"/>
        <w:rPr>
          <w:rFonts w:cstheme="minorBidi"/>
          <w:sz w:val="22"/>
          <w:szCs w:val="22"/>
        </w:rPr>
      </w:pPr>
      <w:r>
        <w:rPr>
          <w:rFonts w:cstheme="minorBidi"/>
          <w:sz w:val="22"/>
          <w:szCs w:val="22"/>
        </w:rPr>
        <w:t>Figure</w:t>
      </w:r>
      <w:r w:rsidR="00103D49">
        <w:rPr>
          <w:rFonts w:cstheme="minorBidi"/>
          <w:sz w:val="22"/>
          <w:szCs w:val="22"/>
        </w:rPr>
        <w:t xml:space="preserve"> 4</w:t>
      </w:r>
      <w:r w:rsidR="00D12A89" w:rsidRPr="004F622C">
        <w:rPr>
          <w:rFonts w:cstheme="minorBidi"/>
          <w:sz w:val="22"/>
          <w:szCs w:val="22"/>
        </w:rPr>
        <w:t xml:space="preserve">: </w:t>
      </w:r>
      <w:r w:rsidR="00B7337A" w:rsidRPr="004F622C">
        <w:rPr>
          <w:rFonts w:cstheme="minorBidi"/>
          <w:sz w:val="22"/>
          <w:szCs w:val="22"/>
        </w:rPr>
        <w:t xml:space="preserve">Ethnicity groups of </w:t>
      </w:r>
      <w:r w:rsidR="00B7337A" w:rsidRPr="004F622C">
        <w:rPr>
          <w:sz w:val="22"/>
          <w:szCs w:val="22"/>
        </w:rPr>
        <w:t>all pupils in years R-6 attending a KCC school, including special.</w:t>
      </w:r>
    </w:p>
    <w:p w14:paraId="304EEDB4" w14:textId="5CA244CF" w:rsidR="00B7337A" w:rsidRDefault="00B7337A" w:rsidP="00B7337A">
      <w:pPr>
        <w:jc w:val="both"/>
        <w:rPr>
          <w:rFonts w:cstheme="minorBidi"/>
        </w:rPr>
      </w:pPr>
      <w:r>
        <w:rPr>
          <w:noProof/>
        </w:rPr>
        <w:drawing>
          <wp:inline distT="0" distB="0" distL="0" distR="0" wp14:anchorId="6D52DE0A" wp14:editId="29998FF7">
            <wp:extent cx="5731510" cy="4417060"/>
            <wp:effectExtent l="76200" t="76200" r="135890" b="135890"/>
            <wp:docPr id="6" name="Picture 6" descr="Stacked bar chart of ethnicity groups of all pupils in years reception to 6 attending a KCC school including special. Between 2011 and 2021, the proportion of children of white ethnicity has decreased from 90.5% to 84.2%, and the proportion of each minority ethnicity has increased sligh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acked bar chart of ethnicity groups of all pupils in years reception to 6 attending a KCC school including special. Between 2011 and 2021, the proportion of children of white ethnicity has decreased from 90.5% to 84.2%, and the proportion of each minority ethnicity has increased slightly. "/>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731510" cy="4417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01D394" w14:textId="77777777" w:rsidR="00B7337A" w:rsidRDefault="00B7337A" w:rsidP="00B7337A">
      <w:pPr>
        <w:jc w:val="both"/>
        <w:rPr>
          <w:rFonts w:cstheme="minorBidi"/>
          <w:sz w:val="18"/>
          <w:szCs w:val="18"/>
        </w:rPr>
      </w:pPr>
      <w:r w:rsidRPr="004F622C">
        <w:rPr>
          <w:rFonts w:cstheme="minorBidi"/>
          <w:sz w:val="18"/>
          <w:szCs w:val="18"/>
        </w:rPr>
        <w:t>Source: KCC school census and ONS</w:t>
      </w:r>
    </w:p>
    <w:p w14:paraId="7E17C44E" w14:textId="77777777" w:rsidR="000C4709" w:rsidRPr="004F622C" w:rsidRDefault="000C4709" w:rsidP="00B7337A">
      <w:pPr>
        <w:jc w:val="both"/>
        <w:rPr>
          <w:rFonts w:cstheme="minorBidi"/>
          <w:sz w:val="18"/>
          <w:szCs w:val="18"/>
        </w:rPr>
      </w:pPr>
    </w:p>
    <w:p w14:paraId="0845802C" w14:textId="1B9D54A6" w:rsidR="00B7337A" w:rsidRDefault="00B7337A" w:rsidP="00B7337A">
      <w:pPr>
        <w:jc w:val="both"/>
        <w:rPr>
          <w:rFonts w:cstheme="minorHAnsi"/>
        </w:rPr>
      </w:pPr>
      <w:r w:rsidRPr="00221959">
        <w:rPr>
          <w:rFonts w:cstheme="minorHAnsi"/>
        </w:rPr>
        <w:t xml:space="preserve">Gypsy, </w:t>
      </w:r>
      <w:r w:rsidR="00C32ABE" w:rsidRPr="00221959">
        <w:rPr>
          <w:rFonts w:cstheme="minorHAnsi"/>
        </w:rPr>
        <w:t>Roma,</w:t>
      </w:r>
      <w:r w:rsidRPr="00221959">
        <w:rPr>
          <w:rFonts w:cstheme="minorHAnsi"/>
        </w:rPr>
        <w:t xml:space="preserve"> and </w:t>
      </w:r>
      <w:r w:rsidR="00FD426F" w:rsidRPr="00FD426F">
        <w:rPr>
          <w:rFonts w:cstheme="minorHAnsi"/>
        </w:rPr>
        <w:t xml:space="preserve">those from a Traveller of Irish heritage background </w:t>
      </w:r>
      <w:r w:rsidRPr="00221959">
        <w:rPr>
          <w:rFonts w:cstheme="minorHAnsi"/>
        </w:rPr>
        <w:t xml:space="preserve">(GRT) children </w:t>
      </w:r>
      <w:r>
        <w:rPr>
          <w:rFonts w:cstheme="minorHAnsi"/>
        </w:rPr>
        <w:t>continue to be</w:t>
      </w:r>
      <w:r w:rsidRPr="00221959">
        <w:rPr>
          <w:rFonts w:cstheme="minorHAnsi"/>
        </w:rPr>
        <w:t xml:space="preserve"> most at risk in the education system</w:t>
      </w:r>
      <w:r w:rsidR="00F746C7">
        <w:rPr>
          <w:rFonts w:cstheme="minorHAnsi"/>
        </w:rPr>
        <w:t xml:space="preserve">. </w:t>
      </w:r>
      <w:r w:rsidRPr="00647775">
        <w:rPr>
          <w:rFonts w:cstheme="minorHAnsi"/>
        </w:rPr>
        <w:t xml:space="preserve">The latest government statistics of 2021/2022 show that overall absentee rates in England for </w:t>
      </w:r>
      <w:r w:rsidR="008631C5" w:rsidRPr="00647775">
        <w:rPr>
          <w:rFonts w:cstheme="minorHAnsi"/>
        </w:rPr>
        <w:t xml:space="preserve">primary school </w:t>
      </w:r>
      <w:r w:rsidRPr="00647775">
        <w:rPr>
          <w:rFonts w:cstheme="minorHAnsi"/>
        </w:rPr>
        <w:t>children were 6.</w:t>
      </w:r>
      <w:r w:rsidR="00824450" w:rsidRPr="00647775">
        <w:rPr>
          <w:rFonts w:cstheme="minorHAnsi"/>
        </w:rPr>
        <w:t xml:space="preserve">0%, </w:t>
      </w:r>
      <w:r w:rsidRPr="00647775">
        <w:rPr>
          <w:rFonts w:cstheme="minorHAnsi"/>
        </w:rPr>
        <w:t>whereas the average absentee for GRT child in school was 16.5%</w:t>
      </w:r>
      <w:r w:rsidRPr="00647775">
        <w:rPr>
          <w:rStyle w:val="EndnoteReference"/>
          <w:rFonts w:cstheme="minorHAnsi"/>
        </w:rPr>
        <w:endnoteReference w:id="28"/>
      </w:r>
      <w:r>
        <w:rPr>
          <w:rFonts w:cstheme="minorHAnsi"/>
        </w:rPr>
        <w:t xml:space="preserve"> The socio-economic status of GRT children is seen as one of the causes of school absenteeism as well as 50% of families not having a static base, parents/carers being protective and defensive of their children in terms of acceptance and views of the education system, digital exclusion – unlikely to have access to Wi-Fi, access to internet and many enrolments to school are now only accessible digitally. </w:t>
      </w:r>
    </w:p>
    <w:p w14:paraId="65CCF02D" w14:textId="77777777" w:rsidR="000961DF" w:rsidRDefault="00416EC7" w:rsidP="00B7337A">
      <w:pPr>
        <w:jc w:val="both"/>
        <w:rPr>
          <w:rFonts w:cstheme="minorHAnsi"/>
        </w:rPr>
      </w:pPr>
      <w:r>
        <w:rPr>
          <w:rFonts w:cstheme="minorHAnsi"/>
        </w:rPr>
        <w:t xml:space="preserve">Kent has </w:t>
      </w:r>
      <w:r w:rsidR="00665D7B">
        <w:rPr>
          <w:rFonts w:cstheme="minorHAnsi"/>
        </w:rPr>
        <w:t>5–11-year-old</w:t>
      </w:r>
      <w:r>
        <w:rPr>
          <w:rFonts w:cstheme="minorHAnsi"/>
        </w:rPr>
        <w:t xml:space="preserve"> GRT children </w:t>
      </w:r>
      <w:r w:rsidR="00481C45">
        <w:rPr>
          <w:rFonts w:cstheme="minorHAnsi"/>
        </w:rPr>
        <w:t xml:space="preserve">attending primary schools </w:t>
      </w:r>
      <w:r>
        <w:rPr>
          <w:rFonts w:cstheme="minorHAnsi"/>
        </w:rPr>
        <w:t xml:space="preserve">across all the districts </w:t>
      </w:r>
      <w:r w:rsidR="00256751">
        <w:rPr>
          <w:rFonts w:cstheme="minorHAnsi"/>
        </w:rPr>
        <w:t xml:space="preserve">as shown in the next figure </w:t>
      </w:r>
      <w:r>
        <w:rPr>
          <w:rFonts w:cstheme="minorHAnsi"/>
        </w:rPr>
        <w:t xml:space="preserve">with </w:t>
      </w:r>
      <w:r w:rsidR="003E2A2B">
        <w:rPr>
          <w:rFonts w:cstheme="minorHAnsi"/>
        </w:rPr>
        <w:t xml:space="preserve">Maidstone </w:t>
      </w:r>
      <w:r w:rsidR="00FC6EFD">
        <w:rPr>
          <w:rFonts w:cstheme="minorHAnsi"/>
        </w:rPr>
        <w:t>having the highest number and Folkstone and Hythe having the lowe</w:t>
      </w:r>
      <w:r w:rsidR="006A239B">
        <w:rPr>
          <w:rFonts w:cstheme="minorHAnsi"/>
        </w:rPr>
        <w:t>s</w:t>
      </w:r>
      <w:r w:rsidR="00FC6EFD">
        <w:rPr>
          <w:rFonts w:cstheme="minorHAnsi"/>
        </w:rPr>
        <w:t xml:space="preserve">t. </w:t>
      </w:r>
      <w:r w:rsidR="00FC6EFD" w:rsidRPr="00DB4CCE">
        <w:rPr>
          <w:rFonts w:cstheme="minorHAnsi"/>
        </w:rPr>
        <w:t xml:space="preserve">Thanet has seen the numbers of GRT children </w:t>
      </w:r>
      <w:r w:rsidR="00041DBC" w:rsidRPr="00DB4CCE">
        <w:rPr>
          <w:rFonts w:cstheme="minorHAnsi"/>
        </w:rPr>
        <w:t xml:space="preserve">registered with primary schools </w:t>
      </w:r>
      <w:r w:rsidR="00D31D75" w:rsidRPr="00DB4CCE">
        <w:rPr>
          <w:rFonts w:cstheme="minorHAnsi"/>
        </w:rPr>
        <w:t>nearly halve</w:t>
      </w:r>
      <w:r w:rsidR="00602703" w:rsidRPr="00DB4CCE">
        <w:rPr>
          <w:rFonts w:cstheme="minorHAnsi"/>
        </w:rPr>
        <w:t xml:space="preserve"> since 2017</w:t>
      </w:r>
      <w:r w:rsidR="00476216" w:rsidRPr="00DB4CCE">
        <w:rPr>
          <w:rFonts w:cstheme="minorHAnsi"/>
        </w:rPr>
        <w:t>,</w:t>
      </w:r>
      <w:r w:rsidR="00765D36" w:rsidRPr="00DB4CCE">
        <w:rPr>
          <w:rFonts w:cstheme="minorHAnsi"/>
        </w:rPr>
        <w:t xml:space="preserve"> however it does not have any </w:t>
      </w:r>
      <w:r w:rsidR="00A07D40" w:rsidRPr="00DB4CCE">
        <w:rPr>
          <w:rFonts w:cstheme="minorHAnsi"/>
        </w:rPr>
        <w:t xml:space="preserve">designated </w:t>
      </w:r>
      <w:r w:rsidR="006D3B88" w:rsidRPr="00DB4CCE">
        <w:rPr>
          <w:rFonts w:cstheme="minorHAnsi"/>
        </w:rPr>
        <w:t>G</w:t>
      </w:r>
      <w:r w:rsidR="00572870" w:rsidRPr="00DB4CCE">
        <w:rPr>
          <w:rFonts w:cstheme="minorHAnsi"/>
        </w:rPr>
        <w:t>yp</w:t>
      </w:r>
      <w:r w:rsidR="00481C45" w:rsidRPr="00DB4CCE">
        <w:rPr>
          <w:rFonts w:cstheme="minorHAnsi"/>
        </w:rPr>
        <w:t>s</w:t>
      </w:r>
      <w:r w:rsidR="00572870" w:rsidRPr="00DB4CCE">
        <w:rPr>
          <w:rFonts w:cstheme="minorHAnsi"/>
        </w:rPr>
        <w:t xml:space="preserve">y and </w:t>
      </w:r>
      <w:r w:rsidR="006D3B88" w:rsidRPr="00DB4CCE">
        <w:rPr>
          <w:rFonts w:cstheme="minorHAnsi"/>
        </w:rPr>
        <w:t>T</w:t>
      </w:r>
      <w:r w:rsidR="00572870" w:rsidRPr="00DB4CCE">
        <w:rPr>
          <w:rFonts w:cstheme="minorHAnsi"/>
        </w:rPr>
        <w:t xml:space="preserve">raveller sites </w:t>
      </w:r>
      <w:r w:rsidR="00670C39" w:rsidRPr="00DB4CCE">
        <w:rPr>
          <w:rFonts w:cstheme="minorHAnsi"/>
        </w:rPr>
        <w:t xml:space="preserve">and neither does Folkstone and Hythe district. </w:t>
      </w:r>
      <w:r w:rsidR="007A4E81" w:rsidRPr="00DB4CCE">
        <w:rPr>
          <w:rFonts w:cstheme="minorHAnsi"/>
        </w:rPr>
        <w:t>The other 1</w:t>
      </w:r>
      <w:r w:rsidR="007A4E81">
        <w:rPr>
          <w:rFonts w:cstheme="minorHAnsi"/>
        </w:rPr>
        <w:t>0 district</w:t>
      </w:r>
      <w:r w:rsidR="00AA6ED2">
        <w:rPr>
          <w:rFonts w:cstheme="minorHAnsi"/>
        </w:rPr>
        <w:t>s</w:t>
      </w:r>
      <w:r w:rsidR="007A4E81">
        <w:rPr>
          <w:rFonts w:cstheme="minorHAnsi"/>
        </w:rPr>
        <w:t xml:space="preserve"> in Kent all have </w:t>
      </w:r>
      <w:r w:rsidR="00347A79">
        <w:rPr>
          <w:rFonts w:cstheme="minorHAnsi"/>
        </w:rPr>
        <w:t xml:space="preserve">one </w:t>
      </w:r>
      <w:r w:rsidR="00347A79">
        <w:rPr>
          <w:rFonts w:cstheme="minorHAnsi"/>
        </w:rPr>
        <w:lastRenderedPageBreak/>
        <w:t xml:space="preserve">or more </w:t>
      </w:r>
      <w:r w:rsidR="007A4E81">
        <w:rPr>
          <w:rFonts w:cstheme="minorHAnsi"/>
        </w:rPr>
        <w:t>designated Gypsy and Traveller site</w:t>
      </w:r>
      <w:r w:rsidR="00AA6ED2">
        <w:rPr>
          <w:rFonts w:cstheme="minorHAnsi"/>
        </w:rPr>
        <w:t>s</w:t>
      </w:r>
      <w:r w:rsidR="000B52EC">
        <w:rPr>
          <w:rFonts w:cstheme="minorHAnsi"/>
        </w:rPr>
        <w:t>.</w:t>
      </w:r>
      <w:r w:rsidR="007C0CFD">
        <w:rPr>
          <w:rFonts w:cstheme="minorHAnsi"/>
        </w:rPr>
        <w:t xml:space="preserve"> </w:t>
      </w:r>
      <w:r w:rsidR="00481C45">
        <w:rPr>
          <w:rFonts w:cstheme="minorHAnsi"/>
        </w:rPr>
        <w:t xml:space="preserve"> </w:t>
      </w:r>
      <w:r w:rsidR="00141B23">
        <w:rPr>
          <w:rFonts w:cstheme="minorHAnsi"/>
        </w:rPr>
        <w:t>Whilst some GRT do live in a fixed dwelling we do not have</w:t>
      </w:r>
      <w:r w:rsidR="00CD58DA">
        <w:rPr>
          <w:rFonts w:cstheme="minorHAnsi"/>
        </w:rPr>
        <w:t xml:space="preserve"> this </w:t>
      </w:r>
      <w:r w:rsidR="00141B23">
        <w:rPr>
          <w:rFonts w:cstheme="minorHAnsi"/>
        </w:rPr>
        <w:t>data.</w:t>
      </w:r>
    </w:p>
    <w:p w14:paraId="0F493897" w14:textId="00040D68" w:rsidR="002A30F0" w:rsidRPr="00E73EDA" w:rsidRDefault="00256751" w:rsidP="00E73EDA">
      <w:pPr>
        <w:jc w:val="both"/>
        <w:rPr>
          <w:rFonts w:cstheme="minorHAnsi"/>
        </w:rPr>
      </w:pPr>
      <w:r>
        <w:rPr>
          <w:rFonts w:cstheme="minorHAnsi"/>
        </w:rPr>
        <w:t xml:space="preserve"> </w:t>
      </w:r>
      <w:bookmarkStart w:id="13" w:name="_Hlk130909221"/>
      <w:r w:rsidR="00F26D38">
        <w:rPr>
          <w:rFonts w:cstheme="minorHAnsi"/>
          <w:sz w:val="22"/>
          <w:szCs w:val="22"/>
        </w:rPr>
        <w:t>Figure</w:t>
      </w:r>
      <w:r w:rsidR="002A30F0" w:rsidRPr="00902F93">
        <w:rPr>
          <w:rFonts w:cstheme="minorHAnsi"/>
          <w:sz w:val="22"/>
          <w:szCs w:val="22"/>
        </w:rPr>
        <w:t xml:space="preserve"> 5: </w:t>
      </w:r>
      <w:r w:rsidR="00E17F78" w:rsidRPr="00902F93">
        <w:rPr>
          <w:rFonts w:cstheme="minorHAnsi"/>
          <w:sz w:val="22"/>
          <w:szCs w:val="22"/>
        </w:rPr>
        <w:t>Number</w:t>
      </w:r>
      <w:r>
        <w:rPr>
          <w:rFonts w:cstheme="minorHAnsi"/>
          <w:sz w:val="22"/>
          <w:szCs w:val="22"/>
        </w:rPr>
        <w:t>s</w:t>
      </w:r>
      <w:r w:rsidR="00E17F78" w:rsidRPr="00902F93">
        <w:rPr>
          <w:rFonts w:cstheme="minorHAnsi"/>
          <w:sz w:val="22"/>
          <w:szCs w:val="22"/>
        </w:rPr>
        <w:t xml:space="preserve"> of GRT pupils and percentage of school absence by districts </w:t>
      </w:r>
      <w:r>
        <w:rPr>
          <w:rFonts w:cstheme="minorHAnsi"/>
          <w:sz w:val="22"/>
          <w:szCs w:val="22"/>
        </w:rPr>
        <w:t>and</w:t>
      </w:r>
      <w:r w:rsidR="00E17F78" w:rsidRPr="00902F93">
        <w:rPr>
          <w:rFonts w:cstheme="minorHAnsi"/>
          <w:sz w:val="22"/>
          <w:szCs w:val="22"/>
        </w:rPr>
        <w:t xml:space="preserve"> Kent </w:t>
      </w:r>
      <w:r w:rsidR="00A76F51" w:rsidRPr="00902F93">
        <w:rPr>
          <w:rFonts w:cstheme="minorHAnsi"/>
          <w:sz w:val="22"/>
          <w:szCs w:val="22"/>
        </w:rPr>
        <w:t>2017</w:t>
      </w:r>
      <w:r w:rsidR="00DB4CCE" w:rsidRPr="00902F93">
        <w:rPr>
          <w:rFonts w:cstheme="minorHAnsi"/>
          <w:sz w:val="22"/>
          <w:szCs w:val="22"/>
        </w:rPr>
        <w:t>/18</w:t>
      </w:r>
      <w:r w:rsidR="00A76F51" w:rsidRPr="00902F93">
        <w:rPr>
          <w:rFonts w:cstheme="minorHAnsi"/>
          <w:sz w:val="22"/>
          <w:szCs w:val="22"/>
        </w:rPr>
        <w:t>-20</w:t>
      </w:r>
      <w:r w:rsidR="002D1708" w:rsidRPr="00902F93">
        <w:rPr>
          <w:rFonts w:cstheme="minorHAnsi"/>
          <w:sz w:val="22"/>
          <w:szCs w:val="22"/>
        </w:rPr>
        <w:t>20/</w:t>
      </w:r>
      <w:r w:rsidR="00A76F51" w:rsidRPr="00902F93">
        <w:rPr>
          <w:rFonts w:cstheme="minorHAnsi"/>
          <w:sz w:val="22"/>
          <w:szCs w:val="22"/>
        </w:rPr>
        <w:t>21</w:t>
      </w:r>
    </w:p>
    <w:tbl>
      <w:tblPr>
        <w:tblStyle w:val="TableGrid"/>
        <w:tblW w:w="9640" w:type="dxa"/>
        <w:tblInd w:w="-31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455"/>
        <w:gridCol w:w="902"/>
        <w:gridCol w:w="902"/>
        <w:gridCol w:w="902"/>
        <w:gridCol w:w="902"/>
        <w:gridCol w:w="902"/>
        <w:gridCol w:w="902"/>
        <w:gridCol w:w="902"/>
        <w:gridCol w:w="902"/>
        <w:gridCol w:w="969"/>
      </w:tblGrid>
      <w:tr w:rsidR="00807FA4" w14:paraId="38B9B093" w14:textId="77777777" w:rsidTr="001A183E">
        <w:tc>
          <w:tcPr>
            <w:tcW w:w="1455" w:type="dxa"/>
            <w:shd w:val="clear" w:color="auto" w:fill="DBE5F1" w:themeFill="accent1" w:themeFillTint="33"/>
            <w:vAlign w:val="center"/>
          </w:tcPr>
          <w:p w14:paraId="2E78B00F" w14:textId="1082AB16" w:rsidR="00807FA4" w:rsidRPr="001A183E" w:rsidRDefault="00807FA4" w:rsidP="00257690">
            <w:pPr>
              <w:jc w:val="center"/>
              <w:rPr>
                <w:rFonts w:cstheme="minorHAnsi"/>
                <w:b/>
                <w:bCs/>
                <w:sz w:val="20"/>
                <w:szCs w:val="20"/>
              </w:rPr>
            </w:pPr>
            <w:bookmarkStart w:id="14" w:name="_Hlk150175365"/>
            <w:bookmarkStart w:id="15" w:name="_Hlk130909200"/>
            <w:bookmarkEnd w:id="13"/>
            <w:r w:rsidRPr="001A183E">
              <w:rPr>
                <w:rFonts w:cstheme="minorHAnsi"/>
                <w:b/>
                <w:bCs/>
                <w:sz w:val="20"/>
                <w:szCs w:val="20"/>
              </w:rPr>
              <w:t>District</w:t>
            </w:r>
          </w:p>
        </w:tc>
        <w:tc>
          <w:tcPr>
            <w:tcW w:w="2706" w:type="dxa"/>
            <w:gridSpan w:val="3"/>
            <w:shd w:val="clear" w:color="auto" w:fill="DBE5F1" w:themeFill="accent1" w:themeFillTint="33"/>
            <w:vAlign w:val="center"/>
          </w:tcPr>
          <w:p w14:paraId="4DDB6013" w14:textId="0FE29135" w:rsidR="00807FA4" w:rsidRPr="001A183E" w:rsidRDefault="00807FA4" w:rsidP="00257690">
            <w:pPr>
              <w:jc w:val="center"/>
              <w:rPr>
                <w:rFonts w:cstheme="minorHAnsi"/>
                <w:b/>
                <w:bCs/>
                <w:sz w:val="20"/>
                <w:szCs w:val="20"/>
              </w:rPr>
            </w:pPr>
            <w:r w:rsidRPr="001A183E">
              <w:rPr>
                <w:rFonts w:cstheme="minorHAnsi"/>
                <w:b/>
                <w:bCs/>
                <w:sz w:val="20"/>
                <w:szCs w:val="20"/>
              </w:rPr>
              <w:t xml:space="preserve">Number of </w:t>
            </w:r>
            <w:r w:rsidR="00EF1211" w:rsidRPr="001A183E">
              <w:rPr>
                <w:rFonts w:cstheme="minorHAnsi"/>
                <w:b/>
                <w:bCs/>
                <w:sz w:val="20"/>
                <w:szCs w:val="20"/>
              </w:rPr>
              <w:t>5–11-year-old</w:t>
            </w:r>
            <w:r w:rsidRPr="001A183E">
              <w:rPr>
                <w:rFonts w:cstheme="minorHAnsi"/>
                <w:b/>
                <w:bCs/>
                <w:sz w:val="20"/>
                <w:szCs w:val="20"/>
              </w:rPr>
              <w:t xml:space="preserve"> </w:t>
            </w:r>
            <w:r w:rsidR="00256751">
              <w:rPr>
                <w:rFonts w:cstheme="minorHAnsi"/>
                <w:b/>
                <w:bCs/>
                <w:sz w:val="20"/>
                <w:szCs w:val="20"/>
              </w:rPr>
              <w:t>G</w:t>
            </w:r>
            <w:r w:rsidR="00256751">
              <w:rPr>
                <w:b/>
                <w:bCs/>
                <w:sz w:val="20"/>
                <w:szCs w:val="20"/>
              </w:rPr>
              <w:t xml:space="preserve">RT </w:t>
            </w:r>
            <w:r w:rsidRPr="001A183E">
              <w:rPr>
                <w:rFonts w:cstheme="minorHAnsi"/>
                <w:b/>
                <w:bCs/>
                <w:sz w:val="20"/>
                <w:szCs w:val="20"/>
              </w:rPr>
              <w:t>pupils in school</w:t>
            </w:r>
          </w:p>
        </w:tc>
        <w:tc>
          <w:tcPr>
            <w:tcW w:w="2706" w:type="dxa"/>
            <w:gridSpan w:val="3"/>
            <w:shd w:val="clear" w:color="auto" w:fill="DBE5F1" w:themeFill="accent1" w:themeFillTint="33"/>
            <w:vAlign w:val="center"/>
          </w:tcPr>
          <w:p w14:paraId="740184BA" w14:textId="71D320AC" w:rsidR="00807FA4" w:rsidRPr="001A183E" w:rsidRDefault="00EF1211" w:rsidP="00257690">
            <w:pPr>
              <w:jc w:val="center"/>
              <w:rPr>
                <w:rFonts w:cstheme="minorHAnsi"/>
                <w:b/>
                <w:bCs/>
                <w:sz w:val="20"/>
                <w:szCs w:val="20"/>
              </w:rPr>
            </w:pPr>
            <w:r w:rsidRPr="001A183E">
              <w:rPr>
                <w:rFonts w:cstheme="minorHAnsi"/>
                <w:b/>
                <w:bCs/>
                <w:sz w:val="20"/>
                <w:szCs w:val="20"/>
              </w:rPr>
              <w:t>Percentage of</w:t>
            </w:r>
            <w:r w:rsidR="00807FA4" w:rsidRPr="001A183E">
              <w:rPr>
                <w:rFonts w:cstheme="minorHAnsi"/>
                <w:b/>
                <w:bCs/>
                <w:sz w:val="20"/>
                <w:szCs w:val="20"/>
              </w:rPr>
              <w:t xml:space="preserve"> Unauthorised absence</w:t>
            </w:r>
          </w:p>
        </w:tc>
        <w:tc>
          <w:tcPr>
            <w:tcW w:w="2773" w:type="dxa"/>
            <w:gridSpan w:val="3"/>
            <w:shd w:val="clear" w:color="auto" w:fill="DBE5F1" w:themeFill="accent1" w:themeFillTint="33"/>
            <w:vAlign w:val="center"/>
          </w:tcPr>
          <w:p w14:paraId="794DCCE0" w14:textId="4557B16D" w:rsidR="00807FA4" w:rsidRPr="001A183E" w:rsidRDefault="00954ABE" w:rsidP="00257690">
            <w:pPr>
              <w:jc w:val="center"/>
              <w:rPr>
                <w:rFonts w:cstheme="minorHAnsi"/>
                <w:b/>
                <w:bCs/>
                <w:sz w:val="20"/>
                <w:szCs w:val="20"/>
              </w:rPr>
            </w:pPr>
            <w:r>
              <w:rPr>
                <w:rFonts w:cstheme="minorHAnsi"/>
                <w:b/>
                <w:bCs/>
                <w:sz w:val="20"/>
                <w:szCs w:val="20"/>
              </w:rPr>
              <w:t>Number of pu</w:t>
            </w:r>
            <w:r w:rsidR="00810733">
              <w:rPr>
                <w:rFonts w:cstheme="minorHAnsi"/>
                <w:b/>
                <w:bCs/>
                <w:sz w:val="20"/>
                <w:szCs w:val="20"/>
              </w:rPr>
              <w:t>p</w:t>
            </w:r>
            <w:r w:rsidR="005B295B">
              <w:rPr>
                <w:rFonts w:cstheme="minorHAnsi"/>
                <w:b/>
                <w:bCs/>
                <w:sz w:val="20"/>
                <w:szCs w:val="20"/>
              </w:rPr>
              <w:t xml:space="preserve">ils with </w:t>
            </w:r>
            <w:r w:rsidR="00807FA4" w:rsidRPr="001A183E">
              <w:rPr>
                <w:rFonts w:cstheme="minorHAnsi"/>
                <w:b/>
                <w:bCs/>
                <w:sz w:val="20"/>
                <w:szCs w:val="20"/>
              </w:rPr>
              <w:t>persistent absence</w:t>
            </w:r>
            <w:r w:rsidR="005B295B">
              <w:rPr>
                <w:rFonts w:cstheme="minorHAnsi"/>
                <w:b/>
                <w:bCs/>
                <w:sz w:val="20"/>
                <w:szCs w:val="20"/>
              </w:rPr>
              <w:t xml:space="preserve">. </w:t>
            </w:r>
          </w:p>
        </w:tc>
      </w:tr>
      <w:tr w:rsidR="009C6119" w14:paraId="78739651" w14:textId="77777777" w:rsidTr="00257690">
        <w:tc>
          <w:tcPr>
            <w:tcW w:w="1455" w:type="dxa"/>
            <w:vAlign w:val="center"/>
          </w:tcPr>
          <w:p w14:paraId="67AE98A5" w14:textId="77777777" w:rsidR="009C6119" w:rsidRPr="009C6119" w:rsidRDefault="009C6119" w:rsidP="00257690">
            <w:pPr>
              <w:jc w:val="center"/>
              <w:rPr>
                <w:rFonts w:cstheme="minorHAnsi"/>
                <w:sz w:val="20"/>
                <w:szCs w:val="20"/>
              </w:rPr>
            </w:pPr>
            <w:bookmarkStart w:id="16" w:name="_Hlk122532459"/>
          </w:p>
        </w:tc>
        <w:tc>
          <w:tcPr>
            <w:tcW w:w="902" w:type="dxa"/>
            <w:vAlign w:val="center"/>
          </w:tcPr>
          <w:p w14:paraId="7D1FD02D" w14:textId="0096E3F0" w:rsidR="009C6119" w:rsidRPr="002A30F0" w:rsidRDefault="009C6119" w:rsidP="00257690">
            <w:pPr>
              <w:jc w:val="center"/>
              <w:rPr>
                <w:rFonts w:cstheme="minorHAnsi"/>
                <w:sz w:val="20"/>
                <w:szCs w:val="20"/>
              </w:rPr>
            </w:pPr>
            <w:r w:rsidRPr="002A30F0">
              <w:rPr>
                <w:rFonts w:cstheme="minorHAnsi"/>
                <w:sz w:val="20"/>
                <w:szCs w:val="20"/>
              </w:rPr>
              <w:t>2017/18</w:t>
            </w:r>
          </w:p>
        </w:tc>
        <w:tc>
          <w:tcPr>
            <w:tcW w:w="902" w:type="dxa"/>
            <w:vAlign w:val="center"/>
          </w:tcPr>
          <w:p w14:paraId="488252E5" w14:textId="0E78DF5A" w:rsidR="009C6119" w:rsidRPr="002A30F0" w:rsidRDefault="009C6119" w:rsidP="00257690">
            <w:pPr>
              <w:jc w:val="center"/>
              <w:rPr>
                <w:rFonts w:cstheme="minorHAnsi"/>
                <w:sz w:val="20"/>
                <w:szCs w:val="20"/>
              </w:rPr>
            </w:pPr>
            <w:r w:rsidRPr="002A30F0">
              <w:rPr>
                <w:rFonts w:cstheme="minorHAnsi"/>
                <w:sz w:val="20"/>
                <w:szCs w:val="20"/>
              </w:rPr>
              <w:t>2018/19</w:t>
            </w:r>
          </w:p>
        </w:tc>
        <w:tc>
          <w:tcPr>
            <w:tcW w:w="902" w:type="dxa"/>
            <w:vAlign w:val="center"/>
          </w:tcPr>
          <w:p w14:paraId="1837AA6B" w14:textId="44A027DE" w:rsidR="009C6119" w:rsidRPr="002A30F0" w:rsidRDefault="009C6119" w:rsidP="00257690">
            <w:pPr>
              <w:jc w:val="center"/>
              <w:rPr>
                <w:rFonts w:cstheme="minorHAnsi"/>
                <w:sz w:val="20"/>
                <w:szCs w:val="20"/>
              </w:rPr>
            </w:pPr>
            <w:r w:rsidRPr="002A30F0">
              <w:rPr>
                <w:rFonts w:cstheme="minorHAnsi"/>
                <w:sz w:val="20"/>
                <w:szCs w:val="20"/>
              </w:rPr>
              <w:t>2020/21</w:t>
            </w:r>
          </w:p>
        </w:tc>
        <w:tc>
          <w:tcPr>
            <w:tcW w:w="902" w:type="dxa"/>
            <w:vAlign w:val="center"/>
          </w:tcPr>
          <w:p w14:paraId="7B3BE082" w14:textId="2BDEA91E" w:rsidR="009C6119" w:rsidRPr="002A30F0" w:rsidRDefault="009C6119" w:rsidP="00257690">
            <w:pPr>
              <w:jc w:val="center"/>
              <w:rPr>
                <w:rFonts w:cstheme="minorHAnsi"/>
                <w:sz w:val="20"/>
                <w:szCs w:val="20"/>
              </w:rPr>
            </w:pPr>
            <w:r w:rsidRPr="002A30F0">
              <w:rPr>
                <w:rFonts w:cstheme="minorHAnsi"/>
                <w:sz w:val="20"/>
                <w:szCs w:val="20"/>
              </w:rPr>
              <w:t>2017/18</w:t>
            </w:r>
          </w:p>
        </w:tc>
        <w:tc>
          <w:tcPr>
            <w:tcW w:w="902" w:type="dxa"/>
            <w:vAlign w:val="center"/>
          </w:tcPr>
          <w:p w14:paraId="4320E1DF" w14:textId="180ABEF0" w:rsidR="009C6119" w:rsidRPr="002A30F0" w:rsidRDefault="009C6119" w:rsidP="00257690">
            <w:pPr>
              <w:jc w:val="center"/>
              <w:rPr>
                <w:rFonts w:cstheme="minorHAnsi"/>
                <w:sz w:val="20"/>
                <w:szCs w:val="20"/>
              </w:rPr>
            </w:pPr>
            <w:r w:rsidRPr="002A30F0">
              <w:rPr>
                <w:rFonts w:cstheme="minorHAnsi"/>
                <w:sz w:val="20"/>
                <w:szCs w:val="20"/>
              </w:rPr>
              <w:t>2018/19</w:t>
            </w:r>
          </w:p>
        </w:tc>
        <w:tc>
          <w:tcPr>
            <w:tcW w:w="902" w:type="dxa"/>
            <w:vAlign w:val="center"/>
          </w:tcPr>
          <w:p w14:paraId="2A918372" w14:textId="6F4BCB43" w:rsidR="009C6119" w:rsidRPr="002A30F0" w:rsidRDefault="009C6119" w:rsidP="00257690">
            <w:pPr>
              <w:jc w:val="center"/>
              <w:rPr>
                <w:rFonts w:cstheme="minorHAnsi"/>
                <w:sz w:val="20"/>
                <w:szCs w:val="20"/>
              </w:rPr>
            </w:pPr>
            <w:r w:rsidRPr="002A30F0">
              <w:rPr>
                <w:rFonts w:cstheme="minorHAnsi"/>
                <w:sz w:val="20"/>
                <w:szCs w:val="20"/>
              </w:rPr>
              <w:t>2020/21</w:t>
            </w:r>
          </w:p>
        </w:tc>
        <w:tc>
          <w:tcPr>
            <w:tcW w:w="902" w:type="dxa"/>
            <w:vAlign w:val="center"/>
          </w:tcPr>
          <w:p w14:paraId="06CD20E4" w14:textId="3150B439" w:rsidR="009C6119" w:rsidRPr="002A30F0" w:rsidRDefault="009C6119" w:rsidP="00257690">
            <w:pPr>
              <w:jc w:val="center"/>
              <w:rPr>
                <w:rFonts w:cstheme="minorHAnsi"/>
                <w:sz w:val="20"/>
                <w:szCs w:val="20"/>
              </w:rPr>
            </w:pPr>
            <w:r w:rsidRPr="002A30F0">
              <w:rPr>
                <w:rFonts w:cstheme="minorHAnsi"/>
                <w:sz w:val="20"/>
                <w:szCs w:val="20"/>
              </w:rPr>
              <w:t>2017/18</w:t>
            </w:r>
          </w:p>
        </w:tc>
        <w:tc>
          <w:tcPr>
            <w:tcW w:w="902" w:type="dxa"/>
            <w:vAlign w:val="center"/>
          </w:tcPr>
          <w:p w14:paraId="06737E9B" w14:textId="001EAB2E" w:rsidR="009C6119" w:rsidRPr="002A30F0" w:rsidRDefault="009C6119" w:rsidP="00257690">
            <w:pPr>
              <w:jc w:val="center"/>
              <w:rPr>
                <w:rFonts w:cstheme="minorHAnsi"/>
                <w:sz w:val="20"/>
                <w:szCs w:val="20"/>
              </w:rPr>
            </w:pPr>
            <w:r w:rsidRPr="002A30F0">
              <w:rPr>
                <w:rFonts w:cstheme="minorHAnsi"/>
                <w:sz w:val="20"/>
                <w:szCs w:val="20"/>
              </w:rPr>
              <w:t>2018/19</w:t>
            </w:r>
          </w:p>
        </w:tc>
        <w:tc>
          <w:tcPr>
            <w:tcW w:w="969" w:type="dxa"/>
            <w:vAlign w:val="center"/>
          </w:tcPr>
          <w:p w14:paraId="2B6C6536" w14:textId="3399A73A" w:rsidR="009C6119" w:rsidRPr="002A30F0" w:rsidRDefault="009C6119" w:rsidP="00257690">
            <w:pPr>
              <w:jc w:val="center"/>
              <w:rPr>
                <w:rFonts w:cstheme="minorHAnsi"/>
                <w:sz w:val="20"/>
                <w:szCs w:val="20"/>
              </w:rPr>
            </w:pPr>
            <w:r w:rsidRPr="002A30F0">
              <w:rPr>
                <w:rFonts w:cstheme="minorHAnsi"/>
                <w:sz w:val="20"/>
                <w:szCs w:val="20"/>
              </w:rPr>
              <w:t>2020/21</w:t>
            </w:r>
          </w:p>
        </w:tc>
      </w:tr>
      <w:tr w:rsidR="009C6119" w14:paraId="234D6357" w14:textId="77777777" w:rsidTr="00257690">
        <w:tc>
          <w:tcPr>
            <w:tcW w:w="1455" w:type="dxa"/>
            <w:vAlign w:val="center"/>
          </w:tcPr>
          <w:p w14:paraId="46B7D357" w14:textId="5F691514" w:rsidR="009C6119" w:rsidRPr="009C6119" w:rsidRDefault="009C6119" w:rsidP="00257690">
            <w:pPr>
              <w:jc w:val="center"/>
              <w:rPr>
                <w:rFonts w:cstheme="minorHAnsi"/>
                <w:sz w:val="20"/>
                <w:szCs w:val="20"/>
              </w:rPr>
            </w:pPr>
            <w:bookmarkStart w:id="17" w:name="_Hlk122532571"/>
            <w:bookmarkEnd w:id="16"/>
            <w:r w:rsidRPr="009C6119">
              <w:rPr>
                <w:rFonts w:cstheme="minorHAnsi"/>
                <w:sz w:val="20"/>
                <w:szCs w:val="20"/>
              </w:rPr>
              <w:t>Ashford</w:t>
            </w:r>
          </w:p>
        </w:tc>
        <w:tc>
          <w:tcPr>
            <w:tcW w:w="902" w:type="dxa"/>
            <w:vAlign w:val="center"/>
          </w:tcPr>
          <w:p w14:paraId="6FD101AA" w14:textId="10D0022A" w:rsidR="009C6119" w:rsidRPr="002A30F0" w:rsidRDefault="00D06DC7" w:rsidP="00257690">
            <w:pPr>
              <w:jc w:val="center"/>
              <w:rPr>
                <w:rFonts w:cstheme="minorHAnsi"/>
                <w:sz w:val="20"/>
                <w:szCs w:val="20"/>
              </w:rPr>
            </w:pPr>
            <w:r w:rsidRPr="002A30F0">
              <w:rPr>
                <w:rFonts w:cstheme="minorHAnsi"/>
                <w:sz w:val="20"/>
                <w:szCs w:val="20"/>
              </w:rPr>
              <w:t>119</w:t>
            </w:r>
          </w:p>
        </w:tc>
        <w:tc>
          <w:tcPr>
            <w:tcW w:w="902" w:type="dxa"/>
            <w:vAlign w:val="center"/>
          </w:tcPr>
          <w:p w14:paraId="4039D802" w14:textId="168DBA95" w:rsidR="009C6119" w:rsidRPr="002A30F0" w:rsidRDefault="00D06DC7" w:rsidP="00257690">
            <w:pPr>
              <w:jc w:val="center"/>
              <w:rPr>
                <w:rFonts w:cstheme="minorHAnsi"/>
                <w:sz w:val="20"/>
                <w:szCs w:val="20"/>
              </w:rPr>
            </w:pPr>
            <w:r w:rsidRPr="002A30F0">
              <w:rPr>
                <w:rFonts w:cstheme="minorHAnsi"/>
                <w:sz w:val="20"/>
                <w:szCs w:val="20"/>
              </w:rPr>
              <w:t>127</w:t>
            </w:r>
          </w:p>
        </w:tc>
        <w:tc>
          <w:tcPr>
            <w:tcW w:w="902" w:type="dxa"/>
            <w:vAlign w:val="center"/>
          </w:tcPr>
          <w:p w14:paraId="21EDA2A6" w14:textId="364E2800" w:rsidR="009C6119" w:rsidRPr="002A30F0" w:rsidRDefault="00D06DC7" w:rsidP="00257690">
            <w:pPr>
              <w:jc w:val="center"/>
              <w:rPr>
                <w:rFonts w:cstheme="minorHAnsi"/>
                <w:sz w:val="20"/>
                <w:szCs w:val="20"/>
              </w:rPr>
            </w:pPr>
            <w:r w:rsidRPr="002A30F0">
              <w:rPr>
                <w:rFonts w:cstheme="minorHAnsi"/>
                <w:sz w:val="20"/>
                <w:szCs w:val="20"/>
              </w:rPr>
              <w:t>116</w:t>
            </w:r>
          </w:p>
        </w:tc>
        <w:tc>
          <w:tcPr>
            <w:tcW w:w="902" w:type="dxa"/>
            <w:vAlign w:val="center"/>
          </w:tcPr>
          <w:p w14:paraId="1BD7313A" w14:textId="3EF6E19A" w:rsidR="009C6119" w:rsidRPr="002A30F0" w:rsidRDefault="00D06DC7" w:rsidP="00257690">
            <w:pPr>
              <w:jc w:val="center"/>
              <w:rPr>
                <w:rFonts w:cstheme="minorHAnsi"/>
                <w:sz w:val="20"/>
                <w:szCs w:val="20"/>
              </w:rPr>
            </w:pPr>
            <w:r w:rsidRPr="002A30F0">
              <w:rPr>
                <w:rFonts w:cstheme="minorHAnsi"/>
                <w:sz w:val="20"/>
                <w:szCs w:val="20"/>
              </w:rPr>
              <w:t>12</w:t>
            </w:r>
            <w:r w:rsidR="00D72DCA" w:rsidRPr="002A30F0">
              <w:rPr>
                <w:rFonts w:cstheme="minorHAnsi"/>
                <w:sz w:val="20"/>
                <w:szCs w:val="20"/>
              </w:rPr>
              <w:t>.</w:t>
            </w:r>
            <w:r w:rsidRPr="002A30F0">
              <w:rPr>
                <w:rFonts w:cstheme="minorHAnsi"/>
                <w:sz w:val="20"/>
                <w:szCs w:val="20"/>
              </w:rPr>
              <w:t>1</w:t>
            </w:r>
            <w:r w:rsidR="003A68B4">
              <w:rPr>
                <w:rFonts w:cstheme="minorHAnsi"/>
                <w:sz w:val="20"/>
                <w:szCs w:val="20"/>
              </w:rPr>
              <w:t>%</w:t>
            </w:r>
          </w:p>
        </w:tc>
        <w:tc>
          <w:tcPr>
            <w:tcW w:w="902" w:type="dxa"/>
            <w:vAlign w:val="center"/>
          </w:tcPr>
          <w:p w14:paraId="298841BB" w14:textId="20399715" w:rsidR="009C6119" w:rsidRPr="002A30F0" w:rsidRDefault="00D72DCA" w:rsidP="00257690">
            <w:pPr>
              <w:jc w:val="center"/>
              <w:rPr>
                <w:rFonts w:cstheme="minorHAnsi"/>
                <w:sz w:val="20"/>
                <w:szCs w:val="20"/>
              </w:rPr>
            </w:pPr>
            <w:r w:rsidRPr="002A30F0">
              <w:rPr>
                <w:rFonts w:cstheme="minorHAnsi"/>
                <w:sz w:val="20"/>
                <w:szCs w:val="20"/>
              </w:rPr>
              <w:t>8.7</w:t>
            </w:r>
            <w:r w:rsidR="003A68B4">
              <w:rPr>
                <w:rFonts w:cstheme="minorHAnsi"/>
                <w:sz w:val="20"/>
                <w:szCs w:val="20"/>
              </w:rPr>
              <w:t>%</w:t>
            </w:r>
          </w:p>
        </w:tc>
        <w:tc>
          <w:tcPr>
            <w:tcW w:w="902" w:type="dxa"/>
            <w:vAlign w:val="center"/>
          </w:tcPr>
          <w:p w14:paraId="348584C9" w14:textId="5C65B4B4" w:rsidR="009C6119" w:rsidRPr="002A30F0" w:rsidRDefault="00BD4083" w:rsidP="00257690">
            <w:pPr>
              <w:jc w:val="center"/>
              <w:rPr>
                <w:rFonts w:cstheme="minorHAnsi"/>
                <w:sz w:val="20"/>
                <w:szCs w:val="20"/>
              </w:rPr>
            </w:pPr>
            <w:r w:rsidRPr="002A30F0">
              <w:rPr>
                <w:rFonts w:cstheme="minorHAnsi"/>
                <w:sz w:val="20"/>
                <w:szCs w:val="20"/>
              </w:rPr>
              <w:t>13.6</w:t>
            </w:r>
            <w:r w:rsidR="003A68B4">
              <w:rPr>
                <w:rFonts w:cstheme="minorHAnsi"/>
                <w:sz w:val="20"/>
                <w:szCs w:val="20"/>
              </w:rPr>
              <w:t>%</w:t>
            </w:r>
          </w:p>
        </w:tc>
        <w:tc>
          <w:tcPr>
            <w:tcW w:w="902" w:type="dxa"/>
            <w:vAlign w:val="center"/>
          </w:tcPr>
          <w:p w14:paraId="7AF434B5" w14:textId="28870B1E" w:rsidR="009C6119" w:rsidRPr="002A30F0" w:rsidRDefault="008A6D8B" w:rsidP="00257690">
            <w:pPr>
              <w:jc w:val="center"/>
              <w:rPr>
                <w:rFonts w:cstheme="minorHAnsi"/>
                <w:sz w:val="20"/>
                <w:szCs w:val="20"/>
              </w:rPr>
            </w:pPr>
            <w:r>
              <w:rPr>
                <w:rFonts w:cstheme="minorHAnsi"/>
                <w:sz w:val="20"/>
                <w:szCs w:val="20"/>
              </w:rPr>
              <w:t>53</w:t>
            </w:r>
          </w:p>
        </w:tc>
        <w:tc>
          <w:tcPr>
            <w:tcW w:w="902" w:type="dxa"/>
            <w:vAlign w:val="center"/>
          </w:tcPr>
          <w:p w14:paraId="0596ECE2" w14:textId="5FC24621" w:rsidR="009C6119" w:rsidRPr="002A30F0" w:rsidRDefault="00D72DCA" w:rsidP="00257690">
            <w:pPr>
              <w:jc w:val="center"/>
              <w:rPr>
                <w:rFonts w:cstheme="minorHAnsi"/>
                <w:sz w:val="20"/>
                <w:szCs w:val="20"/>
              </w:rPr>
            </w:pPr>
            <w:r w:rsidRPr="002A30F0">
              <w:rPr>
                <w:rFonts w:cstheme="minorHAnsi"/>
                <w:sz w:val="20"/>
                <w:szCs w:val="20"/>
              </w:rPr>
              <w:t>54</w:t>
            </w:r>
          </w:p>
        </w:tc>
        <w:tc>
          <w:tcPr>
            <w:tcW w:w="969" w:type="dxa"/>
            <w:vAlign w:val="center"/>
          </w:tcPr>
          <w:p w14:paraId="0143DBA1" w14:textId="3B093DB9" w:rsidR="009C6119" w:rsidRPr="002A30F0" w:rsidRDefault="00BD4083" w:rsidP="00257690">
            <w:pPr>
              <w:jc w:val="center"/>
              <w:rPr>
                <w:rFonts w:cstheme="minorHAnsi"/>
                <w:sz w:val="20"/>
                <w:szCs w:val="20"/>
              </w:rPr>
            </w:pPr>
            <w:r w:rsidRPr="002A30F0">
              <w:rPr>
                <w:rFonts w:cstheme="minorHAnsi"/>
                <w:sz w:val="20"/>
                <w:szCs w:val="20"/>
              </w:rPr>
              <w:t>42</w:t>
            </w:r>
          </w:p>
        </w:tc>
      </w:tr>
      <w:tr w:rsidR="009C6119" w14:paraId="224666D9" w14:textId="77777777" w:rsidTr="00257690">
        <w:tc>
          <w:tcPr>
            <w:tcW w:w="1455" w:type="dxa"/>
            <w:vAlign w:val="center"/>
          </w:tcPr>
          <w:p w14:paraId="6AE8CEC1" w14:textId="5BAF2906" w:rsidR="009C6119" w:rsidRPr="009C6119" w:rsidRDefault="009C6119" w:rsidP="00257690">
            <w:pPr>
              <w:jc w:val="center"/>
              <w:rPr>
                <w:rFonts w:cstheme="minorHAnsi"/>
                <w:sz w:val="20"/>
                <w:szCs w:val="20"/>
              </w:rPr>
            </w:pPr>
            <w:r w:rsidRPr="009C6119">
              <w:rPr>
                <w:rFonts w:cstheme="minorHAnsi"/>
                <w:sz w:val="20"/>
                <w:szCs w:val="20"/>
              </w:rPr>
              <w:t>Canterbury</w:t>
            </w:r>
          </w:p>
        </w:tc>
        <w:tc>
          <w:tcPr>
            <w:tcW w:w="902" w:type="dxa"/>
            <w:vAlign w:val="center"/>
          </w:tcPr>
          <w:p w14:paraId="4574C33A" w14:textId="789A81F0" w:rsidR="009C6119" w:rsidRPr="002A30F0" w:rsidRDefault="00BD4083" w:rsidP="00257690">
            <w:pPr>
              <w:jc w:val="center"/>
              <w:rPr>
                <w:rFonts w:cstheme="minorHAnsi"/>
                <w:sz w:val="20"/>
                <w:szCs w:val="20"/>
              </w:rPr>
            </w:pPr>
            <w:r w:rsidRPr="002A30F0">
              <w:rPr>
                <w:rFonts w:cstheme="minorHAnsi"/>
                <w:sz w:val="20"/>
                <w:szCs w:val="20"/>
              </w:rPr>
              <w:t>48</w:t>
            </w:r>
          </w:p>
        </w:tc>
        <w:tc>
          <w:tcPr>
            <w:tcW w:w="902" w:type="dxa"/>
            <w:vAlign w:val="center"/>
          </w:tcPr>
          <w:p w14:paraId="2B726F66" w14:textId="4201F350" w:rsidR="009C6119" w:rsidRPr="002A30F0" w:rsidRDefault="00BD4083" w:rsidP="00257690">
            <w:pPr>
              <w:jc w:val="center"/>
              <w:rPr>
                <w:rFonts w:cstheme="minorHAnsi"/>
                <w:sz w:val="20"/>
                <w:szCs w:val="20"/>
              </w:rPr>
            </w:pPr>
            <w:r w:rsidRPr="002A30F0">
              <w:rPr>
                <w:rFonts w:cstheme="minorHAnsi"/>
                <w:sz w:val="20"/>
                <w:szCs w:val="20"/>
              </w:rPr>
              <w:t>66</w:t>
            </w:r>
          </w:p>
        </w:tc>
        <w:tc>
          <w:tcPr>
            <w:tcW w:w="902" w:type="dxa"/>
            <w:vAlign w:val="center"/>
          </w:tcPr>
          <w:p w14:paraId="36F4A0A9" w14:textId="35BC8383" w:rsidR="009C6119" w:rsidRPr="002A30F0" w:rsidRDefault="00BD4083" w:rsidP="00257690">
            <w:pPr>
              <w:jc w:val="center"/>
              <w:rPr>
                <w:rFonts w:cstheme="minorHAnsi"/>
                <w:sz w:val="20"/>
                <w:szCs w:val="20"/>
              </w:rPr>
            </w:pPr>
            <w:r w:rsidRPr="002A30F0">
              <w:rPr>
                <w:rFonts w:cstheme="minorHAnsi"/>
                <w:sz w:val="20"/>
                <w:szCs w:val="20"/>
              </w:rPr>
              <w:t>58</w:t>
            </w:r>
          </w:p>
        </w:tc>
        <w:tc>
          <w:tcPr>
            <w:tcW w:w="902" w:type="dxa"/>
            <w:vAlign w:val="center"/>
          </w:tcPr>
          <w:p w14:paraId="52199697" w14:textId="7388AD93" w:rsidR="009C6119" w:rsidRPr="002A30F0" w:rsidRDefault="00121D07" w:rsidP="00257690">
            <w:pPr>
              <w:jc w:val="center"/>
              <w:rPr>
                <w:rFonts w:cstheme="minorHAnsi"/>
                <w:sz w:val="20"/>
                <w:szCs w:val="20"/>
              </w:rPr>
            </w:pPr>
            <w:r w:rsidRPr="002A30F0">
              <w:rPr>
                <w:rFonts w:cstheme="minorHAnsi"/>
                <w:sz w:val="20"/>
                <w:szCs w:val="20"/>
              </w:rPr>
              <w:t>14.4</w:t>
            </w:r>
            <w:r w:rsidR="00430863">
              <w:rPr>
                <w:rFonts w:cstheme="minorHAnsi"/>
                <w:sz w:val="20"/>
                <w:szCs w:val="20"/>
              </w:rPr>
              <w:t>%</w:t>
            </w:r>
          </w:p>
        </w:tc>
        <w:tc>
          <w:tcPr>
            <w:tcW w:w="902" w:type="dxa"/>
            <w:vAlign w:val="center"/>
          </w:tcPr>
          <w:p w14:paraId="3AB2EEE1" w14:textId="1F6320EA" w:rsidR="009C6119" w:rsidRPr="002A30F0" w:rsidRDefault="0040726D" w:rsidP="00257690">
            <w:pPr>
              <w:jc w:val="center"/>
              <w:rPr>
                <w:rFonts w:cstheme="minorHAnsi"/>
                <w:sz w:val="20"/>
                <w:szCs w:val="20"/>
              </w:rPr>
            </w:pPr>
            <w:r w:rsidRPr="002A30F0">
              <w:rPr>
                <w:rFonts w:cstheme="minorHAnsi"/>
                <w:sz w:val="20"/>
                <w:szCs w:val="20"/>
              </w:rPr>
              <w:t>12.7</w:t>
            </w:r>
            <w:r w:rsidR="008A1E1B">
              <w:rPr>
                <w:rFonts w:cstheme="minorHAnsi"/>
                <w:sz w:val="20"/>
                <w:szCs w:val="20"/>
              </w:rPr>
              <w:t>%</w:t>
            </w:r>
          </w:p>
        </w:tc>
        <w:tc>
          <w:tcPr>
            <w:tcW w:w="902" w:type="dxa"/>
            <w:vAlign w:val="center"/>
          </w:tcPr>
          <w:p w14:paraId="61C4558D" w14:textId="2528DC26" w:rsidR="009C6119" w:rsidRPr="002A30F0" w:rsidRDefault="0040726D" w:rsidP="00257690">
            <w:pPr>
              <w:jc w:val="center"/>
              <w:rPr>
                <w:rFonts w:cstheme="minorHAnsi"/>
                <w:sz w:val="20"/>
                <w:szCs w:val="20"/>
              </w:rPr>
            </w:pPr>
            <w:r w:rsidRPr="002A30F0">
              <w:rPr>
                <w:rFonts w:cstheme="minorHAnsi"/>
                <w:sz w:val="20"/>
                <w:szCs w:val="20"/>
              </w:rPr>
              <w:t>13.3</w:t>
            </w:r>
            <w:r w:rsidR="008A1E1B">
              <w:rPr>
                <w:rFonts w:cstheme="minorHAnsi"/>
                <w:sz w:val="20"/>
                <w:szCs w:val="20"/>
              </w:rPr>
              <w:t>%</w:t>
            </w:r>
          </w:p>
        </w:tc>
        <w:tc>
          <w:tcPr>
            <w:tcW w:w="902" w:type="dxa"/>
            <w:vAlign w:val="center"/>
          </w:tcPr>
          <w:p w14:paraId="7E2CEB12" w14:textId="10148573" w:rsidR="009C6119" w:rsidRPr="002A30F0" w:rsidRDefault="008A6D8B" w:rsidP="00257690">
            <w:pPr>
              <w:jc w:val="center"/>
              <w:rPr>
                <w:rFonts w:cstheme="minorHAnsi"/>
                <w:sz w:val="20"/>
                <w:szCs w:val="20"/>
              </w:rPr>
            </w:pPr>
            <w:r>
              <w:rPr>
                <w:rFonts w:cstheme="minorHAnsi"/>
                <w:sz w:val="20"/>
                <w:szCs w:val="20"/>
              </w:rPr>
              <w:t>32</w:t>
            </w:r>
          </w:p>
        </w:tc>
        <w:tc>
          <w:tcPr>
            <w:tcW w:w="902" w:type="dxa"/>
            <w:vAlign w:val="center"/>
          </w:tcPr>
          <w:p w14:paraId="1C43005C" w14:textId="59F88A61" w:rsidR="009C6119" w:rsidRPr="002A30F0" w:rsidRDefault="0040726D" w:rsidP="00257690">
            <w:pPr>
              <w:jc w:val="center"/>
              <w:rPr>
                <w:rFonts w:cstheme="minorHAnsi"/>
                <w:sz w:val="20"/>
                <w:szCs w:val="20"/>
              </w:rPr>
            </w:pPr>
            <w:r w:rsidRPr="002A30F0">
              <w:rPr>
                <w:rFonts w:cstheme="minorHAnsi"/>
                <w:sz w:val="20"/>
                <w:szCs w:val="20"/>
              </w:rPr>
              <w:t>2</w:t>
            </w:r>
            <w:r w:rsidR="00C93895">
              <w:rPr>
                <w:rFonts w:cstheme="minorHAnsi"/>
                <w:sz w:val="20"/>
                <w:szCs w:val="20"/>
              </w:rPr>
              <w:t>6</w:t>
            </w:r>
          </w:p>
        </w:tc>
        <w:tc>
          <w:tcPr>
            <w:tcW w:w="969" w:type="dxa"/>
            <w:vAlign w:val="center"/>
          </w:tcPr>
          <w:p w14:paraId="4412DA1D" w14:textId="6EF9503E" w:rsidR="009C6119" w:rsidRPr="002A30F0" w:rsidRDefault="0040726D" w:rsidP="00257690">
            <w:pPr>
              <w:jc w:val="center"/>
              <w:rPr>
                <w:rFonts w:cstheme="minorHAnsi"/>
                <w:sz w:val="20"/>
                <w:szCs w:val="20"/>
              </w:rPr>
            </w:pPr>
            <w:r w:rsidRPr="002A30F0">
              <w:rPr>
                <w:rFonts w:cstheme="minorHAnsi"/>
                <w:sz w:val="20"/>
                <w:szCs w:val="20"/>
              </w:rPr>
              <w:t>26</w:t>
            </w:r>
          </w:p>
        </w:tc>
      </w:tr>
      <w:tr w:rsidR="009C6119" w14:paraId="7D3CCA68" w14:textId="77777777" w:rsidTr="00257690">
        <w:tc>
          <w:tcPr>
            <w:tcW w:w="1455" w:type="dxa"/>
            <w:vAlign w:val="center"/>
          </w:tcPr>
          <w:p w14:paraId="01E46448" w14:textId="6432E23F" w:rsidR="009C6119" w:rsidRPr="009C6119" w:rsidRDefault="009C6119" w:rsidP="00257690">
            <w:pPr>
              <w:jc w:val="center"/>
              <w:rPr>
                <w:rFonts w:cstheme="minorHAnsi"/>
                <w:sz w:val="20"/>
                <w:szCs w:val="20"/>
              </w:rPr>
            </w:pPr>
            <w:r w:rsidRPr="009C6119">
              <w:rPr>
                <w:rFonts w:cstheme="minorHAnsi"/>
                <w:sz w:val="20"/>
                <w:szCs w:val="20"/>
              </w:rPr>
              <w:t>Dartford</w:t>
            </w:r>
          </w:p>
        </w:tc>
        <w:tc>
          <w:tcPr>
            <w:tcW w:w="902" w:type="dxa"/>
            <w:vAlign w:val="center"/>
          </w:tcPr>
          <w:p w14:paraId="2935D3D9" w14:textId="4FDA32BB" w:rsidR="009C6119" w:rsidRPr="002A30F0" w:rsidRDefault="0040726D" w:rsidP="00257690">
            <w:pPr>
              <w:jc w:val="center"/>
              <w:rPr>
                <w:rFonts w:cstheme="minorHAnsi"/>
                <w:sz w:val="20"/>
                <w:szCs w:val="20"/>
              </w:rPr>
            </w:pPr>
            <w:r w:rsidRPr="002A30F0">
              <w:rPr>
                <w:rFonts w:cstheme="minorHAnsi"/>
                <w:sz w:val="20"/>
                <w:szCs w:val="20"/>
              </w:rPr>
              <w:t>108</w:t>
            </w:r>
          </w:p>
        </w:tc>
        <w:tc>
          <w:tcPr>
            <w:tcW w:w="902" w:type="dxa"/>
            <w:vAlign w:val="center"/>
          </w:tcPr>
          <w:p w14:paraId="110CF843" w14:textId="013BF293" w:rsidR="009C6119" w:rsidRPr="002A30F0" w:rsidRDefault="007C2029" w:rsidP="00257690">
            <w:pPr>
              <w:jc w:val="center"/>
              <w:rPr>
                <w:rFonts w:cstheme="minorHAnsi"/>
                <w:sz w:val="20"/>
                <w:szCs w:val="20"/>
              </w:rPr>
            </w:pPr>
            <w:r w:rsidRPr="002A30F0">
              <w:rPr>
                <w:rFonts w:cstheme="minorHAnsi"/>
                <w:sz w:val="20"/>
                <w:szCs w:val="20"/>
              </w:rPr>
              <w:t>105</w:t>
            </w:r>
          </w:p>
        </w:tc>
        <w:tc>
          <w:tcPr>
            <w:tcW w:w="902" w:type="dxa"/>
            <w:vAlign w:val="center"/>
          </w:tcPr>
          <w:p w14:paraId="3C1E7A17" w14:textId="12DD611D" w:rsidR="009C6119" w:rsidRPr="002A30F0" w:rsidRDefault="007C2029" w:rsidP="00257690">
            <w:pPr>
              <w:jc w:val="center"/>
              <w:rPr>
                <w:rFonts w:cstheme="minorHAnsi"/>
                <w:sz w:val="20"/>
                <w:szCs w:val="20"/>
              </w:rPr>
            </w:pPr>
            <w:r w:rsidRPr="002A30F0">
              <w:rPr>
                <w:rFonts w:cstheme="minorHAnsi"/>
                <w:sz w:val="20"/>
                <w:szCs w:val="20"/>
              </w:rPr>
              <w:t>91</w:t>
            </w:r>
          </w:p>
        </w:tc>
        <w:tc>
          <w:tcPr>
            <w:tcW w:w="902" w:type="dxa"/>
            <w:vAlign w:val="center"/>
          </w:tcPr>
          <w:p w14:paraId="2F24687C" w14:textId="5D77C2EE" w:rsidR="009C6119" w:rsidRPr="002A30F0" w:rsidRDefault="00277B55" w:rsidP="00257690">
            <w:pPr>
              <w:jc w:val="center"/>
              <w:rPr>
                <w:rFonts w:cstheme="minorHAnsi"/>
                <w:sz w:val="20"/>
                <w:szCs w:val="20"/>
              </w:rPr>
            </w:pPr>
            <w:r w:rsidRPr="002A30F0">
              <w:rPr>
                <w:rFonts w:cstheme="minorHAnsi"/>
                <w:sz w:val="20"/>
                <w:szCs w:val="20"/>
              </w:rPr>
              <w:t>16.6</w:t>
            </w:r>
            <w:r w:rsidR="00430863">
              <w:rPr>
                <w:rFonts w:cstheme="minorHAnsi"/>
                <w:sz w:val="20"/>
                <w:szCs w:val="20"/>
              </w:rPr>
              <w:t>%</w:t>
            </w:r>
          </w:p>
        </w:tc>
        <w:tc>
          <w:tcPr>
            <w:tcW w:w="902" w:type="dxa"/>
            <w:vAlign w:val="center"/>
          </w:tcPr>
          <w:p w14:paraId="22C939BC" w14:textId="38F27EC9" w:rsidR="009C6119" w:rsidRPr="002A30F0" w:rsidRDefault="00277B55" w:rsidP="00257690">
            <w:pPr>
              <w:jc w:val="center"/>
              <w:rPr>
                <w:rFonts w:cstheme="minorHAnsi"/>
                <w:sz w:val="20"/>
                <w:szCs w:val="20"/>
              </w:rPr>
            </w:pPr>
            <w:r w:rsidRPr="002A30F0">
              <w:rPr>
                <w:rFonts w:cstheme="minorHAnsi"/>
                <w:sz w:val="20"/>
                <w:szCs w:val="20"/>
              </w:rPr>
              <w:t>22.7</w:t>
            </w:r>
            <w:r w:rsidR="008A1E1B">
              <w:rPr>
                <w:rFonts w:cstheme="minorHAnsi"/>
                <w:sz w:val="20"/>
                <w:szCs w:val="20"/>
              </w:rPr>
              <w:t>%</w:t>
            </w:r>
          </w:p>
        </w:tc>
        <w:tc>
          <w:tcPr>
            <w:tcW w:w="902" w:type="dxa"/>
            <w:vAlign w:val="center"/>
          </w:tcPr>
          <w:p w14:paraId="783E9726" w14:textId="2B925A20" w:rsidR="009C6119" w:rsidRPr="002A30F0" w:rsidRDefault="00277B55" w:rsidP="00257690">
            <w:pPr>
              <w:jc w:val="center"/>
              <w:rPr>
                <w:rFonts w:cstheme="minorHAnsi"/>
                <w:sz w:val="20"/>
                <w:szCs w:val="20"/>
              </w:rPr>
            </w:pPr>
            <w:r w:rsidRPr="002A30F0">
              <w:rPr>
                <w:rFonts w:cstheme="minorHAnsi"/>
                <w:sz w:val="20"/>
                <w:szCs w:val="20"/>
              </w:rPr>
              <w:t>13.3</w:t>
            </w:r>
            <w:r w:rsidR="008A1E1B">
              <w:rPr>
                <w:rFonts w:cstheme="minorHAnsi"/>
                <w:sz w:val="20"/>
                <w:szCs w:val="20"/>
              </w:rPr>
              <w:t>%</w:t>
            </w:r>
          </w:p>
        </w:tc>
        <w:tc>
          <w:tcPr>
            <w:tcW w:w="902" w:type="dxa"/>
            <w:vAlign w:val="center"/>
          </w:tcPr>
          <w:p w14:paraId="51DC9C3E" w14:textId="4618FB58" w:rsidR="009C6119" w:rsidRPr="002A30F0" w:rsidRDefault="00277B55" w:rsidP="00257690">
            <w:pPr>
              <w:jc w:val="center"/>
              <w:rPr>
                <w:rFonts w:cstheme="minorHAnsi"/>
                <w:sz w:val="20"/>
                <w:szCs w:val="20"/>
              </w:rPr>
            </w:pPr>
            <w:r w:rsidRPr="002A30F0">
              <w:rPr>
                <w:rFonts w:cstheme="minorHAnsi"/>
                <w:sz w:val="20"/>
                <w:szCs w:val="20"/>
              </w:rPr>
              <w:t>66</w:t>
            </w:r>
          </w:p>
        </w:tc>
        <w:tc>
          <w:tcPr>
            <w:tcW w:w="902" w:type="dxa"/>
            <w:vAlign w:val="center"/>
          </w:tcPr>
          <w:p w14:paraId="1762C966" w14:textId="197472BF" w:rsidR="009C6119" w:rsidRPr="002A30F0" w:rsidRDefault="007C2029" w:rsidP="00257690">
            <w:pPr>
              <w:jc w:val="center"/>
              <w:rPr>
                <w:rFonts w:cstheme="minorHAnsi"/>
                <w:sz w:val="20"/>
                <w:szCs w:val="20"/>
              </w:rPr>
            </w:pPr>
            <w:r w:rsidRPr="002A30F0">
              <w:rPr>
                <w:rFonts w:cstheme="minorHAnsi"/>
                <w:sz w:val="20"/>
                <w:szCs w:val="20"/>
              </w:rPr>
              <w:t>63</w:t>
            </w:r>
          </w:p>
        </w:tc>
        <w:tc>
          <w:tcPr>
            <w:tcW w:w="969" w:type="dxa"/>
            <w:vAlign w:val="center"/>
          </w:tcPr>
          <w:p w14:paraId="143981FF" w14:textId="1D30C4C1" w:rsidR="009C6119" w:rsidRPr="002A30F0" w:rsidRDefault="007C2029" w:rsidP="00257690">
            <w:pPr>
              <w:jc w:val="center"/>
              <w:rPr>
                <w:rFonts w:cstheme="minorHAnsi"/>
                <w:sz w:val="20"/>
                <w:szCs w:val="20"/>
              </w:rPr>
            </w:pPr>
            <w:r w:rsidRPr="002A30F0">
              <w:rPr>
                <w:rFonts w:cstheme="minorHAnsi"/>
                <w:sz w:val="20"/>
                <w:szCs w:val="20"/>
              </w:rPr>
              <w:t>51</w:t>
            </w:r>
          </w:p>
        </w:tc>
      </w:tr>
      <w:tr w:rsidR="009C6119" w14:paraId="5B7A7513" w14:textId="264E05BE" w:rsidTr="00257690">
        <w:tc>
          <w:tcPr>
            <w:tcW w:w="1455" w:type="dxa"/>
            <w:vAlign w:val="center"/>
          </w:tcPr>
          <w:p w14:paraId="202DEF85" w14:textId="723BE425" w:rsidR="009C6119" w:rsidRPr="009C6119" w:rsidRDefault="009C6119" w:rsidP="00257690">
            <w:pPr>
              <w:jc w:val="center"/>
              <w:rPr>
                <w:rFonts w:cstheme="minorHAnsi"/>
                <w:sz w:val="20"/>
                <w:szCs w:val="20"/>
              </w:rPr>
            </w:pPr>
            <w:r w:rsidRPr="009C6119">
              <w:rPr>
                <w:rFonts w:cstheme="minorHAnsi"/>
                <w:sz w:val="20"/>
                <w:szCs w:val="20"/>
              </w:rPr>
              <w:t>Dover</w:t>
            </w:r>
          </w:p>
        </w:tc>
        <w:tc>
          <w:tcPr>
            <w:tcW w:w="902" w:type="dxa"/>
            <w:vAlign w:val="center"/>
          </w:tcPr>
          <w:p w14:paraId="67DBC7C8" w14:textId="3D543508" w:rsidR="009C6119" w:rsidRPr="002A30F0" w:rsidRDefault="007C2029" w:rsidP="00257690">
            <w:pPr>
              <w:jc w:val="center"/>
              <w:rPr>
                <w:rFonts w:cstheme="minorHAnsi"/>
                <w:sz w:val="20"/>
                <w:szCs w:val="20"/>
              </w:rPr>
            </w:pPr>
            <w:r w:rsidRPr="002A30F0">
              <w:rPr>
                <w:rFonts w:cstheme="minorHAnsi"/>
                <w:sz w:val="20"/>
                <w:szCs w:val="20"/>
              </w:rPr>
              <w:t>131</w:t>
            </w:r>
          </w:p>
        </w:tc>
        <w:tc>
          <w:tcPr>
            <w:tcW w:w="902" w:type="dxa"/>
            <w:vAlign w:val="center"/>
          </w:tcPr>
          <w:p w14:paraId="758C408F" w14:textId="1CA7EFC4" w:rsidR="009C6119" w:rsidRPr="002A30F0" w:rsidRDefault="007C2029" w:rsidP="00257690">
            <w:pPr>
              <w:jc w:val="center"/>
              <w:rPr>
                <w:rFonts w:cstheme="minorHAnsi"/>
                <w:sz w:val="20"/>
                <w:szCs w:val="20"/>
              </w:rPr>
            </w:pPr>
            <w:r w:rsidRPr="002A30F0">
              <w:rPr>
                <w:rFonts w:cstheme="minorHAnsi"/>
                <w:sz w:val="20"/>
                <w:szCs w:val="20"/>
              </w:rPr>
              <w:t>138</w:t>
            </w:r>
          </w:p>
        </w:tc>
        <w:tc>
          <w:tcPr>
            <w:tcW w:w="902" w:type="dxa"/>
            <w:vAlign w:val="center"/>
          </w:tcPr>
          <w:p w14:paraId="1BBBB725" w14:textId="4DFCE436" w:rsidR="009C6119" w:rsidRPr="002A30F0" w:rsidRDefault="007C2029" w:rsidP="00257690">
            <w:pPr>
              <w:jc w:val="center"/>
              <w:rPr>
                <w:rFonts w:cstheme="minorHAnsi"/>
                <w:sz w:val="20"/>
                <w:szCs w:val="20"/>
              </w:rPr>
            </w:pPr>
            <w:r w:rsidRPr="002A30F0">
              <w:rPr>
                <w:rFonts w:cstheme="minorHAnsi"/>
                <w:sz w:val="20"/>
                <w:szCs w:val="20"/>
              </w:rPr>
              <w:t>115</w:t>
            </w:r>
          </w:p>
        </w:tc>
        <w:tc>
          <w:tcPr>
            <w:tcW w:w="902" w:type="dxa"/>
            <w:vAlign w:val="center"/>
          </w:tcPr>
          <w:p w14:paraId="5C93CBB7" w14:textId="567E1F44" w:rsidR="009C6119" w:rsidRPr="002A30F0" w:rsidRDefault="00A12227" w:rsidP="00257690">
            <w:pPr>
              <w:jc w:val="center"/>
              <w:rPr>
                <w:rFonts w:cstheme="minorHAnsi"/>
                <w:sz w:val="20"/>
                <w:szCs w:val="20"/>
              </w:rPr>
            </w:pPr>
            <w:r w:rsidRPr="002A30F0">
              <w:rPr>
                <w:rFonts w:cstheme="minorHAnsi"/>
                <w:sz w:val="20"/>
                <w:szCs w:val="20"/>
              </w:rPr>
              <w:t>4.4</w:t>
            </w:r>
            <w:r w:rsidR="00430863">
              <w:rPr>
                <w:rFonts w:cstheme="minorHAnsi"/>
                <w:sz w:val="20"/>
                <w:szCs w:val="20"/>
              </w:rPr>
              <w:t>%</w:t>
            </w:r>
          </w:p>
        </w:tc>
        <w:tc>
          <w:tcPr>
            <w:tcW w:w="902" w:type="dxa"/>
            <w:vAlign w:val="center"/>
          </w:tcPr>
          <w:p w14:paraId="2CFB01E0" w14:textId="49F6AD53" w:rsidR="009C6119" w:rsidRPr="002A30F0" w:rsidRDefault="00A12227" w:rsidP="00257690">
            <w:pPr>
              <w:jc w:val="center"/>
              <w:rPr>
                <w:rFonts w:cstheme="minorHAnsi"/>
                <w:sz w:val="20"/>
                <w:szCs w:val="20"/>
              </w:rPr>
            </w:pPr>
            <w:r w:rsidRPr="002A30F0">
              <w:rPr>
                <w:rFonts w:cstheme="minorHAnsi"/>
                <w:sz w:val="20"/>
                <w:szCs w:val="20"/>
              </w:rPr>
              <w:t>12.1</w:t>
            </w:r>
            <w:r w:rsidR="008A1E1B">
              <w:rPr>
                <w:rFonts w:cstheme="minorHAnsi"/>
                <w:sz w:val="20"/>
                <w:szCs w:val="20"/>
              </w:rPr>
              <w:t>%</w:t>
            </w:r>
          </w:p>
        </w:tc>
        <w:tc>
          <w:tcPr>
            <w:tcW w:w="902" w:type="dxa"/>
            <w:vAlign w:val="center"/>
          </w:tcPr>
          <w:p w14:paraId="0B6DBF9D" w14:textId="28983992" w:rsidR="009C6119" w:rsidRPr="002A30F0" w:rsidRDefault="00A12227" w:rsidP="00257690">
            <w:pPr>
              <w:jc w:val="center"/>
              <w:rPr>
                <w:rFonts w:cstheme="minorHAnsi"/>
                <w:sz w:val="20"/>
                <w:szCs w:val="20"/>
              </w:rPr>
            </w:pPr>
            <w:r w:rsidRPr="002A30F0">
              <w:rPr>
                <w:rFonts w:cstheme="minorHAnsi"/>
                <w:sz w:val="20"/>
                <w:szCs w:val="20"/>
              </w:rPr>
              <w:t>18.4</w:t>
            </w:r>
            <w:r w:rsidR="008A1E1B">
              <w:rPr>
                <w:rFonts w:cstheme="minorHAnsi"/>
                <w:sz w:val="20"/>
                <w:szCs w:val="20"/>
              </w:rPr>
              <w:t>%</w:t>
            </w:r>
          </w:p>
        </w:tc>
        <w:tc>
          <w:tcPr>
            <w:tcW w:w="902" w:type="dxa"/>
            <w:vAlign w:val="center"/>
          </w:tcPr>
          <w:p w14:paraId="6E83527F" w14:textId="708E4BBB" w:rsidR="009C6119" w:rsidRPr="002A30F0" w:rsidRDefault="00A12227" w:rsidP="00257690">
            <w:pPr>
              <w:jc w:val="center"/>
              <w:rPr>
                <w:rFonts w:cstheme="minorHAnsi"/>
                <w:sz w:val="20"/>
                <w:szCs w:val="20"/>
              </w:rPr>
            </w:pPr>
            <w:r w:rsidRPr="002A30F0">
              <w:rPr>
                <w:rFonts w:cstheme="minorHAnsi"/>
                <w:sz w:val="20"/>
                <w:szCs w:val="20"/>
              </w:rPr>
              <w:t>47</w:t>
            </w:r>
          </w:p>
        </w:tc>
        <w:tc>
          <w:tcPr>
            <w:tcW w:w="902" w:type="dxa"/>
            <w:vAlign w:val="center"/>
          </w:tcPr>
          <w:p w14:paraId="3F00CE38" w14:textId="37B6E2A0" w:rsidR="009C6119" w:rsidRPr="002A30F0" w:rsidRDefault="008B0308" w:rsidP="00257690">
            <w:pPr>
              <w:jc w:val="center"/>
              <w:rPr>
                <w:rFonts w:cstheme="minorHAnsi"/>
                <w:sz w:val="20"/>
                <w:szCs w:val="20"/>
              </w:rPr>
            </w:pPr>
            <w:r w:rsidRPr="002A30F0">
              <w:rPr>
                <w:rFonts w:cstheme="minorHAnsi"/>
                <w:sz w:val="20"/>
                <w:szCs w:val="20"/>
              </w:rPr>
              <w:t>43</w:t>
            </w:r>
          </w:p>
        </w:tc>
        <w:tc>
          <w:tcPr>
            <w:tcW w:w="969" w:type="dxa"/>
            <w:vAlign w:val="center"/>
          </w:tcPr>
          <w:p w14:paraId="0C5CB438" w14:textId="4F1F7C5E" w:rsidR="009C6119" w:rsidRPr="002A30F0" w:rsidRDefault="008B0308" w:rsidP="00257690">
            <w:pPr>
              <w:jc w:val="center"/>
              <w:rPr>
                <w:rFonts w:cstheme="minorHAnsi"/>
                <w:sz w:val="20"/>
                <w:szCs w:val="20"/>
              </w:rPr>
            </w:pPr>
            <w:r w:rsidRPr="002A30F0">
              <w:rPr>
                <w:rFonts w:cstheme="minorHAnsi"/>
                <w:sz w:val="20"/>
                <w:szCs w:val="20"/>
              </w:rPr>
              <w:t>45</w:t>
            </w:r>
          </w:p>
        </w:tc>
      </w:tr>
      <w:bookmarkEnd w:id="17"/>
      <w:tr w:rsidR="006C6ED6" w14:paraId="37E509B1" w14:textId="77777777" w:rsidTr="00257690">
        <w:tc>
          <w:tcPr>
            <w:tcW w:w="1455" w:type="dxa"/>
            <w:vAlign w:val="center"/>
          </w:tcPr>
          <w:p w14:paraId="03EA449B" w14:textId="6D6508E2" w:rsidR="006C6ED6" w:rsidRPr="009C6119" w:rsidRDefault="006C6ED6" w:rsidP="00257690">
            <w:pPr>
              <w:jc w:val="center"/>
              <w:rPr>
                <w:rFonts w:cstheme="minorHAnsi"/>
                <w:sz w:val="20"/>
                <w:szCs w:val="20"/>
              </w:rPr>
            </w:pPr>
            <w:r w:rsidRPr="009C6119">
              <w:rPr>
                <w:rFonts w:cstheme="minorHAnsi"/>
                <w:sz w:val="20"/>
                <w:szCs w:val="20"/>
              </w:rPr>
              <w:t>Folkestone &amp; Hythe</w:t>
            </w:r>
          </w:p>
        </w:tc>
        <w:tc>
          <w:tcPr>
            <w:tcW w:w="902" w:type="dxa"/>
            <w:vAlign w:val="center"/>
          </w:tcPr>
          <w:p w14:paraId="6BC8B86A" w14:textId="5923C344" w:rsidR="006C6ED6" w:rsidRPr="002A30F0" w:rsidRDefault="008B0308" w:rsidP="00257690">
            <w:pPr>
              <w:jc w:val="center"/>
              <w:rPr>
                <w:rFonts w:cstheme="minorHAnsi"/>
                <w:sz w:val="20"/>
                <w:szCs w:val="20"/>
              </w:rPr>
            </w:pPr>
            <w:r w:rsidRPr="002A30F0">
              <w:rPr>
                <w:rFonts w:cstheme="minorHAnsi"/>
                <w:sz w:val="20"/>
                <w:szCs w:val="20"/>
              </w:rPr>
              <w:t>62</w:t>
            </w:r>
          </w:p>
        </w:tc>
        <w:tc>
          <w:tcPr>
            <w:tcW w:w="902" w:type="dxa"/>
            <w:vAlign w:val="center"/>
          </w:tcPr>
          <w:p w14:paraId="0E57B458" w14:textId="5CBE9913" w:rsidR="006C6ED6" w:rsidRPr="002A30F0" w:rsidRDefault="008B0308" w:rsidP="00257690">
            <w:pPr>
              <w:jc w:val="center"/>
              <w:rPr>
                <w:rFonts w:cstheme="minorHAnsi"/>
                <w:sz w:val="20"/>
                <w:szCs w:val="20"/>
              </w:rPr>
            </w:pPr>
            <w:r w:rsidRPr="002A30F0">
              <w:rPr>
                <w:rFonts w:cstheme="minorHAnsi"/>
                <w:sz w:val="20"/>
                <w:szCs w:val="20"/>
              </w:rPr>
              <w:t>54</w:t>
            </w:r>
          </w:p>
        </w:tc>
        <w:tc>
          <w:tcPr>
            <w:tcW w:w="902" w:type="dxa"/>
            <w:vAlign w:val="center"/>
          </w:tcPr>
          <w:p w14:paraId="077748D8" w14:textId="6DA00B0E" w:rsidR="006C6ED6" w:rsidRPr="002A30F0" w:rsidRDefault="00230AC8" w:rsidP="00257690">
            <w:pPr>
              <w:jc w:val="center"/>
              <w:rPr>
                <w:rFonts w:cstheme="minorHAnsi"/>
                <w:sz w:val="20"/>
                <w:szCs w:val="20"/>
              </w:rPr>
            </w:pPr>
            <w:r w:rsidRPr="002A30F0">
              <w:rPr>
                <w:rFonts w:cstheme="minorHAnsi"/>
                <w:sz w:val="20"/>
                <w:szCs w:val="20"/>
              </w:rPr>
              <w:t>46</w:t>
            </w:r>
          </w:p>
        </w:tc>
        <w:tc>
          <w:tcPr>
            <w:tcW w:w="902" w:type="dxa"/>
            <w:vAlign w:val="center"/>
          </w:tcPr>
          <w:p w14:paraId="46F3E5D0" w14:textId="3F8268BE" w:rsidR="006C6ED6" w:rsidRPr="002A30F0" w:rsidRDefault="008B0308" w:rsidP="00257690">
            <w:pPr>
              <w:jc w:val="center"/>
              <w:rPr>
                <w:rFonts w:cstheme="minorHAnsi"/>
                <w:sz w:val="20"/>
                <w:szCs w:val="20"/>
              </w:rPr>
            </w:pPr>
            <w:r w:rsidRPr="002A30F0">
              <w:rPr>
                <w:rFonts w:cstheme="minorHAnsi"/>
                <w:sz w:val="20"/>
                <w:szCs w:val="20"/>
              </w:rPr>
              <w:t>9.1</w:t>
            </w:r>
            <w:r w:rsidR="00430863">
              <w:rPr>
                <w:rFonts w:cstheme="minorHAnsi"/>
                <w:sz w:val="20"/>
                <w:szCs w:val="20"/>
              </w:rPr>
              <w:t>%</w:t>
            </w:r>
          </w:p>
        </w:tc>
        <w:tc>
          <w:tcPr>
            <w:tcW w:w="902" w:type="dxa"/>
            <w:vAlign w:val="center"/>
          </w:tcPr>
          <w:p w14:paraId="15C43D73" w14:textId="17642DDC" w:rsidR="006C6ED6" w:rsidRPr="002A30F0" w:rsidRDefault="00230AC8" w:rsidP="00257690">
            <w:pPr>
              <w:jc w:val="center"/>
              <w:rPr>
                <w:rFonts w:cstheme="minorHAnsi"/>
                <w:sz w:val="20"/>
                <w:szCs w:val="20"/>
              </w:rPr>
            </w:pPr>
            <w:r w:rsidRPr="002A30F0">
              <w:rPr>
                <w:rFonts w:cstheme="minorHAnsi"/>
                <w:sz w:val="20"/>
                <w:szCs w:val="20"/>
              </w:rPr>
              <w:t>12.3</w:t>
            </w:r>
            <w:r w:rsidR="008A1E1B">
              <w:rPr>
                <w:rFonts w:cstheme="minorHAnsi"/>
                <w:sz w:val="20"/>
                <w:szCs w:val="20"/>
              </w:rPr>
              <w:t>%</w:t>
            </w:r>
          </w:p>
        </w:tc>
        <w:tc>
          <w:tcPr>
            <w:tcW w:w="902" w:type="dxa"/>
            <w:vAlign w:val="center"/>
          </w:tcPr>
          <w:p w14:paraId="063231DB" w14:textId="72E55580" w:rsidR="006C6ED6" w:rsidRPr="002A30F0" w:rsidRDefault="00230AC8" w:rsidP="00257690">
            <w:pPr>
              <w:jc w:val="center"/>
              <w:rPr>
                <w:rFonts w:cstheme="minorHAnsi"/>
                <w:sz w:val="20"/>
                <w:szCs w:val="20"/>
              </w:rPr>
            </w:pPr>
            <w:r w:rsidRPr="002A30F0">
              <w:rPr>
                <w:rFonts w:cstheme="minorHAnsi"/>
                <w:sz w:val="20"/>
                <w:szCs w:val="20"/>
              </w:rPr>
              <w:t>19.6</w:t>
            </w:r>
            <w:r w:rsidR="008A1E1B">
              <w:rPr>
                <w:rFonts w:cstheme="minorHAnsi"/>
                <w:sz w:val="20"/>
                <w:szCs w:val="20"/>
              </w:rPr>
              <w:t>%</w:t>
            </w:r>
          </w:p>
        </w:tc>
        <w:tc>
          <w:tcPr>
            <w:tcW w:w="902" w:type="dxa"/>
            <w:vAlign w:val="center"/>
          </w:tcPr>
          <w:p w14:paraId="2BCB2916" w14:textId="5C6062E8" w:rsidR="006C6ED6" w:rsidRPr="002A30F0" w:rsidRDefault="008B0308" w:rsidP="00257690">
            <w:pPr>
              <w:jc w:val="center"/>
              <w:rPr>
                <w:rFonts w:cstheme="minorHAnsi"/>
                <w:sz w:val="20"/>
                <w:szCs w:val="20"/>
              </w:rPr>
            </w:pPr>
            <w:r w:rsidRPr="002A30F0">
              <w:rPr>
                <w:rFonts w:cstheme="minorHAnsi"/>
                <w:sz w:val="20"/>
                <w:szCs w:val="20"/>
              </w:rPr>
              <w:t>25</w:t>
            </w:r>
          </w:p>
        </w:tc>
        <w:tc>
          <w:tcPr>
            <w:tcW w:w="902" w:type="dxa"/>
            <w:vAlign w:val="center"/>
          </w:tcPr>
          <w:p w14:paraId="2BF403DD" w14:textId="24ED0144" w:rsidR="006C6ED6" w:rsidRPr="002A30F0" w:rsidRDefault="00230AC8" w:rsidP="00257690">
            <w:pPr>
              <w:jc w:val="center"/>
              <w:rPr>
                <w:rFonts w:cstheme="minorHAnsi"/>
                <w:sz w:val="20"/>
                <w:szCs w:val="20"/>
              </w:rPr>
            </w:pPr>
            <w:r w:rsidRPr="002A30F0">
              <w:rPr>
                <w:rFonts w:cstheme="minorHAnsi"/>
                <w:sz w:val="20"/>
                <w:szCs w:val="20"/>
              </w:rPr>
              <w:t>25</w:t>
            </w:r>
          </w:p>
        </w:tc>
        <w:tc>
          <w:tcPr>
            <w:tcW w:w="969" w:type="dxa"/>
            <w:vAlign w:val="center"/>
          </w:tcPr>
          <w:p w14:paraId="4EAF588D" w14:textId="120BF0FC" w:rsidR="006C6ED6" w:rsidRPr="002A30F0" w:rsidRDefault="00230AC8" w:rsidP="00257690">
            <w:pPr>
              <w:jc w:val="center"/>
              <w:rPr>
                <w:rFonts w:cstheme="minorHAnsi"/>
                <w:sz w:val="20"/>
                <w:szCs w:val="20"/>
              </w:rPr>
            </w:pPr>
            <w:r w:rsidRPr="002A30F0">
              <w:rPr>
                <w:rFonts w:cstheme="minorHAnsi"/>
                <w:sz w:val="20"/>
                <w:szCs w:val="20"/>
              </w:rPr>
              <w:t>27</w:t>
            </w:r>
          </w:p>
        </w:tc>
      </w:tr>
      <w:tr w:rsidR="006C6ED6" w14:paraId="48881D34" w14:textId="77777777" w:rsidTr="00257690">
        <w:tc>
          <w:tcPr>
            <w:tcW w:w="1455" w:type="dxa"/>
            <w:vAlign w:val="center"/>
          </w:tcPr>
          <w:p w14:paraId="68B1976D" w14:textId="7C7F35AB" w:rsidR="006C6ED6" w:rsidRPr="009C6119" w:rsidRDefault="006C6ED6" w:rsidP="00257690">
            <w:pPr>
              <w:jc w:val="center"/>
              <w:rPr>
                <w:rFonts w:cstheme="minorHAnsi"/>
                <w:sz w:val="20"/>
                <w:szCs w:val="20"/>
              </w:rPr>
            </w:pPr>
            <w:r w:rsidRPr="009C6119">
              <w:rPr>
                <w:rFonts w:cstheme="minorHAnsi"/>
                <w:sz w:val="20"/>
                <w:szCs w:val="20"/>
              </w:rPr>
              <w:t>Gravesham</w:t>
            </w:r>
          </w:p>
        </w:tc>
        <w:tc>
          <w:tcPr>
            <w:tcW w:w="902" w:type="dxa"/>
            <w:vAlign w:val="center"/>
          </w:tcPr>
          <w:p w14:paraId="32F8309D" w14:textId="2DD8CF8F" w:rsidR="006C6ED6" w:rsidRPr="002A30F0" w:rsidRDefault="00230AC8" w:rsidP="00257690">
            <w:pPr>
              <w:jc w:val="center"/>
              <w:rPr>
                <w:rFonts w:cstheme="minorHAnsi"/>
                <w:sz w:val="20"/>
                <w:szCs w:val="20"/>
              </w:rPr>
            </w:pPr>
            <w:r w:rsidRPr="002A30F0">
              <w:rPr>
                <w:rFonts w:cstheme="minorHAnsi"/>
                <w:sz w:val="20"/>
                <w:szCs w:val="20"/>
              </w:rPr>
              <w:t>122</w:t>
            </w:r>
          </w:p>
        </w:tc>
        <w:tc>
          <w:tcPr>
            <w:tcW w:w="902" w:type="dxa"/>
            <w:vAlign w:val="center"/>
          </w:tcPr>
          <w:p w14:paraId="766DC914" w14:textId="1711E730" w:rsidR="006C6ED6" w:rsidRPr="002A30F0" w:rsidRDefault="00230AC8" w:rsidP="00257690">
            <w:pPr>
              <w:jc w:val="center"/>
              <w:rPr>
                <w:rFonts w:cstheme="minorHAnsi"/>
                <w:sz w:val="20"/>
                <w:szCs w:val="20"/>
              </w:rPr>
            </w:pPr>
            <w:r w:rsidRPr="002A30F0">
              <w:rPr>
                <w:rFonts w:cstheme="minorHAnsi"/>
                <w:sz w:val="20"/>
                <w:szCs w:val="20"/>
              </w:rPr>
              <w:t>111</w:t>
            </w:r>
          </w:p>
        </w:tc>
        <w:tc>
          <w:tcPr>
            <w:tcW w:w="902" w:type="dxa"/>
            <w:vAlign w:val="center"/>
          </w:tcPr>
          <w:p w14:paraId="6C53B632" w14:textId="1502FCDA" w:rsidR="006C6ED6" w:rsidRPr="002A30F0" w:rsidRDefault="00230AC8" w:rsidP="00257690">
            <w:pPr>
              <w:jc w:val="center"/>
              <w:rPr>
                <w:rFonts w:cstheme="minorHAnsi"/>
                <w:sz w:val="20"/>
                <w:szCs w:val="20"/>
              </w:rPr>
            </w:pPr>
            <w:r w:rsidRPr="002A30F0">
              <w:rPr>
                <w:rFonts w:cstheme="minorHAnsi"/>
                <w:sz w:val="20"/>
                <w:szCs w:val="20"/>
              </w:rPr>
              <w:t>101</w:t>
            </w:r>
          </w:p>
        </w:tc>
        <w:tc>
          <w:tcPr>
            <w:tcW w:w="902" w:type="dxa"/>
            <w:vAlign w:val="center"/>
          </w:tcPr>
          <w:p w14:paraId="30F6D12F" w14:textId="08F9103A" w:rsidR="006C6ED6" w:rsidRPr="002A30F0" w:rsidRDefault="006846AA" w:rsidP="00257690">
            <w:pPr>
              <w:jc w:val="center"/>
              <w:rPr>
                <w:rFonts w:cstheme="minorHAnsi"/>
                <w:sz w:val="20"/>
                <w:szCs w:val="20"/>
              </w:rPr>
            </w:pPr>
            <w:r w:rsidRPr="002A30F0">
              <w:rPr>
                <w:rFonts w:cstheme="minorHAnsi"/>
                <w:sz w:val="20"/>
                <w:szCs w:val="20"/>
              </w:rPr>
              <w:t>14</w:t>
            </w:r>
            <w:r w:rsidR="00430863">
              <w:rPr>
                <w:rFonts w:cstheme="minorHAnsi"/>
                <w:sz w:val="20"/>
                <w:szCs w:val="20"/>
              </w:rPr>
              <w:t>%</w:t>
            </w:r>
          </w:p>
        </w:tc>
        <w:tc>
          <w:tcPr>
            <w:tcW w:w="902" w:type="dxa"/>
            <w:vAlign w:val="center"/>
          </w:tcPr>
          <w:p w14:paraId="07C3CE78" w14:textId="79400931" w:rsidR="006C6ED6" w:rsidRPr="002A30F0" w:rsidRDefault="006846AA" w:rsidP="00257690">
            <w:pPr>
              <w:jc w:val="center"/>
              <w:rPr>
                <w:rFonts w:cstheme="minorHAnsi"/>
                <w:sz w:val="20"/>
                <w:szCs w:val="20"/>
              </w:rPr>
            </w:pPr>
            <w:r w:rsidRPr="002A30F0">
              <w:rPr>
                <w:rFonts w:cstheme="minorHAnsi"/>
                <w:sz w:val="20"/>
                <w:szCs w:val="20"/>
              </w:rPr>
              <w:t>14.1</w:t>
            </w:r>
            <w:r w:rsidR="008A1E1B">
              <w:rPr>
                <w:rFonts w:cstheme="minorHAnsi"/>
                <w:sz w:val="20"/>
                <w:szCs w:val="20"/>
              </w:rPr>
              <w:t>%</w:t>
            </w:r>
          </w:p>
        </w:tc>
        <w:tc>
          <w:tcPr>
            <w:tcW w:w="902" w:type="dxa"/>
            <w:vAlign w:val="center"/>
          </w:tcPr>
          <w:p w14:paraId="62819BEA" w14:textId="630E09EE" w:rsidR="006C6ED6" w:rsidRPr="002A30F0" w:rsidRDefault="00230AC8" w:rsidP="00257690">
            <w:pPr>
              <w:jc w:val="center"/>
              <w:rPr>
                <w:rFonts w:cstheme="minorHAnsi"/>
                <w:sz w:val="20"/>
                <w:szCs w:val="20"/>
              </w:rPr>
            </w:pPr>
            <w:r w:rsidRPr="002A30F0">
              <w:rPr>
                <w:rFonts w:cstheme="minorHAnsi"/>
                <w:sz w:val="20"/>
                <w:szCs w:val="20"/>
              </w:rPr>
              <w:t>14.</w:t>
            </w:r>
            <w:r w:rsidR="006846AA" w:rsidRPr="002A30F0">
              <w:rPr>
                <w:rFonts w:cstheme="minorHAnsi"/>
                <w:sz w:val="20"/>
                <w:szCs w:val="20"/>
              </w:rPr>
              <w:t>2</w:t>
            </w:r>
            <w:r w:rsidR="008A1E1B">
              <w:rPr>
                <w:rFonts w:cstheme="minorHAnsi"/>
                <w:sz w:val="20"/>
                <w:szCs w:val="20"/>
              </w:rPr>
              <w:t>%</w:t>
            </w:r>
          </w:p>
        </w:tc>
        <w:tc>
          <w:tcPr>
            <w:tcW w:w="902" w:type="dxa"/>
            <w:vAlign w:val="center"/>
          </w:tcPr>
          <w:p w14:paraId="415E30DF" w14:textId="49C30F9F" w:rsidR="006C6ED6" w:rsidRPr="002A30F0" w:rsidRDefault="006846AA" w:rsidP="00257690">
            <w:pPr>
              <w:jc w:val="center"/>
              <w:rPr>
                <w:rFonts w:cstheme="minorHAnsi"/>
                <w:sz w:val="20"/>
                <w:szCs w:val="20"/>
              </w:rPr>
            </w:pPr>
            <w:r w:rsidRPr="002A30F0">
              <w:rPr>
                <w:rFonts w:cstheme="minorHAnsi"/>
                <w:sz w:val="20"/>
                <w:szCs w:val="20"/>
              </w:rPr>
              <w:t>60</w:t>
            </w:r>
          </w:p>
        </w:tc>
        <w:tc>
          <w:tcPr>
            <w:tcW w:w="902" w:type="dxa"/>
            <w:vAlign w:val="center"/>
          </w:tcPr>
          <w:p w14:paraId="5585A617" w14:textId="1352B6CB" w:rsidR="006C6ED6" w:rsidRPr="002A30F0" w:rsidRDefault="006846AA" w:rsidP="00257690">
            <w:pPr>
              <w:jc w:val="center"/>
              <w:rPr>
                <w:rFonts w:cstheme="minorHAnsi"/>
                <w:sz w:val="20"/>
                <w:szCs w:val="20"/>
              </w:rPr>
            </w:pPr>
            <w:r w:rsidRPr="002A30F0">
              <w:rPr>
                <w:rFonts w:cstheme="minorHAnsi"/>
                <w:sz w:val="20"/>
                <w:szCs w:val="20"/>
              </w:rPr>
              <w:t>59</w:t>
            </w:r>
          </w:p>
        </w:tc>
        <w:tc>
          <w:tcPr>
            <w:tcW w:w="969" w:type="dxa"/>
            <w:vAlign w:val="center"/>
          </w:tcPr>
          <w:p w14:paraId="214754AC" w14:textId="66946648" w:rsidR="006C6ED6" w:rsidRPr="002A30F0" w:rsidRDefault="006846AA" w:rsidP="00257690">
            <w:pPr>
              <w:jc w:val="center"/>
              <w:rPr>
                <w:rFonts w:cstheme="minorHAnsi"/>
                <w:sz w:val="20"/>
                <w:szCs w:val="20"/>
              </w:rPr>
            </w:pPr>
            <w:r w:rsidRPr="002A30F0">
              <w:rPr>
                <w:rFonts w:cstheme="minorHAnsi"/>
                <w:sz w:val="20"/>
                <w:szCs w:val="20"/>
              </w:rPr>
              <w:t>52</w:t>
            </w:r>
          </w:p>
        </w:tc>
      </w:tr>
      <w:tr w:rsidR="006C6ED6" w14:paraId="0DB15DD5" w14:textId="77777777" w:rsidTr="00257690">
        <w:tc>
          <w:tcPr>
            <w:tcW w:w="1455" w:type="dxa"/>
            <w:vAlign w:val="center"/>
          </w:tcPr>
          <w:p w14:paraId="28D5421D" w14:textId="32AB61F0" w:rsidR="006C6ED6" w:rsidRPr="009C6119" w:rsidRDefault="006C6ED6" w:rsidP="00257690">
            <w:pPr>
              <w:jc w:val="center"/>
              <w:rPr>
                <w:rFonts w:cstheme="minorHAnsi"/>
                <w:sz w:val="20"/>
                <w:szCs w:val="20"/>
              </w:rPr>
            </w:pPr>
            <w:r w:rsidRPr="009C6119">
              <w:rPr>
                <w:rFonts w:cstheme="minorHAnsi"/>
                <w:sz w:val="20"/>
                <w:szCs w:val="20"/>
              </w:rPr>
              <w:t>Maidstone</w:t>
            </w:r>
          </w:p>
        </w:tc>
        <w:tc>
          <w:tcPr>
            <w:tcW w:w="902" w:type="dxa"/>
            <w:vAlign w:val="center"/>
          </w:tcPr>
          <w:p w14:paraId="280A898B" w14:textId="7B79300C" w:rsidR="006C6ED6" w:rsidRPr="002A30F0" w:rsidRDefault="006846AA" w:rsidP="00257690">
            <w:pPr>
              <w:jc w:val="center"/>
              <w:rPr>
                <w:rFonts w:cstheme="minorHAnsi"/>
                <w:sz w:val="20"/>
                <w:szCs w:val="20"/>
              </w:rPr>
            </w:pPr>
            <w:r w:rsidRPr="002A30F0">
              <w:rPr>
                <w:rFonts w:cstheme="minorHAnsi"/>
                <w:sz w:val="20"/>
                <w:szCs w:val="20"/>
              </w:rPr>
              <w:t>254</w:t>
            </w:r>
          </w:p>
        </w:tc>
        <w:tc>
          <w:tcPr>
            <w:tcW w:w="902" w:type="dxa"/>
            <w:vAlign w:val="center"/>
          </w:tcPr>
          <w:p w14:paraId="374B5A9C" w14:textId="7E94409F" w:rsidR="006C6ED6" w:rsidRPr="002A30F0" w:rsidRDefault="006846AA" w:rsidP="00257690">
            <w:pPr>
              <w:jc w:val="center"/>
              <w:rPr>
                <w:rFonts w:cstheme="minorHAnsi"/>
                <w:sz w:val="20"/>
                <w:szCs w:val="20"/>
              </w:rPr>
            </w:pPr>
            <w:r w:rsidRPr="002A30F0">
              <w:rPr>
                <w:rFonts w:cstheme="minorHAnsi"/>
                <w:sz w:val="20"/>
                <w:szCs w:val="20"/>
              </w:rPr>
              <w:t>252</w:t>
            </w:r>
          </w:p>
        </w:tc>
        <w:tc>
          <w:tcPr>
            <w:tcW w:w="902" w:type="dxa"/>
            <w:vAlign w:val="center"/>
          </w:tcPr>
          <w:p w14:paraId="6389B5BB" w14:textId="0EDB5118" w:rsidR="006C6ED6" w:rsidRPr="002A30F0" w:rsidRDefault="006846AA" w:rsidP="00257690">
            <w:pPr>
              <w:jc w:val="center"/>
              <w:rPr>
                <w:rFonts w:cstheme="minorHAnsi"/>
                <w:sz w:val="20"/>
                <w:szCs w:val="20"/>
              </w:rPr>
            </w:pPr>
            <w:r w:rsidRPr="002A30F0">
              <w:rPr>
                <w:rFonts w:cstheme="minorHAnsi"/>
                <w:sz w:val="20"/>
                <w:szCs w:val="20"/>
              </w:rPr>
              <w:t>269</w:t>
            </w:r>
          </w:p>
        </w:tc>
        <w:tc>
          <w:tcPr>
            <w:tcW w:w="902" w:type="dxa"/>
            <w:vAlign w:val="center"/>
          </w:tcPr>
          <w:p w14:paraId="707CE0CD" w14:textId="55F03452" w:rsidR="006C6ED6" w:rsidRPr="002A30F0" w:rsidRDefault="0029133A" w:rsidP="00257690">
            <w:pPr>
              <w:jc w:val="center"/>
              <w:rPr>
                <w:rFonts w:cstheme="minorHAnsi"/>
                <w:sz w:val="20"/>
                <w:szCs w:val="20"/>
              </w:rPr>
            </w:pPr>
            <w:r w:rsidRPr="002A30F0">
              <w:rPr>
                <w:rFonts w:cstheme="minorHAnsi"/>
                <w:sz w:val="20"/>
                <w:szCs w:val="20"/>
              </w:rPr>
              <w:t>29.1</w:t>
            </w:r>
            <w:r w:rsidR="00430863">
              <w:rPr>
                <w:rFonts w:cstheme="minorHAnsi"/>
                <w:sz w:val="20"/>
                <w:szCs w:val="20"/>
              </w:rPr>
              <w:t>%</w:t>
            </w:r>
          </w:p>
        </w:tc>
        <w:tc>
          <w:tcPr>
            <w:tcW w:w="902" w:type="dxa"/>
            <w:vAlign w:val="center"/>
          </w:tcPr>
          <w:p w14:paraId="01C9135C" w14:textId="28AD8674" w:rsidR="006C6ED6" w:rsidRPr="002A30F0" w:rsidRDefault="0029133A" w:rsidP="00257690">
            <w:pPr>
              <w:jc w:val="center"/>
              <w:rPr>
                <w:rFonts w:cstheme="minorHAnsi"/>
                <w:sz w:val="20"/>
                <w:szCs w:val="20"/>
              </w:rPr>
            </w:pPr>
            <w:r w:rsidRPr="002A30F0">
              <w:rPr>
                <w:rFonts w:cstheme="minorHAnsi"/>
                <w:sz w:val="20"/>
                <w:szCs w:val="20"/>
              </w:rPr>
              <w:t>26.8</w:t>
            </w:r>
            <w:r w:rsidR="008A1E1B">
              <w:rPr>
                <w:rFonts w:cstheme="minorHAnsi"/>
                <w:sz w:val="20"/>
                <w:szCs w:val="20"/>
              </w:rPr>
              <w:t>%</w:t>
            </w:r>
          </w:p>
        </w:tc>
        <w:tc>
          <w:tcPr>
            <w:tcW w:w="902" w:type="dxa"/>
            <w:vAlign w:val="center"/>
          </w:tcPr>
          <w:p w14:paraId="350DB5AE" w14:textId="2C9FE82C" w:rsidR="006C6ED6" w:rsidRPr="002A30F0" w:rsidRDefault="0029133A" w:rsidP="00257690">
            <w:pPr>
              <w:jc w:val="center"/>
              <w:rPr>
                <w:rFonts w:cstheme="minorHAnsi"/>
                <w:sz w:val="20"/>
                <w:szCs w:val="20"/>
              </w:rPr>
            </w:pPr>
            <w:r w:rsidRPr="002A30F0">
              <w:rPr>
                <w:rFonts w:cstheme="minorHAnsi"/>
                <w:sz w:val="20"/>
                <w:szCs w:val="20"/>
              </w:rPr>
              <w:t>16.9</w:t>
            </w:r>
            <w:r w:rsidR="008A1E1B">
              <w:rPr>
                <w:rFonts w:cstheme="minorHAnsi"/>
                <w:sz w:val="20"/>
                <w:szCs w:val="20"/>
              </w:rPr>
              <w:t>%</w:t>
            </w:r>
          </w:p>
        </w:tc>
        <w:tc>
          <w:tcPr>
            <w:tcW w:w="902" w:type="dxa"/>
            <w:vAlign w:val="center"/>
          </w:tcPr>
          <w:p w14:paraId="10C9BE4B" w14:textId="758A49D0" w:rsidR="006C6ED6" w:rsidRPr="00D63750" w:rsidRDefault="0029133A" w:rsidP="00257690">
            <w:pPr>
              <w:jc w:val="center"/>
              <w:rPr>
                <w:rFonts w:cstheme="minorHAnsi"/>
                <w:sz w:val="20"/>
                <w:szCs w:val="20"/>
                <w:highlight w:val="yellow"/>
              </w:rPr>
            </w:pPr>
            <w:r w:rsidRPr="00C214FF">
              <w:rPr>
                <w:rFonts w:cstheme="minorHAnsi"/>
                <w:sz w:val="20"/>
                <w:szCs w:val="20"/>
              </w:rPr>
              <w:t>146</w:t>
            </w:r>
          </w:p>
        </w:tc>
        <w:tc>
          <w:tcPr>
            <w:tcW w:w="902" w:type="dxa"/>
            <w:vAlign w:val="center"/>
          </w:tcPr>
          <w:p w14:paraId="26960110" w14:textId="2DBF20F5" w:rsidR="006C6ED6" w:rsidRPr="00D63750" w:rsidRDefault="0029133A" w:rsidP="00257690">
            <w:pPr>
              <w:jc w:val="center"/>
              <w:rPr>
                <w:rFonts w:cstheme="minorHAnsi"/>
                <w:sz w:val="20"/>
                <w:szCs w:val="20"/>
                <w:highlight w:val="yellow"/>
              </w:rPr>
            </w:pPr>
            <w:r w:rsidRPr="00602803">
              <w:rPr>
                <w:rFonts w:cstheme="minorHAnsi"/>
                <w:sz w:val="20"/>
                <w:szCs w:val="20"/>
              </w:rPr>
              <w:t>121</w:t>
            </w:r>
          </w:p>
        </w:tc>
        <w:tc>
          <w:tcPr>
            <w:tcW w:w="969" w:type="dxa"/>
            <w:vAlign w:val="center"/>
          </w:tcPr>
          <w:p w14:paraId="69FF9984" w14:textId="1F35086E" w:rsidR="006C6ED6" w:rsidRPr="00D63750" w:rsidRDefault="0029133A" w:rsidP="00257690">
            <w:pPr>
              <w:jc w:val="center"/>
              <w:rPr>
                <w:rFonts w:cstheme="minorHAnsi"/>
                <w:sz w:val="20"/>
                <w:szCs w:val="20"/>
                <w:highlight w:val="yellow"/>
              </w:rPr>
            </w:pPr>
            <w:r w:rsidRPr="000F260D">
              <w:rPr>
                <w:rFonts w:cstheme="minorHAnsi"/>
                <w:sz w:val="20"/>
                <w:szCs w:val="20"/>
              </w:rPr>
              <w:t>136</w:t>
            </w:r>
          </w:p>
        </w:tc>
      </w:tr>
      <w:tr w:rsidR="006C6ED6" w14:paraId="475C2EC3" w14:textId="77777777" w:rsidTr="00257690">
        <w:tc>
          <w:tcPr>
            <w:tcW w:w="1455" w:type="dxa"/>
            <w:vAlign w:val="center"/>
          </w:tcPr>
          <w:p w14:paraId="68697809" w14:textId="3DBAB2FD" w:rsidR="006C6ED6" w:rsidRPr="009C6119" w:rsidRDefault="006C6ED6" w:rsidP="00257690">
            <w:pPr>
              <w:jc w:val="center"/>
              <w:rPr>
                <w:rFonts w:cstheme="minorHAnsi"/>
                <w:sz w:val="20"/>
                <w:szCs w:val="20"/>
              </w:rPr>
            </w:pPr>
            <w:r w:rsidRPr="009C6119">
              <w:rPr>
                <w:rFonts w:cstheme="minorHAnsi"/>
                <w:sz w:val="20"/>
                <w:szCs w:val="20"/>
              </w:rPr>
              <w:t>Sevenoaks</w:t>
            </w:r>
          </w:p>
        </w:tc>
        <w:tc>
          <w:tcPr>
            <w:tcW w:w="902" w:type="dxa"/>
            <w:vAlign w:val="center"/>
          </w:tcPr>
          <w:p w14:paraId="78F4A439" w14:textId="1FA4309C" w:rsidR="006C6ED6" w:rsidRPr="002A30F0" w:rsidRDefault="0029133A" w:rsidP="00257690">
            <w:pPr>
              <w:jc w:val="center"/>
              <w:rPr>
                <w:rFonts w:cstheme="minorHAnsi"/>
                <w:sz w:val="20"/>
                <w:szCs w:val="20"/>
              </w:rPr>
            </w:pPr>
            <w:r w:rsidRPr="002A30F0">
              <w:rPr>
                <w:rFonts w:cstheme="minorHAnsi"/>
                <w:sz w:val="20"/>
                <w:szCs w:val="20"/>
              </w:rPr>
              <w:t>152</w:t>
            </w:r>
          </w:p>
        </w:tc>
        <w:tc>
          <w:tcPr>
            <w:tcW w:w="902" w:type="dxa"/>
            <w:vAlign w:val="center"/>
          </w:tcPr>
          <w:p w14:paraId="5C4D20C8" w14:textId="7B69C7CF" w:rsidR="006C6ED6" w:rsidRPr="002A30F0" w:rsidRDefault="0029133A" w:rsidP="00257690">
            <w:pPr>
              <w:jc w:val="center"/>
              <w:rPr>
                <w:rFonts w:cstheme="minorHAnsi"/>
                <w:sz w:val="20"/>
                <w:szCs w:val="20"/>
              </w:rPr>
            </w:pPr>
            <w:r w:rsidRPr="002A30F0">
              <w:rPr>
                <w:rFonts w:cstheme="minorHAnsi"/>
                <w:sz w:val="20"/>
                <w:szCs w:val="20"/>
              </w:rPr>
              <w:t>134</w:t>
            </w:r>
          </w:p>
        </w:tc>
        <w:tc>
          <w:tcPr>
            <w:tcW w:w="902" w:type="dxa"/>
            <w:vAlign w:val="center"/>
          </w:tcPr>
          <w:p w14:paraId="4FC0ED31" w14:textId="4D9D41C9" w:rsidR="006C6ED6" w:rsidRPr="002A30F0" w:rsidRDefault="0029133A" w:rsidP="00257690">
            <w:pPr>
              <w:jc w:val="center"/>
              <w:rPr>
                <w:rFonts w:cstheme="minorHAnsi"/>
                <w:sz w:val="20"/>
                <w:szCs w:val="20"/>
              </w:rPr>
            </w:pPr>
            <w:r w:rsidRPr="002A30F0">
              <w:rPr>
                <w:rFonts w:cstheme="minorHAnsi"/>
                <w:sz w:val="20"/>
                <w:szCs w:val="20"/>
              </w:rPr>
              <w:t>146</w:t>
            </w:r>
          </w:p>
        </w:tc>
        <w:tc>
          <w:tcPr>
            <w:tcW w:w="902" w:type="dxa"/>
            <w:vAlign w:val="center"/>
          </w:tcPr>
          <w:p w14:paraId="172D959D" w14:textId="7B1410EA" w:rsidR="006C6ED6" w:rsidRPr="002A30F0" w:rsidRDefault="0029133A" w:rsidP="00257690">
            <w:pPr>
              <w:jc w:val="center"/>
              <w:rPr>
                <w:rFonts w:cstheme="minorHAnsi"/>
                <w:sz w:val="20"/>
                <w:szCs w:val="20"/>
              </w:rPr>
            </w:pPr>
            <w:r w:rsidRPr="002A30F0">
              <w:rPr>
                <w:rFonts w:cstheme="minorHAnsi"/>
                <w:sz w:val="20"/>
                <w:szCs w:val="20"/>
              </w:rPr>
              <w:t>17.9</w:t>
            </w:r>
            <w:r w:rsidR="00430863">
              <w:rPr>
                <w:rFonts w:cstheme="minorHAnsi"/>
                <w:sz w:val="20"/>
                <w:szCs w:val="20"/>
              </w:rPr>
              <w:t>%</w:t>
            </w:r>
          </w:p>
        </w:tc>
        <w:tc>
          <w:tcPr>
            <w:tcW w:w="902" w:type="dxa"/>
            <w:vAlign w:val="center"/>
          </w:tcPr>
          <w:p w14:paraId="4AD1646D" w14:textId="240BC81D" w:rsidR="006C6ED6" w:rsidRPr="002A30F0" w:rsidRDefault="0029133A" w:rsidP="00257690">
            <w:pPr>
              <w:jc w:val="center"/>
              <w:rPr>
                <w:rFonts w:cstheme="minorHAnsi"/>
                <w:sz w:val="20"/>
                <w:szCs w:val="20"/>
              </w:rPr>
            </w:pPr>
            <w:r w:rsidRPr="002A30F0">
              <w:rPr>
                <w:rFonts w:cstheme="minorHAnsi"/>
                <w:sz w:val="20"/>
                <w:szCs w:val="20"/>
              </w:rPr>
              <w:t>23</w:t>
            </w:r>
            <w:r w:rsidR="008A1E1B">
              <w:rPr>
                <w:rFonts w:cstheme="minorHAnsi"/>
                <w:sz w:val="20"/>
                <w:szCs w:val="20"/>
              </w:rPr>
              <w:t>%</w:t>
            </w:r>
          </w:p>
        </w:tc>
        <w:tc>
          <w:tcPr>
            <w:tcW w:w="902" w:type="dxa"/>
            <w:vAlign w:val="center"/>
          </w:tcPr>
          <w:p w14:paraId="3758628B" w14:textId="0D9AAB5E" w:rsidR="006C6ED6" w:rsidRPr="002A30F0" w:rsidRDefault="0029133A" w:rsidP="00257690">
            <w:pPr>
              <w:jc w:val="center"/>
              <w:rPr>
                <w:rFonts w:cstheme="minorHAnsi"/>
                <w:sz w:val="20"/>
                <w:szCs w:val="20"/>
              </w:rPr>
            </w:pPr>
            <w:r w:rsidRPr="002A30F0">
              <w:rPr>
                <w:rFonts w:cstheme="minorHAnsi"/>
                <w:sz w:val="20"/>
                <w:szCs w:val="20"/>
              </w:rPr>
              <w:t>23.8</w:t>
            </w:r>
            <w:r w:rsidR="008A1E1B">
              <w:rPr>
                <w:rFonts w:cstheme="minorHAnsi"/>
                <w:sz w:val="20"/>
                <w:szCs w:val="20"/>
              </w:rPr>
              <w:t>%</w:t>
            </w:r>
          </w:p>
        </w:tc>
        <w:tc>
          <w:tcPr>
            <w:tcW w:w="902" w:type="dxa"/>
            <w:vAlign w:val="center"/>
          </w:tcPr>
          <w:p w14:paraId="168795EC" w14:textId="1F2856F6" w:rsidR="006C6ED6" w:rsidRPr="002A30F0" w:rsidRDefault="009966DB" w:rsidP="00257690">
            <w:pPr>
              <w:jc w:val="center"/>
              <w:rPr>
                <w:rFonts w:cstheme="minorHAnsi"/>
                <w:sz w:val="20"/>
                <w:szCs w:val="20"/>
              </w:rPr>
            </w:pPr>
            <w:r w:rsidRPr="002A30F0">
              <w:rPr>
                <w:rFonts w:cstheme="minorHAnsi"/>
                <w:sz w:val="20"/>
                <w:szCs w:val="20"/>
              </w:rPr>
              <w:t>97</w:t>
            </w:r>
          </w:p>
        </w:tc>
        <w:tc>
          <w:tcPr>
            <w:tcW w:w="902" w:type="dxa"/>
            <w:vAlign w:val="center"/>
          </w:tcPr>
          <w:p w14:paraId="6A8F410B" w14:textId="412DB554" w:rsidR="006C6ED6" w:rsidRPr="002A30F0" w:rsidRDefault="009966DB" w:rsidP="00257690">
            <w:pPr>
              <w:jc w:val="center"/>
              <w:rPr>
                <w:rFonts w:cstheme="minorHAnsi"/>
                <w:sz w:val="20"/>
                <w:szCs w:val="20"/>
              </w:rPr>
            </w:pPr>
            <w:r w:rsidRPr="002A30F0">
              <w:rPr>
                <w:rFonts w:cstheme="minorHAnsi"/>
                <w:sz w:val="20"/>
                <w:szCs w:val="20"/>
              </w:rPr>
              <w:t>86</w:t>
            </w:r>
          </w:p>
        </w:tc>
        <w:tc>
          <w:tcPr>
            <w:tcW w:w="969" w:type="dxa"/>
            <w:vAlign w:val="center"/>
          </w:tcPr>
          <w:p w14:paraId="54C93DFE" w14:textId="309EC02E" w:rsidR="006C6ED6" w:rsidRPr="002A30F0" w:rsidRDefault="009966DB" w:rsidP="00257690">
            <w:pPr>
              <w:jc w:val="center"/>
              <w:rPr>
                <w:rFonts w:cstheme="minorHAnsi"/>
                <w:sz w:val="20"/>
                <w:szCs w:val="20"/>
              </w:rPr>
            </w:pPr>
            <w:r w:rsidRPr="002A30F0">
              <w:rPr>
                <w:rFonts w:cstheme="minorHAnsi"/>
                <w:sz w:val="20"/>
                <w:szCs w:val="20"/>
              </w:rPr>
              <w:t>64</w:t>
            </w:r>
          </w:p>
        </w:tc>
      </w:tr>
      <w:tr w:rsidR="006C6ED6" w14:paraId="450F7D10" w14:textId="77777777" w:rsidTr="00257690">
        <w:tc>
          <w:tcPr>
            <w:tcW w:w="1455" w:type="dxa"/>
            <w:vAlign w:val="center"/>
          </w:tcPr>
          <w:p w14:paraId="367AC17D" w14:textId="62C24CD4" w:rsidR="006C6ED6" w:rsidRPr="009C6119" w:rsidRDefault="006C6ED6" w:rsidP="00257690">
            <w:pPr>
              <w:jc w:val="center"/>
              <w:rPr>
                <w:rFonts w:cstheme="minorHAnsi"/>
                <w:sz w:val="20"/>
                <w:szCs w:val="20"/>
              </w:rPr>
            </w:pPr>
            <w:r w:rsidRPr="009C6119">
              <w:rPr>
                <w:rFonts w:cstheme="minorHAnsi"/>
                <w:sz w:val="20"/>
                <w:szCs w:val="20"/>
              </w:rPr>
              <w:t>Swale</w:t>
            </w:r>
          </w:p>
        </w:tc>
        <w:tc>
          <w:tcPr>
            <w:tcW w:w="902" w:type="dxa"/>
            <w:vAlign w:val="center"/>
          </w:tcPr>
          <w:p w14:paraId="63B33DE7" w14:textId="7AF44F6A" w:rsidR="006C6ED6" w:rsidRPr="002A30F0" w:rsidRDefault="009966DB" w:rsidP="00257690">
            <w:pPr>
              <w:jc w:val="center"/>
              <w:rPr>
                <w:rFonts w:cstheme="minorHAnsi"/>
                <w:sz w:val="20"/>
                <w:szCs w:val="20"/>
              </w:rPr>
            </w:pPr>
            <w:r w:rsidRPr="002A30F0">
              <w:rPr>
                <w:rFonts w:cstheme="minorHAnsi"/>
                <w:sz w:val="20"/>
                <w:szCs w:val="20"/>
              </w:rPr>
              <w:t>151</w:t>
            </w:r>
          </w:p>
        </w:tc>
        <w:tc>
          <w:tcPr>
            <w:tcW w:w="902" w:type="dxa"/>
            <w:vAlign w:val="center"/>
          </w:tcPr>
          <w:p w14:paraId="6E5ABC54" w14:textId="1BAEB3B6" w:rsidR="006C6ED6" w:rsidRPr="002A30F0" w:rsidRDefault="009966DB" w:rsidP="00257690">
            <w:pPr>
              <w:jc w:val="center"/>
              <w:rPr>
                <w:rFonts w:cstheme="minorHAnsi"/>
                <w:sz w:val="20"/>
                <w:szCs w:val="20"/>
              </w:rPr>
            </w:pPr>
            <w:r w:rsidRPr="002A30F0">
              <w:rPr>
                <w:rFonts w:cstheme="minorHAnsi"/>
                <w:sz w:val="20"/>
                <w:szCs w:val="20"/>
              </w:rPr>
              <w:t>165</w:t>
            </w:r>
          </w:p>
        </w:tc>
        <w:tc>
          <w:tcPr>
            <w:tcW w:w="902" w:type="dxa"/>
            <w:vAlign w:val="center"/>
          </w:tcPr>
          <w:p w14:paraId="41BF6354" w14:textId="56EA3082" w:rsidR="006C6ED6" w:rsidRPr="002A30F0" w:rsidRDefault="009966DB" w:rsidP="00257690">
            <w:pPr>
              <w:jc w:val="center"/>
              <w:rPr>
                <w:rFonts w:cstheme="minorHAnsi"/>
                <w:sz w:val="20"/>
                <w:szCs w:val="20"/>
              </w:rPr>
            </w:pPr>
            <w:r w:rsidRPr="002A30F0">
              <w:rPr>
                <w:rFonts w:cstheme="minorHAnsi"/>
                <w:sz w:val="20"/>
                <w:szCs w:val="20"/>
              </w:rPr>
              <w:t>182</w:t>
            </w:r>
          </w:p>
        </w:tc>
        <w:tc>
          <w:tcPr>
            <w:tcW w:w="902" w:type="dxa"/>
            <w:vAlign w:val="center"/>
          </w:tcPr>
          <w:p w14:paraId="1B16BB5C" w14:textId="4BD9ED20" w:rsidR="006C6ED6" w:rsidRPr="002A30F0" w:rsidRDefault="009966DB" w:rsidP="00257690">
            <w:pPr>
              <w:jc w:val="center"/>
              <w:rPr>
                <w:rFonts w:cstheme="minorHAnsi"/>
                <w:sz w:val="20"/>
                <w:szCs w:val="20"/>
              </w:rPr>
            </w:pPr>
            <w:r w:rsidRPr="002A30F0">
              <w:rPr>
                <w:rFonts w:cstheme="minorHAnsi"/>
                <w:sz w:val="20"/>
                <w:szCs w:val="20"/>
              </w:rPr>
              <w:t>13.6</w:t>
            </w:r>
            <w:r w:rsidR="00430863">
              <w:rPr>
                <w:rFonts w:cstheme="minorHAnsi"/>
                <w:sz w:val="20"/>
                <w:szCs w:val="20"/>
              </w:rPr>
              <w:t>%</w:t>
            </w:r>
          </w:p>
        </w:tc>
        <w:tc>
          <w:tcPr>
            <w:tcW w:w="902" w:type="dxa"/>
            <w:vAlign w:val="center"/>
          </w:tcPr>
          <w:p w14:paraId="521E8778" w14:textId="7308CE4F" w:rsidR="006C6ED6" w:rsidRPr="002A30F0" w:rsidRDefault="009966DB" w:rsidP="00257690">
            <w:pPr>
              <w:jc w:val="center"/>
              <w:rPr>
                <w:rFonts w:cstheme="minorHAnsi"/>
                <w:sz w:val="20"/>
                <w:szCs w:val="20"/>
              </w:rPr>
            </w:pPr>
            <w:r w:rsidRPr="002A30F0">
              <w:rPr>
                <w:rFonts w:cstheme="minorHAnsi"/>
                <w:sz w:val="20"/>
                <w:szCs w:val="20"/>
              </w:rPr>
              <w:t>10.9</w:t>
            </w:r>
            <w:r w:rsidR="008A1E1B">
              <w:rPr>
                <w:rFonts w:cstheme="minorHAnsi"/>
                <w:sz w:val="20"/>
                <w:szCs w:val="20"/>
              </w:rPr>
              <w:t>%</w:t>
            </w:r>
          </w:p>
        </w:tc>
        <w:tc>
          <w:tcPr>
            <w:tcW w:w="902" w:type="dxa"/>
            <w:vAlign w:val="center"/>
          </w:tcPr>
          <w:p w14:paraId="66526F12" w14:textId="01ACDE4A" w:rsidR="006C6ED6" w:rsidRPr="002A30F0" w:rsidRDefault="002B79C6" w:rsidP="00257690">
            <w:pPr>
              <w:jc w:val="center"/>
              <w:rPr>
                <w:rFonts w:cstheme="minorHAnsi"/>
                <w:sz w:val="20"/>
                <w:szCs w:val="20"/>
              </w:rPr>
            </w:pPr>
            <w:r w:rsidRPr="002A30F0">
              <w:rPr>
                <w:rFonts w:cstheme="minorHAnsi"/>
                <w:sz w:val="20"/>
                <w:szCs w:val="20"/>
              </w:rPr>
              <w:t>23.1</w:t>
            </w:r>
            <w:r w:rsidR="008A1E1B">
              <w:rPr>
                <w:rFonts w:cstheme="minorHAnsi"/>
                <w:sz w:val="20"/>
                <w:szCs w:val="20"/>
              </w:rPr>
              <w:t>%</w:t>
            </w:r>
          </w:p>
        </w:tc>
        <w:tc>
          <w:tcPr>
            <w:tcW w:w="902" w:type="dxa"/>
            <w:vAlign w:val="center"/>
          </w:tcPr>
          <w:p w14:paraId="57669257" w14:textId="4454DF34" w:rsidR="006C6ED6" w:rsidRPr="002A30F0" w:rsidRDefault="002B79C6" w:rsidP="00257690">
            <w:pPr>
              <w:jc w:val="center"/>
              <w:rPr>
                <w:rFonts w:cstheme="minorHAnsi"/>
                <w:sz w:val="20"/>
                <w:szCs w:val="20"/>
              </w:rPr>
            </w:pPr>
            <w:r w:rsidRPr="002A30F0">
              <w:rPr>
                <w:rFonts w:cstheme="minorHAnsi"/>
                <w:sz w:val="20"/>
                <w:szCs w:val="20"/>
              </w:rPr>
              <w:t>51</w:t>
            </w:r>
          </w:p>
        </w:tc>
        <w:tc>
          <w:tcPr>
            <w:tcW w:w="902" w:type="dxa"/>
            <w:vAlign w:val="center"/>
          </w:tcPr>
          <w:p w14:paraId="1508FD2F" w14:textId="31C8084C" w:rsidR="006C6ED6" w:rsidRPr="002A30F0" w:rsidRDefault="002B79C6" w:rsidP="00257690">
            <w:pPr>
              <w:jc w:val="center"/>
              <w:rPr>
                <w:rFonts w:cstheme="minorHAnsi"/>
                <w:sz w:val="20"/>
                <w:szCs w:val="20"/>
              </w:rPr>
            </w:pPr>
            <w:r w:rsidRPr="002A30F0">
              <w:rPr>
                <w:rFonts w:cstheme="minorHAnsi"/>
                <w:sz w:val="20"/>
                <w:szCs w:val="20"/>
              </w:rPr>
              <w:t>70</w:t>
            </w:r>
          </w:p>
        </w:tc>
        <w:tc>
          <w:tcPr>
            <w:tcW w:w="969" w:type="dxa"/>
            <w:vAlign w:val="center"/>
          </w:tcPr>
          <w:p w14:paraId="037BF26A" w14:textId="1572113F" w:rsidR="006C6ED6" w:rsidRPr="002A30F0" w:rsidRDefault="002B79C6" w:rsidP="00257690">
            <w:pPr>
              <w:jc w:val="center"/>
              <w:rPr>
                <w:rFonts w:cstheme="minorHAnsi"/>
                <w:sz w:val="20"/>
                <w:szCs w:val="20"/>
              </w:rPr>
            </w:pPr>
            <w:r w:rsidRPr="002A30F0">
              <w:rPr>
                <w:rFonts w:cstheme="minorHAnsi"/>
                <w:sz w:val="20"/>
                <w:szCs w:val="20"/>
              </w:rPr>
              <w:t>76</w:t>
            </w:r>
          </w:p>
        </w:tc>
      </w:tr>
      <w:tr w:rsidR="006C6ED6" w14:paraId="4E08659B" w14:textId="77777777" w:rsidTr="00257690">
        <w:tc>
          <w:tcPr>
            <w:tcW w:w="1455" w:type="dxa"/>
            <w:vAlign w:val="center"/>
          </w:tcPr>
          <w:p w14:paraId="7E3D9D42" w14:textId="09500082" w:rsidR="006C6ED6" w:rsidRPr="009C6119" w:rsidRDefault="006C6ED6" w:rsidP="00257690">
            <w:pPr>
              <w:jc w:val="center"/>
              <w:rPr>
                <w:rFonts w:cstheme="minorHAnsi"/>
                <w:sz w:val="20"/>
                <w:szCs w:val="20"/>
              </w:rPr>
            </w:pPr>
            <w:r w:rsidRPr="009C6119">
              <w:rPr>
                <w:rFonts w:cstheme="minorHAnsi"/>
                <w:sz w:val="20"/>
                <w:szCs w:val="20"/>
              </w:rPr>
              <w:t>Thanet</w:t>
            </w:r>
          </w:p>
        </w:tc>
        <w:tc>
          <w:tcPr>
            <w:tcW w:w="902" w:type="dxa"/>
            <w:vAlign w:val="center"/>
          </w:tcPr>
          <w:p w14:paraId="29D36458" w14:textId="31E889ED" w:rsidR="006C6ED6" w:rsidRPr="002A30F0" w:rsidRDefault="002B79C6" w:rsidP="00257690">
            <w:pPr>
              <w:jc w:val="center"/>
              <w:rPr>
                <w:rFonts w:cstheme="minorHAnsi"/>
                <w:sz w:val="20"/>
                <w:szCs w:val="20"/>
              </w:rPr>
            </w:pPr>
            <w:r w:rsidRPr="002A30F0">
              <w:rPr>
                <w:rFonts w:cstheme="minorHAnsi"/>
                <w:sz w:val="20"/>
                <w:szCs w:val="20"/>
              </w:rPr>
              <w:t>157</w:t>
            </w:r>
          </w:p>
        </w:tc>
        <w:tc>
          <w:tcPr>
            <w:tcW w:w="902" w:type="dxa"/>
            <w:vAlign w:val="center"/>
          </w:tcPr>
          <w:p w14:paraId="2DBD4C33" w14:textId="2830B250" w:rsidR="006C6ED6" w:rsidRPr="002A30F0" w:rsidRDefault="002B79C6" w:rsidP="00257690">
            <w:pPr>
              <w:jc w:val="center"/>
              <w:rPr>
                <w:rFonts w:cstheme="minorHAnsi"/>
                <w:sz w:val="20"/>
                <w:szCs w:val="20"/>
              </w:rPr>
            </w:pPr>
            <w:r w:rsidRPr="002A30F0">
              <w:rPr>
                <w:rFonts w:cstheme="minorHAnsi"/>
                <w:sz w:val="20"/>
                <w:szCs w:val="20"/>
              </w:rPr>
              <w:t>122</w:t>
            </w:r>
          </w:p>
        </w:tc>
        <w:tc>
          <w:tcPr>
            <w:tcW w:w="902" w:type="dxa"/>
            <w:vAlign w:val="center"/>
          </w:tcPr>
          <w:p w14:paraId="7CF323BA" w14:textId="6D498D04" w:rsidR="006C6ED6" w:rsidRPr="002A30F0" w:rsidRDefault="002B79C6" w:rsidP="00257690">
            <w:pPr>
              <w:jc w:val="center"/>
              <w:rPr>
                <w:rFonts w:cstheme="minorHAnsi"/>
                <w:sz w:val="20"/>
                <w:szCs w:val="20"/>
              </w:rPr>
            </w:pPr>
            <w:r w:rsidRPr="002A30F0">
              <w:rPr>
                <w:rFonts w:cstheme="minorHAnsi"/>
                <w:sz w:val="20"/>
                <w:szCs w:val="20"/>
              </w:rPr>
              <w:t>88</w:t>
            </w:r>
          </w:p>
        </w:tc>
        <w:tc>
          <w:tcPr>
            <w:tcW w:w="902" w:type="dxa"/>
            <w:vAlign w:val="center"/>
          </w:tcPr>
          <w:p w14:paraId="796984C1" w14:textId="026AB1E1" w:rsidR="006C6ED6" w:rsidRPr="002A30F0" w:rsidRDefault="00D31D75" w:rsidP="00257690">
            <w:pPr>
              <w:jc w:val="center"/>
              <w:rPr>
                <w:rFonts w:cstheme="minorHAnsi"/>
                <w:sz w:val="20"/>
                <w:szCs w:val="20"/>
              </w:rPr>
            </w:pPr>
            <w:r w:rsidRPr="002A30F0">
              <w:rPr>
                <w:rFonts w:cstheme="minorHAnsi"/>
                <w:sz w:val="20"/>
                <w:szCs w:val="20"/>
              </w:rPr>
              <w:t>4.7</w:t>
            </w:r>
            <w:r w:rsidR="00430863">
              <w:rPr>
                <w:rFonts w:cstheme="minorHAnsi"/>
                <w:sz w:val="20"/>
                <w:szCs w:val="20"/>
              </w:rPr>
              <w:t>%</w:t>
            </w:r>
          </w:p>
        </w:tc>
        <w:tc>
          <w:tcPr>
            <w:tcW w:w="902" w:type="dxa"/>
            <w:vAlign w:val="center"/>
          </w:tcPr>
          <w:p w14:paraId="6016D8BF" w14:textId="33DF9B5F" w:rsidR="006C6ED6" w:rsidRPr="002A30F0" w:rsidRDefault="00D31D75" w:rsidP="00257690">
            <w:pPr>
              <w:jc w:val="center"/>
              <w:rPr>
                <w:rFonts w:cstheme="minorHAnsi"/>
                <w:sz w:val="20"/>
                <w:szCs w:val="20"/>
              </w:rPr>
            </w:pPr>
            <w:r w:rsidRPr="002A30F0">
              <w:rPr>
                <w:rFonts w:cstheme="minorHAnsi"/>
                <w:sz w:val="20"/>
                <w:szCs w:val="20"/>
              </w:rPr>
              <w:t>27.6</w:t>
            </w:r>
            <w:r w:rsidR="008A1E1B">
              <w:rPr>
                <w:rFonts w:cstheme="minorHAnsi"/>
                <w:sz w:val="20"/>
                <w:szCs w:val="20"/>
              </w:rPr>
              <w:t>%</w:t>
            </w:r>
          </w:p>
        </w:tc>
        <w:tc>
          <w:tcPr>
            <w:tcW w:w="902" w:type="dxa"/>
            <w:vAlign w:val="center"/>
          </w:tcPr>
          <w:p w14:paraId="16AEA23D" w14:textId="5FD865A4" w:rsidR="006C6ED6" w:rsidRPr="002A30F0" w:rsidRDefault="00D31D75" w:rsidP="00257690">
            <w:pPr>
              <w:jc w:val="center"/>
              <w:rPr>
                <w:rFonts w:cstheme="minorHAnsi"/>
                <w:sz w:val="20"/>
                <w:szCs w:val="20"/>
              </w:rPr>
            </w:pPr>
            <w:r w:rsidRPr="002A30F0">
              <w:rPr>
                <w:rFonts w:cstheme="minorHAnsi"/>
                <w:sz w:val="20"/>
                <w:szCs w:val="20"/>
              </w:rPr>
              <w:t>41.7</w:t>
            </w:r>
            <w:r w:rsidR="008A1E1B">
              <w:rPr>
                <w:rFonts w:cstheme="minorHAnsi"/>
                <w:sz w:val="20"/>
                <w:szCs w:val="20"/>
              </w:rPr>
              <w:t>%</w:t>
            </w:r>
          </w:p>
        </w:tc>
        <w:tc>
          <w:tcPr>
            <w:tcW w:w="902" w:type="dxa"/>
            <w:vAlign w:val="center"/>
          </w:tcPr>
          <w:p w14:paraId="5C9A4985" w14:textId="26807B2C" w:rsidR="006C6ED6" w:rsidRPr="002A30F0" w:rsidRDefault="00297446" w:rsidP="00257690">
            <w:pPr>
              <w:jc w:val="center"/>
              <w:rPr>
                <w:rFonts w:cstheme="minorHAnsi"/>
                <w:sz w:val="20"/>
                <w:szCs w:val="20"/>
              </w:rPr>
            </w:pPr>
            <w:r w:rsidRPr="002A30F0">
              <w:rPr>
                <w:rFonts w:cstheme="minorHAnsi"/>
                <w:sz w:val="20"/>
                <w:szCs w:val="20"/>
              </w:rPr>
              <w:t>27</w:t>
            </w:r>
          </w:p>
        </w:tc>
        <w:tc>
          <w:tcPr>
            <w:tcW w:w="902" w:type="dxa"/>
            <w:vAlign w:val="center"/>
          </w:tcPr>
          <w:p w14:paraId="26036403" w14:textId="2A28C493" w:rsidR="006C6ED6" w:rsidRPr="002A30F0" w:rsidRDefault="00297446" w:rsidP="00257690">
            <w:pPr>
              <w:jc w:val="center"/>
              <w:rPr>
                <w:rFonts w:cstheme="minorHAnsi"/>
                <w:sz w:val="20"/>
                <w:szCs w:val="20"/>
              </w:rPr>
            </w:pPr>
            <w:r w:rsidRPr="002A30F0">
              <w:rPr>
                <w:rFonts w:cstheme="minorHAnsi"/>
                <w:sz w:val="20"/>
                <w:szCs w:val="20"/>
              </w:rPr>
              <w:t>24</w:t>
            </w:r>
          </w:p>
        </w:tc>
        <w:tc>
          <w:tcPr>
            <w:tcW w:w="969" w:type="dxa"/>
            <w:vAlign w:val="center"/>
          </w:tcPr>
          <w:p w14:paraId="4492C7D1" w14:textId="0F5725CF" w:rsidR="006C6ED6" w:rsidRPr="002A30F0" w:rsidRDefault="00297446" w:rsidP="00257690">
            <w:pPr>
              <w:jc w:val="center"/>
              <w:rPr>
                <w:rFonts w:cstheme="minorHAnsi"/>
                <w:sz w:val="20"/>
                <w:szCs w:val="20"/>
              </w:rPr>
            </w:pPr>
            <w:r w:rsidRPr="002A30F0">
              <w:rPr>
                <w:rFonts w:cstheme="minorHAnsi"/>
                <w:sz w:val="20"/>
                <w:szCs w:val="20"/>
              </w:rPr>
              <w:t>47</w:t>
            </w:r>
          </w:p>
        </w:tc>
      </w:tr>
      <w:tr w:rsidR="006C6ED6" w14:paraId="609D460F" w14:textId="77777777" w:rsidTr="00257690">
        <w:tc>
          <w:tcPr>
            <w:tcW w:w="1455" w:type="dxa"/>
            <w:vAlign w:val="center"/>
          </w:tcPr>
          <w:p w14:paraId="332ECC7E" w14:textId="73CB44F1" w:rsidR="006C6ED6" w:rsidRPr="009C6119" w:rsidRDefault="006C6ED6" w:rsidP="00257690">
            <w:pPr>
              <w:jc w:val="center"/>
              <w:rPr>
                <w:rFonts w:cstheme="minorHAnsi"/>
                <w:sz w:val="20"/>
                <w:szCs w:val="20"/>
              </w:rPr>
            </w:pPr>
            <w:r w:rsidRPr="009C6119">
              <w:rPr>
                <w:rFonts w:cstheme="minorHAnsi"/>
                <w:sz w:val="20"/>
                <w:szCs w:val="20"/>
              </w:rPr>
              <w:t>Tonbridge &amp; Malling</w:t>
            </w:r>
          </w:p>
        </w:tc>
        <w:tc>
          <w:tcPr>
            <w:tcW w:w="902" w:type="dxa"/>
            <w:vAlign w:val="center"/>
          </w:tcPr>
          <w:p w14:paraId="49F9791E" w14:textId="7277B624" w:rsidR="006C6ED6" w:rsidRPr="002A30F0" w:rsidRDefault="00297446" w:rsidP="00257690">
            <w:pPr>
              <w:jc w:val="center"/>
              <w:rPr>
                <w:rFonts w:cstheme="minorHAnsi"/>
                <w:sz w:val="20"/>
                <w:szCs w:val="20"/>
              </w:rPr>
            </w:pPr>
            <w:r w:rsidRPr="002A30F0">
              <w:rPr>
                <w:rFonts w:cstheme="minorHAnsi"/>
                <w:sz w:val="20"/>
                <w:szCs w:val="20"/>
              </w:rPr>
              <w:t>70</w:t>
            </w:r>
          </w:p>
        </w:tc>
        <w:tc>
          <w:tcPr>
            <w:tcW w:w="902" w:type="dxa"/>
            <w:vAlign w:val="center"/>
          </w:tcPr>
          <w:p w14:paraId="02A85708" w14:textId="340116DB" w:rsidR="006C6ED6" w:rsidRPr="002A30F0" w:rsidRDefault="00297446" w:rsidP="00257690">
            <w:pPr>
              <w:jc w:val="center"/>
              <w:rPr>
                <w:rFonts w:cstheme="minorHAnsi"/>
                <w:sz w:val="20"/>
                <w:szCs w:val="20"/>
              </w:rPr>
            </w:pPr>
            <w:r w:rsidRPr="002A30F0">
              <w:rPr>
                <w:rFonts w:cstheme="minorHAnsi"/>
                <w:sz w:val="20"/>
                <w:szCs w:val="20"/>
              </w:rPr>
              <w:t>74</w:t>
            </w:r>
          </w:p>
        </w:tc>
        <w:tc>
          <w:tcPr>
            <w:tcW w:w="902" w:type="dxa"/>
            <w:vAlign w:val="center"/>
          </w:tcPr>
          <w:p w14:paraId="0C27FEE3" w14:textId="4E613D66" w:rsidR="006C6ED6" w:rsidRPr="002A30F0" w:rsidRDefault="00297446" w:rsidP="00257690">
            <w:pPr>
              <w:jc w:val="center"/>
              <w:rPr>
                <w:rFonts w:cstheme="minorHAnsi"/>
                <w:sz w:val="20"/>
                <w:szCs w:val="20"/>
              </w:rPr>
            </w:pPr>
            <w:r w:rsidRPr="002A30F0">
              <w:rPr>
                <w:rFonts w:cstheme="minorHAnsi"/>
                <w:sz w:val="20"/>
                <w:szCs w:val="20"/>
              </w:rPr>
              <w:t>73</w:t>
            </w:r>
          </w:p>
        </w:tc>
        <w:tc>
          <w:tcPr>
            <w:tcW w:w="902" w:type="dxa"/>
            <w:vAlign w:val="center"/>
          </w:tcPr>
          <w:p w14:paraId="619A58BB" w14:textId="5236C2A1" w:rsidR="006C6ED6" w:rsidRPr="002A30F0" w:rsidRDefault="00297446" w:rsidP="00257690">
            <w:pPr>
              <w:jc w:val="center"/>
              <w:rPr>
                <w:rFonts w:cstheme="minorHAnsi"/>
                <w:sz w:val="20"/>
                <w:szCs w:val="20"/>
              </w:rPr>
            </w:pPr>
            <w:r w:rsidRPr="002A30F0">
              <w:rPr>
                <w:rFonts w:cstheme="minorHAnsi"/>
                <w:sz w:val="20"/>
                <w:szCs w:val="20"/>
              </w:rPr>
              <w:t>10.8</w:t>
            </w:r>
            <w:r w:rsidR="00430863">
              <w:rPr>
                <w:rFonts w:cstheme="minorHAnsi"/>
                <w:sz w:val="20"/>
                <w:szCs w:val="20"/>
              </w:rPr>
              <w:t>%</w:t>
            </w:r>
          </w:p>
        </w:tc>
        <w:tc>
          <w:tcPr>
            <w:tcW w:w="902" w:type="dxa"/>
            <w:vAlign w:val="center"/>
          </w:tcPr>
          <w:p w14:paraId="794ADEAA" w14:textId="245849EE" w:rsidR="006C6ED6" w:rsidRPr="002A30F0" w:rsidRDefault="00297446" w:rsidP="00257690">
            <w:pPr>
              <w:jc w:val="center"/>
              <w:rPr>
                <w:rFonts w:cstheme="minorHAnsi"/>
                <w:sz w:val="20"/>
                <w:szCs w:val="20"/>
              </w:rPr>
            </w:pPr>
            <w:r w:rsidRPr="002A30F0">
              <w:rPr>
                <w:rFonts w:cstheme="minorHAnsi"/>
                <w:sz w:val="20"/>
                <w:szCs w:val="20"/>
              </w:rPr>
              <w:t>14.7</w:t>
            </w:r>
            <w:r w:rsidR="008A1E1B">
              <w:rPr>
                <w:rFonts w:cstheme="minorHAnsi"/>
                <w:sz w:val="20"/>
                <w:szCs w:val="20"/>
              </w:rPr>
              <w:t>%</w:t>
            </w:r>
          </w:p>
        </w:tc>
        <w:tc>
          <w:tcPr>
            <w:tcW w:w="902" w:type="dxa"/>
            <w:vAlign w:val="center"/>
          </w:tcPr>
          <w:p w14:paraId="7569FE03" w14:textId="0BC03D98" w:rsidR="006C6ED6" w:rsidRPr="002A30F0" w:rsidRDefault="00297446" w:rsidP="00257690">
            <w:pPr>
              <w:jc w:val="center"/>
              <w:rPr>
                <w:rFonts w:cstheme="minorHAnsi"/>
                <w:sz w:val="20"/>
                <w:szCs w:val="20"/>
              </w:rPr>
            </w:pPr>
            <w:r w:rsidRPr="002A30F0">
              <w:rPr>
                <w:rFonts w:cstheme="minorHAnsi"/>
                <w:sz w:val="20"/>
                <w:szCs w:val="20"/>
              </w:rPr>
              <w:t>16.8</w:t>
            </w:r>
            <w:r w:rsidR="008A1E1B">
              <w:rPr>
                <w:rFonts w:cstheme="minorHAnsi"/>
                <w:sz w:val="20"/>
                <w:szCs w:val="20"/>
              </w:rPr>
              <w:t>%</w:t>
            </w:r>
          </w:p>
        </w:tc>
        <w:tc>
          <w:tcPr>
            <w:tcW w:w="902" w:type="dxa"/>
            <w:vAlign w:val="center"/>
          </w:tcPr>
          <w:p w14:paraId="032057C1" w14:textId="7583D59F" w:rsidR="006C6ED6" w:rsidRPr="002A30F0" w:rsidRDefault="00297446" w:rsidP="00257690">
            <w:pPr>
              <w:jc w:val="center"/>
              <w:rPr>
                <w:rFonts w:cstheme="minorHAnsi"/>
                <w:sz w:val="20"/>
                <w:szCs w:val="20"/>
              </w:rPr>
            </w:pPr>
            <w:r w:rsidRPr="002A30F0">
              <w:rPr>
                <w:rFonts w:cstheme="minorHAnsi"/>
                <w:sz w:val="20"/>
                <w:szCs w:val="20"/>
              </w:rPr>
              <w:t>36</w:t>
            </w:r>
          </w:p>
        </w:tc>
        <w:tc>
          <w:tcPr>
            <w:tcW w:w="902" w:type="dxa"/>
            <w:vAlign w:val="center"/>
          </w:tcPr>
          <w:p w14:paraId="0AD33D97" w14:textId="7376B02A" w:rsidR="006C6ED6" w:rsidRPr="002A30F0" w:rsidRDefault="00297446" w:rsidP="00257690">
            <w:pPr>
              <w:jc w:val="center"/>
              <w:rPr>
                <w:rFonts w:cstheme="minorHAnsi"/>
                <w:sz w:val="20"/>
                <w:szCs w:val="20"/>
              </w:rPr>
            </w:pPr>
            <w:r w:rsidRPr="002A30F0">
              <w:rPr>
                <w:rFonts w:cstheme="minorHAnsi"/>
                <w:sz w:val="20"/>
                <w:szCs w:val="20"/>
              </w:rPr>
              <w:t>46</w:t>
            </w:r>
          </w:p>
        </w:tc>
        <w:tc>
          <w:tcPr>
            <w:tcW w:w="969" w:type="dxa"/>
            <w:vAlign w:val="center"/>
          </w:tcPr>
          <w:p w14:paraId="7E42B817" w14:textId="63243510" w:rsidR="006C6ED6" w:rsidRPr="002A30F0" w:rsidRDefault="00297446" w:rsidP="00257690">
            <w:pPr>
              <w:jc w:val="center"/>
              <w:rPr>
                <w:rFonts w:cstheme="minorHAnsi"/>
                <w:sz w:val="20"/>
                <w:szCs w:val="20"/>
              </w:rPr>
            </w:pPr>
            <w:r w:rsidRPr="002A30F0">
              <w:rPr>
                <w:rFonts w:cstheme="minorHAnsi"/>
                <w:sz w:val="20"/>
                <w:szCs w:val="20"/>
              </w:rPr>
              <w:t>28</w:t>
            </w:r>
          </w:p>
        </w:tc>
      </w:tr>
      <w:tr w:rsidR="006C6ED6" w14:paraId="39E02169" w14:textId="77777777" w:rsidTr="00257690">
        <w:tc>
          <w:tcPr>
            <w:tcW w:w="1455" w:type="dxa"/>
            <w:vAlign w:val="center"/>
          </w:tcPr>
          <w:p w14:paraId="0C95A976" w14:textId="28584E29" w:rsidR="006C6ED6" w:rsidRPr="009C6119" w:rsidRDefault="006C6ED6" w:rsidP="00257690">
            <w:pPr>
              <w:jc w:val="center"/>
              <w:rPr>
                <w:rFonts w:cstheme="minorHAnsi"/>
                <w:sz w:val="20"/>
                <w:szCs w:val="20"/>
              </w:rPr>
            </w:pPr>
            <w:r w:rsidRPr="009C6119">
              <w:rPr>
                <w:rFonts w:cstheme="minorHAnsi"/>
                <w:sz w:val="20"/>
                <w:szCs w:val="20"/>
              </w:rPr>
              <w:t>Tunbridge Wells</w:t>
            </w:r>
          </w:p>
        </w:tc>
        <w:tc>
          <w:tcPr>
            <w:tcW w:w="902" w:type="dxa"/>
            <w:vAlign w:val="center"/>
          </w:tcPr>
          <w:p w14:paraId="24D1AB7F" w14:textId="6EE23695" w:rsidR="006C6ED6" w:rsidRPr="002A30F0" w:rsidRDefault="00746F3A" w:rsidP="00257690">
            <w:pPr>
              <w:jc w:val="center"/>
              <w:rPr>
                <w:rFonts w:cstheme="minorHAnsi"/>
                <w:sz w:val="20"/>
                <w:szCs w:val="20"/>
              </w:rPr>
            </w:pPr>
            <w:r w:rsidRPr="002A30F0">
              <w:rPr>
                <w:rFonts w:cstheme="minorHAnsi"/>
                <w:sz w:val="20"/>
                <w:szCs w:val="20"/>
              </w:rPr>
              <w:t>70</w:t>
            </w:r>
          </w:p>
        </w:tc>
        <w:tc>
          <w:tcPr>
            <w:tcW w:w="902" w:type="dxa"/>
            <w:vAlign w:val="center"/>
          </w:tcPr>
          <w:p w14:paraId="1AACFC7C" w14:textId="0CB70889" w:rsidR="006C6ED6" w:rsidRPr="002A30F0" w:rsidRDefault="00746F3A" w:rsidP="00257690">
            <w:pPr>
              <w:jc w:val="center"/>
              <w:rPr>
                <w:rFonts w:cstheme="minorHAnsi"/>
                <w:sz w:val="20"/>
                <w:szCs w:val="20"/>
              </w:rPr>
            </w:pPr>
            <w:r w:rsidRPr="002A30F0">
              <w:rPr>
                <w:rFonts w:cstheme="minorHAnsi"/>
                <w:sz w:val="20"/>
                <w:szCs w:val="20"/>
              </w:rPr>
              <w:t>71</w:t>
            </w:r>
          </w:p>
        </w:tc>
        <w:tc>
          <w:tcPr>
            <w:tcW w:w="902" w:type="dxa"/>
            <w:vAlign w:val="center"/>
          </w:tcPr>
          <w:p w14:paraId="5C96285F" w14:textId="78A203E7" w:rsidR="006C6ED6" w:rsidRPr="002A30F0" w:rsidRDefault="00746F3A" w:rsidP="00257690">
            <w:pPr>
              <w:jc w:val="center"/>
              <w:rPr>
                <w:rFonts w:cstheme="minorHAnsi"/>
                <w:sz w:val="20"/>
                <w:szCs w:val="20"/>
              </w:rPr>
            </w:pPr>
            <w:r w:rsidRPr="002A30F0">
              <w:rPr>
                <w:rFonts w:cstheme="minorHAnsi"/>
                <w:sz w:val="20"/>
                <w:szCs w:val="20"/>
              </w:rPr>
              <w:t>64</w:t>
            </w:r>
          </w:p>
        </w:tc>
        <w:tc>
          <w:tcPr>
            <w:tcW w:w="902" w:type="dxa"/>
            <w:vAlign w:val="center"/>
          </w:tcPr>
          <w:p w14:paraId="309055DB" w14:textId="19D575AE" w:rsidR="006C6ED6" w:rsidRPr="002A30F0" w:rsidRDefault="00746F3A" w:rsidP="00257690">
            <w:pPr>
              <w:jc w:val="center"/>
              <w:rPr>
                <w:rFonts w:cstheme="minorHAnsi"/>
                <w:sz w:val="20"/>
                <w:szCs w:val="20"/>
              </w:rPr>
            </w:pPr>
            <w:r w:rsidRPr="002A30F0">
              <w:rPr>
                <w:rFonts w:cstheme="minorHAnsi"/>
                <w:sz w:val="20"/>
                <w:szCs w:val="20"/>
              </w:rPr>
              <w:t>23.1</w:t>
            </w:r>
            <w:r w:rsidR="00430863">
              <w:rPr>
                <w:rFonts w:cstheme="minorHAnsi"/>
                <w:sz w:val="20"/>
                <w:szCs w:val="20"/>
              </w:rPr>
              <w:t>%</w:t>
            </w:r>
          </w:p>
        </w:tc>
        <w:tc>
          <w:tcPr>
            <w:tcW w:w="902" w:type="dxa"/>
            <w:vAlign w:val="center"/>
          </w:tcPr>
          <w:p w14:paraId="2C3A75D9" w14:textId="6A18EEB3" w:rsidR="006C6ED6" w:rsidRPr="002A30F0" w:rsidRDefault="00746F3A" w:rsidP="00257690">
            <w:pPr>
              <w:jc w:val="center"/>
              <w:rPr>
                <w:rFonts w:cstheme="minorHAnsi"/>
                <w:sz w:val="20"/>
                <w:szCs w:val="20"/>
              </w:rPr>
            </w:pPr>
            <w:r w:rsidRPr="002A30F0">
              <w:rPr>
                <w:rFonts w:cstheme="minorHAnsi"/>
                <w:sz w:val="20"/>
                <w:szCs w:val="20"/>
              </w:rPr>
              <w:t>7.7</w:t>
            </w:r>
            <w:r w:rsidR="008A1E1B">
              <w:rPr>
                <w:rFonts w:cstheme="minorHAnsi"/>
                <w:sz w:val="20"/>
                <w:szCs w:val="20"/>
              </w:rPr>
              <w:t>%</w:t>
            </w:r>
          </w:p>
        </w:tc>
        <w:tc>
          <w:tcPr>
            <w:tcW w:w="902" w:type="dxa"/>
            <w:vAlign w:val="center"/>
          </w:tcPr>
          <w:p w14:paraId="0797B9DA" w14:textId="6907A1BF" w:rsidR="006C6ED6" w:rsidRPr="002A30F0" w:rsidRDefault="00746F3A" w:rsidP="00257690">
            <w:pPr>
              <w:jc w:val="center"/>
              <w:rPr>
                <w:rFonts w:cstheme="minorHAnsi"/>
                <w:sz w:val="20"/>
                <w:szCs w:val="20"/>
              </w:rPr>
            </w:pPr>
            <w:r w:rsidRPr="002A30F0">
              <w:rPr>
                <w:rFonts w:cstheme="minorHAnsi"/>
                <w:sz w:val="20"/>
                <w:szCs w:val="20"/>
              </w:rPr>
              <w:t>9</w:t>
            </w:r>
            <w:r w:rsidR="008A1E1B">
              <w:rPr>
                <w:rFonts w:cstheme="minorHAnsi"/>
                <w:sz w:val="20"/>
                <w:szCs w:val="20"/>
              </w:rPr>
              <w:t>%</w:t>
            </w:r>
          </w:p>
        </w:tc>
        <w:tc>
          <w:tcPr>
            <w:tcW w:w="902" w:type="dxa"/>
            <w:vAlign w:val="center"/>
          </w:tcPr>
          <w:p w14:paraId="298F066E" w14:textId="78D1D1DE" w:rsidR="006C6ED6" w:rsidRPr="002A30F0" w:rsidRDefault="00746F3A" w:rsidP="00257690">
            <w:pPr>
              <w:jc w:val="center"/>
              <w:rPr>
                <w:rFonts w:cstheme="minorHAnsi"/>
                <w:sz w:val="20"/>
                <w:szCs w:val="20"/>
              </w:rPr>
            </w:pPr>
            <w:r w:rsidRPr="002A30F0">
              <w:rPr>
                <w:rFonts w:cstheme="minorHAnsi"/>
                <w:sz w:val="20"/>
                <w:szCs w:val="20"/>
              </w:rPr>
              <w:t>28</w:t>
            </w:r>
          </w:p>
        </w:tc>
        <w:tc>
          <w:tcPr>
            <w:tcW w:w="902" w:type="dxa"/>
            <w:vAlign w:val="center"/>
          </w:tcPr>
          <w:p w14:paraId="6EF67FAD" w14:textId="0B4C7376" w:rsidR="006C6ED6" w:rsidRPr="002A30F0" w:rsidRDefault="00746F3A" w:rsidP="00257690">
            <w:pPr>
              <w:jc w:val="center"/>
              <w:rPr>
                <w:rFonts w:cstheme="minorHAnsi"/>
                <w:sz w:val="20"/>
                <w:szCs w:val="20"/>
              </w:rPr>
            </w:pPr>
            <w:r w:rsidRPr="002A30F0">
              <w:rPr>
                <w:rFonts w:cstheme="minorHAnsi"/>
                <w:sz w:val="20"/>
                <w:szCs w:val="20"/>
              </w:rPr>
              <w:t>25</w:t>
            </w:r>
          </w:p>
        </w:tc>
        <w:tc>
          <w:tcPr>
            <w:tcW w:w="969" w:type="dxa"/>
            <w:vAlign w:val="center"/>
          </w:tcPr>
          <w:p w14:paraId="62C1A4E7" w14:textId="15B979D7" w:rsidR="006C6ED6" w:rsidRPr="002A30F0" w:rsidRDefault="00746F3A" w:rsidP="00257690">
            <w:pPr>
              <w:jc w:val="center"/>
              <w:rPr>
                <w:rFonts w:cstheme="minorHAnsi"/>
                <w:sz w:val="20"/>
                <w:szCs w:val="20"/>
              </w:rPr>
            </w:pPr>
            <w:r w:rsidRPr="002A30F0">
              <w:rPr>
                <w:rFonts w:cstheme="minorHAnsi"/>
                <w:sz w:val="20"/>
                <w:szCs w:val="20"/>
              </w:rPr>
              <w:t>34</w:t>
            </w:r>
          </w:p>
        </w:tc>
      </w:tr>
      <w:bookmarkEnd w:id="14"/>
      <w:tr w:rsidR="006C6ED6" w14:paraId="551C70F3" w14:textId="77777777" w:rsidTr="00F518ED">
        <w:tc>
          <w:tcPr>
            <w:tcW w:w="1455" w:type="dxa"/>
            <w:shd w:val="clear" w:color="auto" w:fill="DBE5F1" w:themeFill="accent1" w:themeFillTint="33"/>
            <w:vAlign w:val="center"/>
          </w:tcPr>
          <w:p w14:paraId="34E2AFF9" w14:textId="31B535DD" w:rsidR="006C6ED6" w:rsidRPr="002A30F0" w:rsidRDefault="006C6ED6" w:rsidP="00257690">
            <w:pPr>
              <w:jc w:val="center"/>
              <w:rPr>
                <w:rFonts w:cstheme="minorHAnsi"/>
                <w:b/>
                <w:bCs/>
                <w:sz w:val="22"/>
                <w:szCs w:val="22"/>
              </w:rPr>
            </w:pPr>
            <w:r w:rsidRPr="002A30F0">
              <w:rPr>
                <w:rFonts w:cstheme="minorHAnsi"/>
                <w:b/>
                <w:bCs/>
                <w:sz w:val="22"/>
                <w:szCs w:val="22"/>
              </w:rPr>
              <w:t>Kent</w:t>
            </w:r>
          </w:p>
        </w:tc>
        <w:tc>
          <w:tcPr>
            <w:tcW w:w="902" w:type="dxa"/>
            <w:shd w:val="clear" w:color="auto" w:fill="DBE5F1" w:themeFill="accent1" w:themeFillTint="33"/>
            <w:vAlign w:val="center"/>
          </w:tcPr>
          <w:p w14:paraId="0B7D8ACC" w14:textId="4906F348" w:rsidR="006C6ED6" w:rsidRPr="002A30F0" w:rsidRDefault="00F406A3" w:rsidP="00257690">
            <w:pPr>
              <w:jc w:val="center"/>
              <w:rPr>
                <w:rFonts w:cstheme="minorHAnsi"/>
                <w:b/>
                <w:bCs/>
                <w:sz w:val="22"/>
                <w:szCs w:val="22"/>
              </w:rPr>
            </w:pPr>
            <w:r w:rsidRPr="002A30F0">
              <w:rPr>
                <w:rFonts w:cstheme="minorHAnsi"/>
                <w:b/>
                <w:bCs/>
                <w:sz w:val="22"/>
                <w:szCs w:val="22"/>
              </w:rPr>
              <w:t>1454</w:t>
            </w:r>
          </w:p>
        </w:tc>
        <w:tc>
          <w:tcPr>
            <w:tcW w:w="902" w:type="dxa"/>
            <w:shd w:val="clear" w:color="auto" w:fill="DBE5F1" w:themeFill="accent1" w:themeFillTint="33"/>
            <w:vAlign w:val="center"/>
          </w:tcPr>
          <w:p w14:paraId="6A4275D2" w14:textId="60391F03" w:rsidR="006C6ED6" w:rsidRPr="002A30F0" w:rsidRDefault="00F406A3" w:rsidP="00257690">
            <w:pPr>
              <w:jc w:val="center"/>
              <w:rPr>
                <w:rFonts w:cstheme="minorHAnsi"/>
                <w:b/>
                <w:bCs/>
                <w:sz w:val="22"/>
                <w:szCs w:val="22"/>
              </w:rPr>
            </w:pPr>
            <w:r w:rsidRPr="002A30F0">
              <w:rPr>
                <w:rFonts w:cstheme="minorHAnsi"/>
                <w:b/>
                <w:bCs/>
                <w:sz w:val="22"/>
                <w:szCs w:val="22"/>
              </w:rPr>
              <w:t>1411</w:t>
            </w:r>
          </w:p>
        </w:tc>
        <w:tc>
          <w:tcPr>
            <w:tcW w:w="902" w:type="dxa"/>
            <w:shd w:val="clear" w:color="auto" w:fill="DBE5F1" w:themeFill="accent1" w:themeFillTint="33"/>
            <w:vAlign w:val="center"/>
          </w:tcPr>
          <w:p w14:paraId="6FC0AA5C" w14:textId="12CD8F01" w:rsidR="006C6ED6" w:rsidRPr="002A30F0" w:rsidRDefault="00F406A3" w:rsidP="00257690">
            <w:pPr>
              <w:jc w:val="center"/>
              <w:rPr>
                <w:rFonts w:cstheme="minorHAnsi"/>
                <w:b/>
                <w:bCs/>
                <w:sz w:val="22"/>
                <w:szCs w:val="22"/>
              </w:rPr>
            </w:pPr>
            <w:r w:rsidRPr="002A30F0">
              <w:rPr>
                <w:rFonts w:cstheme="minorHAnsi"/>
                <w:b/>
                <w:bCs/>
                <w:sz w:val="22"/>
                <w:szCs w:val="22"/>
              </w:rPr>
              <w:t>1359</w:t>
            </w:r>
          </w:p>
        </w:tc>
        <w:tc>
          <w:tcPr>
            <w:tcW w:w="902" w:type="dxa"/>
            <w:shd w:val="clear" w:color="auto" w:fill="DBE5F1" w:themeFill="accent1" w:themeFillTint="33"/>
            <w:vAlign w:val="center"/>
          </w:tcPr>
          <w:p w14:paraId="15D760EB" w14:textId="2D1060DD" w:rsidR="006C6ED6" w:rsidRPr="002A30F0" w:rsidRDefault="00D85F4F" w:rsidP="00257690">
            <w:pPr>
              <w:jc w:val="center"/>
              <w:rPr>
                <w:rFonts w:cstheme="minorHAnsi"/>
                <w:b/>
                <w:bCs/>
                <w:sz w:val="22"/>
                <w:szCs w:val="22"/>
              </w:rPr>
            </w:pPr>
            <w:r w:rsidRPr="002A30F0">
              <w:rPr>
                <w:rFonts w:cstheme="minorHAnsi"/>
                <w:b/>
                <w:bCs/>
                <w:sz w:val="22"/>
                <w:szCs w:val="22"/>
              </w:rPr>
              <w:t>17.8</w:t>
            </w:r>
            <w:r w:rsidR="00430863">
              <w:rPr>
                <w:rFonts w:cstheme="minorHAnsi"/>
                <w:b/>
                <w:bCs/>
                <w:sz w:val="22"/>
                <w:szCs w:val="22"/>
              </w:rPr>
              <w:t>%</w:t>
            </w:r>
          </w:p>
        </w:tc>
        <w:tc>
          <w:tcPr>
            <w:tcW w:w="902" w:type="dxa"/>
            <w:shd w:val="clear" w:color="auto" w:fill="DBE5F1" w:themeFill="accent1" w:themeFillTint="33"/>
            <w:vAlign w:val="center"/>
          </w:tcPr>
          <w:p w14:paraId="02ADC2E9" w14:textId="598A2E8E" w:rsidR="006C6ED6" w:rsidRPr="002A30F0" w:rsidRDefault="00D85F4F" w:rsidP="00257690">
            <w:pPr>
              <w:jc w:val="center"/>
              <w:rPr>
                <w:rFonts w:cstheme="minorHAnsi"/>
                <w:b/>
                <w:bCs/>
                <w:sz w:val="22"/>
                <w:szCs w:val="22"/>
              </w:rPr>
            </w:pPr>
            <w:r w:rsidRPr="002A30F0">
              <w:rPr>
                <w:rFonts w:cstheme="minorHAnsi"/>
                <w:b/>
                <w:bCs/>
                <w:sz w:val="22"/>
                <w:szCs w:val="22"/>
              </w:rPr>
              <w:t>15.9</w:t>
            </w:r>
            <w:r w:rsidR="008A1E1B">
              <w:rPr>
                <w:rFonts w:cstheme="minorHAnsi"/>
                <w:b/>
                <w:bCs/>
                <w:sz w:val="22"/>
                <w:szCs w:val="22"/>
              </w:rPr>
              <w:t>%</w:t>
            </w:r>
          </w:p>
        </w:tc>
        <w:tc>
          <w:tcPr>
            <w:tcW w:w="902" w:type="dxa"/>
            <w:shd w:val="clear" w:color="auto" w:fill="DBE5F1" w:themeFill="accent1" w:themeFillTint="33"/>
            <w:vAlign w:val="center"/>
          </w:tcPr>
          <w:p w14:paraId="4D547080" w14:textId="492C58CE" w:rsidR="006C6ED6" w:rsidRPr="002A30F0" w:rsidRDefault="00D85F4F" w:rsidP="00257690">
            <w:pPr>
              <w:jc w:val="center"/>
              <w:rPr>
                <w:rFonts w:cstheme="minorHAnsi"/>
                <w:b/>
                <w:bCs/>
                <w:sz w:val="22"/>
                <w:szCs w:val="22"/>
              </w:rPr>
            </w:pPr>
            <w:r w:rsidRPr="002A30F0">
              <w:rPr>
                <w:rFonts w:cstheme="minorHAnsi"/>
                <w:b/>
                <w:bCs/>
                <w:sz w:val="22"/>
                <w:szCs w:val="22"/>
              </w:rPr>
              <w:t>18.2</w:t>
            </w:r>
            <w:r w:rsidR="008A1E1B">
              <w:rPr>
                <w:rFonts w:cstheme="minorHAnsi"/>
                <w:b/>
                <w:bCs/>
                <w:sz w:val="22"/>
                <w:szCs w:val="22"/>
              </w:rPr>
              <w:t>%</w:t>
            </w:r>
          </w:p>
        </w:tc>
        <w:tc>
          <w:tcPr>
            <w:tcW w:w="902" w:type="dxa"/>
            <w:shd w:val="clear" w:color="auto" w:fill="DBE5F1" w:themeFill="accent1" w:themeFillTint="33"/>
            <w:vAlign w:val="center"/>
          </w:tcPr>
          <w:p w14:paraId="491A84AE" w14:textId="4EB4F48F" w:rsidR="006C6ED6" w:rsidRPr="00D63750" w:rsidRDefault="00D85F4F" w:rsidP="00257690">
            <w:pPr>
              <w:jc w:val="center"/>
              <w:rPr>
                <w:rFonts w:cstheme="minorHAnsi"/>
                <w:b/>
                <w:bCs/>
                <w:sz w:val="22"/>
                <w:szCs w:val="22"/>
                <w:highlight w:val="yellow"/>
              </w:rPr>
            </w:pPr>
            <w:r w:rsidRPr="00C214FF">
              <w:rPr>
                <w:rFonts w:cstheme="minorHAnsi"/>
                <w:b/>
                <w:bCs/>
                <w:sz w:val="22"/>
                <w:szCs w:val="22"/>
              </w:rPr>
              <w:t>668</w:t>
            </w:r>
          </w:p>
        </w:tc>
        <w:tc>
          <w:tcPr>
            <w:tcW w:w="902" w:type="dxa"/>
            <w:shd w:val="clear" w:color="auto" w:fill="DBE5F1" w:themeFill="accent1" w:themeFillTint="33"/>
            <w:vAlign w:val="center"/>
          </w:tcPr>
          <w:p w14:paraId="1960DD88" w14:textId="45770F51" w:rsidR="006C6ED6" w:rsidRPr="00D63750" w:rsidRDefault="00D85F4F" w:rsidP="00257690">
            <w:pPr>
              <w:jc w:val="center"/>
              <w:rPr>
                <w:rFonts w:cstheme="minorHAnsi"/>
                <w:b/>
                <w:bCs/>
                <w:sz w:val="22"/>
                <w:szCs w:val="22"/>
                <w:highlight w:val="yellow"/>
              </w:rPr>
            </w:pPr>
            <w:r w:rsidRPr="00602803">
              <w:rPr>
                <w:rFonts w:cstheme="minorHAnsi"/>
                <w:b/>
                <w:bCs/>
                <w:sz w:val="22"/>
                <w:szCs w:val="22"/>
              </w:rPr>
              <w:t>642</w:t>
            </w:r>
          </w:p>
        </w:tc>
        <w:tc>
          <w:tcPr>
            <w:tcW w:w="969" w:type="dxa"/>
            <w:shd w:val="clear" w:color="auto" w:fill="DBE5F1" w:themeFill="accent1" w:themeFillTint="33"/>
            <w:vAlign w:val="center"/>
          </w:tcPr>
          <w:p w14:paraId="3B6CB9B0" w14:textId="4BEC3556" w:rsidR="006C6ED6" w:rsidRPr="00D63750" w:rsidRDefault="00D85F4F" w:rsidP="00257690">
            <w:pPr>
              <w:jc w:val="center"/>
              <w:rPr>
                <w:rFonts w:cstheme="minorHAnsi"/>
                <w:b/>
                <w:bCs/>
                <w:sz w:val="22"/>
                <w:szCs w:val="22"/>
                <w:highlight w:val="yellow"/>
              </w:rPr>
            </w:pPr>
            <w:r w:rsidRPr="000F260D">
              <w:rPr>
                <w:rFonts w:cstheme="minorHAnsi"/>
                <w:b/>
                <w:bCs/>
                <w:sz w:val="22"/>
                <w:szCs w:val="22"/>
              </w:rPr>
              <w:t>628</w:t>
            </w:r>
          </w:p>
        </w:tc>
      </w:tr>
    </w:tbl>
    <w:p w14:paraId="3E8C3C16" w14:textId="0E7BEC93" w:rsidR="00A76F51" w:rsidRPr="00F746C7" w:rsidRDefault="00A76F51" w:rsidP="00B7337A">
      <w:pPr>
        <w:jc w:val="both"/>
        <w:rPr>
          <w:rFonts w:cstheme="minorHAnsi"/>
          <w:sz w:val="18"/>
          <w:szCs w:val="18"/>
        </w:rPr>
      </w:pPr>
      <w:bookmarkStart w:id="18" w:name="_Hlk130911915"/>
      <w:bookmarkEnd w:id="15"/>
      <w:r w:rsidRPr="00F746C7">
        <w:rPr>
          <w:rFonts w:cstheme="minorHAnsi"/>
          <w:sz w:val="18"/>
          <w:szCs w:val="18"/>
        </w:rPr>
        <w:t>Source: KCC MIU</w:t>
      </w:r>
    </w:p>
    <w:bookmarkEnd w:id="18"/>
    <w:p w14:paraId="7A87DE55" w14:textId="2F2773BB" w:rsidR="00902F93" w:rsidRPr="00C4055F" w:rsidRDefault="00A76F51" w:rsidP="00B7337A">
      <w:pPr>
        <w:jc w:val="both"/>
        <w:rPr>
          <w:rFonts w:cstheme="minorHAnsi"/>
          <w:b/>
          <w:bCs/>
        </w:rPr>
      </w:pPr>
      <w:r w:rsidRPr="00396F51">
        <w:rPr>
          <w:rFonts w:cstheme="minorHAnsi"/>
          <w:b/>
          <w:bCs/>
        </w:rPr>
        <w:t xml:space="preserve">Please note </w:t>
      </w:r>
      <w:r w:rsidR="00AB7A75" w:rsidRPr="00396F51">
        <w:rPr>
          <w:rFonts w:cstheme="minorHAnsi"/>
          <w:b/>
          <w:bCs/>
        </w:rPr>
        <w:t>a</w:t>
      </w:r>
      <w:r w:rsidR="002D2032" w:rsidRPr="00396F51">
        <w:rPr>
          <w:rFonts w:cstheme="minorHAnsi"/>
          <w:b/>
          <w:bCs/>
        </w:rPr>
        <w:t xml:space="preserve"> pupil is classed as persistently absent if they miss 10% or more of the sessions it was possible for them to attend.</w:t>
      </w:r>
      <w:r w:rsidR="00AB7A75" w:rsidRPr="00396F51">
        <w:rPr>
          <w:rFonts w:cstheme="minorHAnsi"/>
          <w:b/>
          <w:bCs/>
        </w:rPr>
        <w:t xml:space="preserve"> The d</w:t>
      </w:r>
      <w:r w:rsidR="002D2032" w:rsidRPr="00396F51">
        <w:rPr>
          <w:rFonts w:cstheme="minorHAnsi"/>
          <w:b/>
          <w:bCs/>
        </w:rPr>
        <w:t>ata</w:t>
      </w:r>
      <w:r w:rsidR="00AB7A75" w:rsidRPr="00396F51">
        <w:rPr>
          <w:rFonts w:cstheme="minorHAnsi"/>
          <w:b/>
          <w:bCs/>
        </w:rPr>
        <w:t xml:space="preserve"> presented above</w:t>
      </w:r>
      <w:r w:rsidR="002D2032" w:rsidRPr="00396F51">
        <w:rPr>
          <w:rFonts w:cstheme="minorHAnsi"/>
          <w:b/>
          <w:bCs/>
        </w:rPr>
        <w:t xml:space="preserve"> is for the whole</w:t>
      </w:r>
      <w:r w:rsidR="00047428" w:rsidRPr="00396F51">
        <w:rPr>
          <w:rFonts w:cstheme="minorHAnsi"/>
          <w:b/>
          <w:bCs/>
        </w:rPr>
        <w:t xml:space="preserve"> academic </w:t>
      </w:r>
      <w:r w:rsidR="002D2032" w:rsidRPr="00396F51">
        <w:rPr>
          <w:rFonts w:cstheme="minorHAnsi"/>
          <w:b/>
          <w:bCs/>
        </w:rPr>
        <w:t>year</w:t>
      </w:r>
      <w:r w:rsidR="008F1D6D" w:rsidRPr="00396F51">
        <w:rPr>
          <w:rFonts w:cstheme="minorHAnsi"/>
          <w:b/>
          <w:bCs/>
        </w:rPr>
        <w:t>.</w:t>
      </w:r>
      <w:r w:rsidR="00256751">
        <w:rPr>
          <w:rFonts w:cstheme="minorHAnsi"/>
          <w:b/>
          <w:bCs/>
        </w:rPr>
        <w:t xml:space="preserve"> T</w:t>
      </w:r>
      <w:r w:rsidR="000B1A23" w:rsidRPr="000B1A23">
        <w:rPr>
          <w:rFonts w:cstheme="minorHAnsi"/>
          <w:b/>
          <w:bCs/>
        </w:rPr>
        <w:t xml:space="preserve">here is no data for 2019-2020 due to </w:t>
      </w:r>
      <w:r w:rsidR="00256751">
        <w:rPr>
          <w:rFonts w:cstheme="minorHAnsi"/>
          <w:b/>
          <w:bCs/>
        </w:rPr>
        <w:t xml:space="preserve">the </w:t>
      </w:r>
      <w:r w:rsidR="000B1A23" w:rsidRPr="000B1A23">
        <w:rPr>
          <w:rFonts w:cstheme="minorHAnsi"/>
          <w:b/>
          <w:bCs/>
        </w:rPr>
        <w:t>Covid Pandemic</w:t>
      </w:r>
    </w:p>
    <w:p w14:paraId="667FB111" w14:textId="5EA81488" w:rsidR="003D0E00" w:rsidRDefault="005709A4" w:rsidP="002415C3">
      <w:pPr>
        <w:jc w:val="both"/>
        <w:rPr>
          <w:rFonts w:cstheme="minorHAnsi"/>
        </w:rPr>
      </w:pPr>
      <w:r>
        <w:rPr>
          <w:rFonts w:cstheme="minorHAnsi"/>
        </w:rPr>
        <w:t>Persistent</w:t>
      </w:r>
      <w:r w:rsidR="00AE4357">
        <w:rPr>
          <w:rFonts w:cstheme="minorHAnsi"/>
        </w:rPr>
        <w:t xml:space="preserve"> </w:t>
      </w:r>
      <w:r>
        <w:rPr>
          <w:rFonts w:cstheme="minorHAnsi"/>
        </w:rPr>
        <w:t>absence</w:t>
      </w:r>
      <w:r w:rsidR="00AE4357">
        <w:rPr>
          <w:rFonts w:cstheme="minorHAnsi"/>
        </w:rPr>
        <w:t xml:space="preserve"> i</w:t>
      </w:r>
      <w:r w:rsidR="00CD58DA">
        <w:rPr>
          <w:rFonts w:cstheme="minorHAnsi"/>
        </w:rPr>
        <w:t>n</w:t>
      </w:r>
      <w:r w:rsidR="00AE4357">
        <w:rPr>
          <w:rFonts w:cstheme="minorHAnsi"/>
        </w:rPr>
        <w:t xml:space="preserve"> GRT primary school aged children </w:t>
      </w:r>
      <w:r>
        <w:rPr>
          <w:rFonts w:cstheme="minorHAnsi"/>
        </w:rPr>
        <w:t xml:space="preserve">in Kent </w:t>
      </w:r>
      <w:r w:rsidR="00AE4357">
        <w:rPr>
          <w:rFonts w:cstheme="minorHAnsi"/>
        </w:rPr>
        <w:t>remains high across the county an</w:t>
      </w:r>
      <w:r w:rsidR="00297229">
        <w:rPr>
          <w:rFonts w:cstheme="minorHAnsi"/>
        </w:rPr>
        <w:t>d</w:t>
      </w:r>
      <w:r w:rsidR="00AE4357">
        <w:rPr>
          <w:rFonts w:cstheme="minorHAnsi"/>
        </w:rPr>
        <w:t xml:space="preserve"> this </w:t>
      </w:r>
      <w:r w:rsidR="00297229">
        <w:rPr>
          <w:rFonts w:cstheme="minorHAnsi"/>
        </w:rPr>
        <w:t>highlights t</w:t>
      </w:r>
      <w:r w:rsidR="00AE4357">
        <w:rPr>
          <w:rFonts w:cstheme="minorHAnsi"/>
        </w:rPr>
        <w:t xml:space="preserve">he concern </w:t>
      </w:r>
      <w:r w:rsidR="00BD289C">
        <w:rPr>
          <w:rFonts w:cstheme="minorHAnsi"/>
        </w:rPr>
        <w:t xml:space="preserve">that whilst not in school they are missing learning </w:t>
      </w:r>
      <w:r w:rsidR="001940AA">
        <w:rPr>
          <w:rFonts w:cstheme="minorHAnsi"/>
        </w:rPr>
        <w:t>opportunities</w:t>
      </w:r>
      <w:r w:rsidR="005E0D46">
        <w:rPr>
          <w:rFonts w:cstheme="minorHAnsi"/>
        </w:rPr>
        <w:t xml:space="preserve">. This </w:t>
      </w:r>
      <w:r w:rsidR="00FF3A9C">
        <w:rPr>
          <w:rFonts w:cstheme="minorHAnsi"/>
        </w:rPr>
        <w:t>contributes to</w:t>
      </w:r>
      <w:r w:rsidR="00BD289C">
        <w:rPr>
          <w:rFonts w:cstheme="minorHAnsi"/>
        </w:rPr>
        <w:t xml:space="preserve"> </w:t>
      </w:r>
      <w:r w:rsidR="00FF3A9C">
        <w:rPr>
          <w:rFonts w:cstheme="minorHAnsi"/>
        </w:rPr>
        <w:t xml:space="preserve">the </w:t>
      </w:r>
      <w:r w:rsidR="00297229" w:rsidRPr="00221959">
        <w:rPr>
          <w:rFonts w:cstheme="minorHAnsi"/>
        </w:rPr>
        <w:t>lowest achievement and attendance of any ethnic group</w:t>
      </w:r>
      <w:r w:rsidR="007C09D6">
        <w:rPr>
          <w:rFonts w:cstheme="minorHAnsi"/>
        </w:rPr>
        <w:t xml:space="preserve"> </w:t>
      </w:r>
      <w:r w:rsidR="00297229" w:rsidRPr="00221959">
        <w:rPr>
          <w:rFonts w:cstheme="minorHAnsi"/>
        </w:rPr>
        <w:t>in Kent</w:t>
      </w:r>
      <w:r w:rsidR="00DE7CA3">
        <w:rPr>
          <w:rFonts w:cstheme="minorHAnsi"/>
        </w:rPr>
        <w:t>.</w:t>
      </w:r>
      <w:r w:rsidR="004C47D3">
        <w:rPr>
          <w:rFonts w:cstheme="minorHAnsi"/>
        </w:rPr>
        <w:t xml:space="preserve"> </w:t>
      </w:r>
      <w:r w:rsidR="00701CC9">
        <w:rPr>
          <w:rFonts w:cstheme="minorHAnsi"/>
        </w:rPr>
        <w:t xml:space="preserve"> </w:t>
      </w:r>
      <w:r w:rsidR="00701CC9" w:rsidRPr="00701CC9">
        <w:rPr>
          <w:rFonts w:cstheme="minorHAnsi"/>
        </w:rPr>
        <w:t xml:space="preserve">Attainment is the measurable progress which children make as they advance through and beyond school, and the development of the range of skills, knowledge and attributes needed to succeed in learning, </w:t>
      </w:r>
      <w:r w:rsidR="00C32ABE" w:rsidRPr="00701CC9">
        <w:rPr>
          <w:rFonts w:cstheme="minorHAnsi"/>
        </w:rPr>
        <w:t>life,</w:t>
      </w:r>
      <w:r w:rsidR="00701CC9" w:rsidRPr="00701CC9">
        <w:rPr>
          <w:rFonts w:cstheme="minorHAnsi"/>
        </w:rPr>
        <w:t xml:space="preserve"> and work.</w:t>
      </w:r>
      <w:r w:rsidR="00DC06FD">
        <w:rPr>
          <w:rFonts w:cstheme="minorHAnsi"/>
        </w:rPr>
        <w:t xml:space="preserve"> </w:t>
      </w:r>
      <w:r w:rsidR="0049649A" w:rsidRPr="0049649A">
        <w:rPr>
          <w:rFonts w:cstheme="minorHAnsi"/>
        </w:rPr>
        <w:t>Pupils from Gypsy</w:t>
      </w:r>
      <w:r w:rsidR="00915472">
        <w:rPr>
          <w:rFonts w:cstheme="minorHAnsi"/>
        </w:rPr>
        <w:t>,</w:t>
      </w:r>
      <w:r w:rsidR="0049649A" w:rsidRPr="0049649A">
        <w:rPr>
          <w:rFonts w:cstheme="minorHAnsi"/>
        </w:rPr>
        <w:t xml:space="preserve"> Roma and those </w:t>
      </w:r>
      <w:r w:rsidR="0049649A" w:rsidRPr="0049649A">
        <w:rPr>
          <w:rFonts w:cstheme="minorHAnsi"/>
        </w:rPr>
        <w:lastRenderedPageBreak/>
        <w:t>from a Traveller of Irish heritage background</w:t>
      </w:r>
      <w:r w:rsidR="0049649A">
        <w:rPr>
          <w:rFonts w:cstheme="minorHAnsi"/>
        </w:rPr>
        <w:t xml:space="preserve"> </w:t>
      </w:r>
      <w:r w:rsidR="0049649A" w:rsidRPr="0049649A">
        <w:rPr>
          <w:rFonts w:cstheme="minorHAnsi"/>
        </w:rPr>
        <w:t>had the lowest attainment of all ethnic groups</w:t>
      </w:r>
      <w:r w:rsidR="0049649A">
        <w:rPr>
          <w:rFonts w:cstheme="minorHAnsi"/>
        </w:rPr>
        <w:t xml:space="preserve"> in Kent</w:t>
      </w:r>
      <w:r w:rsidR="002415C3">
        <w:rPr>
          <w:rFonts w:cstheme="minorHAnsi"/>
        </w:rPr>
        <w:t>.</w:t>
      </w:r>
    </w:p>
    <w:p w14:paraId="627C1707" w14:textId="55B356E9" w:rsidR="004343A2" w:rsidRDefault="004343A2" w:rsidP="002415C3">
      <w:pPr>
        <w:jc w:val="both"/>
        <w:rPr>
          <w:rFonts w:cstheme="minorHAnsi"/>
        </w:rPr>
      </w:pPr>
      <w:r>
        <w:rPr>
          <w:rFonts w:cstheme="minorHAnsi"/>
        </w:rPr>
        <w:t>Nationally ac</w:t>
      </w:r>
      <w:r w:rsidRPr="004343A2">
        <w:rPr>
          <w:rFonts w:cstheme="minorHAnsi"/>
        </w:rPr>
        <w:t>ross the 19 ethnic groups, the largest percentage point increase was seen in the number of people identifying through the "White: Other White" category</w:t>
      </w:r>
      <w:r w:rsidR="00080DB6">
        <w:rPr>
          <w:rFonts w:cstheme="minorHAnsi"/>
        </w:rPr>
        <w:t xml:space="preserve">; </w:t>
      </w:r>
      <w:r w:rsidRPr="004343A2">
        <w:rPr>
          <w:rFonts w:cstheme="minorHAnsi"/>
        </w:rPr>
        <w:t>6.2%, 3.7 million in 2021, up from 4.4%, 2.5 million in 2011</w:t>
      </w:r>
      <w:r w:rsidR="00080DB6">
        <w:rPr>
          <w:rFonts w:cstheme="minorHAnsi"/>
        </w:rPr>
        <w:t>. T</w:t>
      </w:r>
      <w:r w:rsidR="00080DB6" w:rsidRPr="00080DB6">
        <w:rPr>
          <w:rFonts w:cstheme="minorHAnsi"/>
        </w:rPr>
        <w:t>his response option allows people to specify their ethnic group through writing it in; the increase may be partly explained by the new search-as-you-type functionality introduced for Census 2021, making it easier for people to self-define when completing the census online.</w:t>
      </w:r>
      <w:r w:rsidR="002F279C">
        <w:rPr>
          <w:rStyle w:val="EndnoteReference"/>
          <w:rFonts w:cstheme="minorHAnsi"/>
        </w:rPr>
        <w:endnoteReference w:id="29"/>
      </w:r>
    </w:p>
    <w:p w14:paraId="2BDD244A" w14:textId="474CB242" w:rsidR="00D83CA2" w:rsidRDefault="00A804B2" w:rsidP="002415C3">
      <w:pPr>
        <w:jc w:val="both"/>
        <w:rPr>
          <w:rFonts w:cstheme="minorHAnsi"/>
        </w:rPr>
      </w:pPr>
      <w:r>
        <w:rPr>
          <w:rFonts w:cstheme="minorHAnsi"/>
        </w:rPr>
        <w:t xml:space="preserve">Kent has a diverse population, </w:t>
      </w:r>
      <w:r w:rsidR="00265ECB">
        <w:rPr>
          <w:rFonts w:cstheme="minorHAnsi"/>
        </w:rPr>
        <w:t>with</w:t>
      </w:r>
      <w:r>
        <w:rPr>
          <w:rFonts w:cstheme="minorHAnsi"/>
        </w:rPr>
        <w:t xml:space="preserve"> the </w:t>
      </w:r>
      <w:r w:rsidR="009F40D4">
        <w:rPr>
          <w:rFonts w:cstheme="minorHAnsi"/>
        </w:rPr>
        <w:t>‘W</w:t>
      </w:r>
      <w:r>
        <w:rPr>
          <w:rFonts w:cstheme="minorHAnsi"/>
        </w:rPr>
        <w:t>hite</w:t>
      </w:r>
      <w:r w:rsidR="009F40D4">
        <w:rPr>
          <w:rFonts w:cstheme="minorHAnsi"/>
        </w:rPr>
        <w:t>:</w:t>
      </w:r>
      <w:r>
        <w:rPr>
          <w:rFonts w:cstheme="minorHAnsi"/>
        </w:rPr>
        <w:t xml:space="preserve"> </w:t>
      </w:r>
      <w:r w:rsidR="009F40D4">
        <w:rPr>
          <w:rFonts w:cstheme="minorHAnsi"/>
        </w:rPr>
        <w:t>O</w:t>
      </w:r>
      <w:r>
        <w:rPr>
          <w:rFonts w:cstheme="minorHAnsi"/>
        </w:rPr>
        <w:t xml:space="preserve">ther </w:t>
      </w:r>
      <w:r w:rsidR="009F40D4">
        <w:rPr>
          <w:rFonts w:cstheme="minorHAnsi"/>
        </w:rPr>
        <w:t xml:space="preserve">White’ </w:t>
      </w:r>
      <w:r w:rsidR="00313D57">
        <w:rPr>
          <w:rFonts w:cstheme="minorHAnsi"/>
        </w:rPr>
        <w:t>category</w:t>
      </w:r>
      <w:r>
        <w:rPr>
          <w:rFonts w:cstheme="minorHAnsi"/>
        </w:rPr>
        <w:t xml:space="preserve"> ha</w:t>
      </w:r>
      <w:r w:rsidR="00265ECB">
        <w:rPr>
          <w:rFonts w:cstheme="minorHAnsi"/>
        </w:rPr>
        <w:t>ving</w:t>
      </w:r>
      <w:r>
        <w:rPr>
          <w:rFonts w:cstheme="minorHAnsi"/>
        </w:rPr>
        <w:t xml:space="preserve"> some of the largest numbers of minority </w:t>
      </w:r>
      <w:r w:rsidR="003D6E66">
        <w:rPr>
          <w:rFonts w:cstheme="minorHAnsi"/>
        </w:rPr>
        <w:t>groups</w:t>
      </w:r>
      <w:r>
        <w:rPr>
          <w:rFonts w:cstheme="minorHAnsi"/>
        </w:rPr>
        <w:t xml:space="preserve">. This group </w:t>
      </w:r>
      <w:r w:rsidR="00B9125D">
        <w:rPr>
          <w:rFonts w:cstheme="minorHAnsi"/>
        </w:rPr>
        <w:t xml:space="preserve">is </w:t>
      </w:r>
      <w:r w:rsidR="000A13EA">
        <w:rPr>
          <w:rFonts w:cstheme="minorHAnsi"/>
        </w:rPr>
        <w:t>chi</w:t>
      </w:r>
      <w:r w:rsidR="004421AF">
        <w:rPr>
          <w:rFonts w:cstheme="minorHAnsi"/>
        </w:rPr>
        <w:t>efly</w:t>
      </w:r>
      <w:r w:rsidR="00B9125D">
        <w:rPr>
          <w:rFonts w:cstheme="minorHAnsi"/>
        </w:rPr>
        <w:t xml:space="preserve"> </w:t>
      </w:r>
      <w:r w:rsidR="00D674E4">
        <w:rPr>
          <w:rFonts w:cstheme="minorHAnsi"/>
        </w:rPr>
        <w:t xml:space="preserve">European and </w:t>
      </w:r>
      <w:r>
        <w:rPr>
          <w:rFonts w:cstheme="minorHAnsi"/>
        </w:rPr>
        <w:t xml:space="preserve">includes Polish, </w:t>
      </w:r>
      <w:r w:rsidR="00E778BA">
        <w:rPr>
          <w:rFonts w:cstheme="minorHAnsi"/>
        </w:rPr>
        <w:t xml:space="preserve">Romanian, </w:t>
      </w:r>
      <w:r>
        <w:rPr>
          <w:rFonts w:cstheme="minorHAnsi"/>
        </w:rPr>
        <w:t>Slovakian, Latvian, Ukrainian and others</w:t>
      </w:r>
      <w:r w:rsidR="00EC14E1">
        <w:rPr>
          <w:rFonts w:cstheme="minorHAnsi"/>
        </w:rPr>
        <w:t xml:space="preserve"> b</w:t>
      </w:r>
      <w:r w:rsidR="00310BBB">
        <w:rPr>
          <w:rFonts w:cstheme="minorHAnsi"/>
        </w:rPr>
        <w:t>ut are not of the English, Welsh, Scottish or Irish ethnic groupings.</w:t>
      </w:r>
      <w:r w:rsidR="003D6E66">
        <w:rPr>
          <w:rFonts w:cstheme="minorHAnsi"/>
        </w:rPr>
        <w:t xml:space="preserve"> </w:t>
      </w:r>
      <w:r w:rsidR="00894102">
        <w:rPr>
          <w:rFonts w:cstheme="minorHAnsi"/>
        </w:rPr>
        <w:t xml:space="preserve">In </w:t>
      </w:r>
      <w:r w:rsidR="00AD2DFC">
        <w:rPr>
          <w:rFonts w:cstheme="minorHAnsi"/>
        </w:rPr>
        <w:t>202</w:t>
      </w:r>
      <w:r w:rsidR="005317EC">
        <w:rPr>
          <w:rFonts w:cstheme="minorHAnsi"/>
        </w:rPr>
        <w:t>1</w:t>
      </w:r>
      <w:r w:rsidR="00AD2DFC">
        <w:rPr>
          <w:rFonts w:cstheme="minorHAnsi"/>
        </w:rPr>
        <w:t>/2</w:t>
      </w:r>
      <w:r w:rsidR="005317EC">
        <w:rPr>
          <w:rFonts w:cstheme="minorHAnsi"/>
        </w:rPr>
        <w:t>2</w:t>
      </w:r>
      <w:r w:rsidR="00AD2DFC">
        <w:rPr>
          <w:rFonts w:cstheme="minorHAnsi"/>
        </w:rPr>
        <w:t xml:space="preserve"> there were 7</w:t>
      </w:r>
      <w:r w:rsidR="005317EC">
        <w:rPr>
          <w:rFonts w:cstheme="minorHAnsi"/>
        </w:rPr>
        <w:t>463</w:t>
      </w:r>
      <w:r w:rsidR="00AD2DFC">
        <w:rPr>
          <w:rFonts w:cstheme="minorHAnsi"/>
        </w:rPr>
        <w:t xml:space="preserve"> children </w:t>
      </w:r>
      <w:r w:rsidR="00313D57">
        <w:rPr>
          <w:rFonts w:cstheme="minorHAnsi"/>
        </w:rPr>
        <w:t>of</w:t>
      </w:r>
      <w:r w:rsidR="00894102">
        <w:rPr>
          <w:rFonts w:cstheme="minorHAnsi"/>
        </w:rPr>
        <w:t xml:space="preserve"> primary school age </w:t>
      </w:r>
      <w:r w:rsidR="00895CBE">
        <w:rPr>
          <w:rFonts w:cstheme="minorHAnsi"/>
        </w:rPr>
        <w:t>i</w:t>
      </w:r>
      <w:r w:rsidR="00313D57">
        <w:rPr>
          <w:rFonts w:cstheme="minorHAnsi"/>
        </w:rPr>
        <w:t xml:space="preserve">n </w:t>
      </w:r>
      <w:r w:rsidR="00E15BD0">
        <w:rPr>
          <w:rFonts w:cstheme="minorHAnsi"/>
        </w:rPr>
        <w:t>Kent whose</w:t>
      </w:r>
      <w:r w:rsidR="00AC3EEC">
        <w:rPr>
          <w:rFonts w:cstheme="minorHAnsi"/>
        </w:rPr>
        <w:t xml:space="preserve"> </w:t>
      </w:r>
      <w:r w:rsidR="00313D57">
        <w:rPr>
          <w:rFonts w:cstheme="minorHAnsi"/>
        </w:rPr>
        <w:t>ethnicity</w:t>
      </w:r>
      <w:r w:rsidR="00AC3EEC">
        <w:rPr>
          <w:rFonts w:cstheme="minorHAnsi"/>
        </w:rPr>
        <w:t xml:space="preserve"> was identified as </w:t>
      </w:r>
      <w:r w:rsidR="00130188">
        <w:rPr>
          <w:rFonts w:cstheme="minorHAnsi"/>
        </w:rPr>
        <w:t>‘</w:t>
      </w:r>
      <w:r w:rsidR="00C84771">
        <w:rPr>
          <w:rFonts w:cstheme="minorHAnsi"/>
        </w:rPr>
        <w:t xml:space="preserve">white: </w:t>
      </w:r>
      <w:r w:rsidR="00130188">
        <w:rPr>
          <w:rFonts w:cstheme="minorHAnsi"/>
        </w:rPr>
        <w:t>other white’</w:t>
      </w:r>
      <w:r w:rsidR="005317EC">
        <w:rPr>
          <w:rFonts w:cstheme="minorHAnsi"/>
        </w:rPr>
        <w:t xml:space="preserve">.   </w:t>
      </w:r>
    </w:p>
    <w:p w14:paraId="3E4A1C1F" w14:textId="51C8A540" w:rsidR="00D83CA2" w:rsidRDefault="00D83CA2" w:rsidP="00D83CA2">
      <w:pPr>
        <w:jc w:val="both"/>
        <w:rPr>
          <w:rFonts w:cstheme="minorHAnsi"/>
        </w:rPr>
      </w:pPr>
      <w:r w:rsidRPr="00796C4F">
        <w:rPr>
          <w:rFonts w:cstheme="minorHAnsi"/>
        </w:rPr>
        <w:t>T</w:t>
      </w:r>
      <w:r>
        <w:rPr>
          <w:rFonts w:cstheme="minorHAnsi"/>
        </w:rPr>
        <w:t>his is a transient community whose numbers have been exacerbated by an increase in the migrant seeking asylum or refugee settlement.</w:t>
      </w:r>
    </w:p>
    <w:p w14:paraId="1DB90446" w14:textId="4368C1CC" w:rsidR="00C8457E" w:rsidRDefault="00FA72F9" w:rsidP="002415C3">
      <w:pPr>
        <w:jc w:val="both"/>
        <w:rPr>
          <w:rFonts w:cstheme="minorHAnsi"/>
        </w:rPr>
      </w:pPr>
      <w:r>
        <w:rPr>
          <w:rFonts w:cstheme="minorHAnsi"/>
        </w:rPr>
        <w:t>Un</w:t>
      </w:r>
      <w:r w:rsidR="00756DA5">
        <w:rPr>
          <w:rFonts w:cstheme="minorHAnsi"/>
        </w:rPr>
        <w:t>authorised and persistent a</w:t>
      </w:r>
      <w:r w:rsidR="005317EC">
        <w:rPr>
          <w:rFonts w:cstheme="minorHAnsi"/>
        </w:rPr>
        <w:t>bsences for these categories are presented below</w:t>
      </w:r>
      <w:r w:rsidR="00756DA5">
        <w:rPr>
          <w:rFonts w:cstheme="minorHAnsi"/>
        </w:rPr>
        <w:t xml:space="preserve"> by district across two academic years</w:t>
      </w:r>
      <w:r w:rsidR="005317EC">
        <w:rPr>
          <w:rFonts w:cstheme="minorHAnsi"/>
        </w:rPr>
        <w:t>.</w:t>
      </w:r>
    </w:p>
    <w:p w14:paraId="2AA9FE9C" w14:textId="7177D07F" w:rsidR="0000104D" w:rsidRPr="0000104D" w:rsidRDefault="00F26D38" w:rsidP="002415C3">
      <w:pPr>
        <w:jc w:val="both"/>
        <w:rPr>
          <w:rFonts w:cstheme="minorHAnsi"/>
          <w:sz w:val="22"/>
          <w:szCs w:val="22"/>
        </w:rPr>
      </w:pPr>
      <w:r w:rsidRPr="00757CCB">
        <w:rPr>
          <w:rFonts w:cstheme="minorHAnsi"/>
          <w:sz w:val="22"/>
          <w:szCs w:val="22"/>
        </w:rPr>
        <w:t>Figure</w:t>
      </w:r>
      <w:r w:rsidR="0000104D" w:rsidRPr="00757CCB">
        <w:rPr>
          <w:rFonts w:cstheme="minorHAnsi"/>
          <w:sz w:val="22"/>
          <w:szCs w:val="22"/>
        </w:rPr>
        <w:t xml:space="preserve"> 6: </w:t>
      </w:r>
      <w:r w:rsidR="00D96C84" w:rsidRPr="00757CCB">
        <w:rPr>
          <w:rFonts w:cstheme="minorHAnsi"/>
        </w:rPr>
        <w:t>Unauthorised and persistent absences among primary aged pu</w:t>
      </w:r>
      <w:r w:rsidR="00BC52AA" w:rsidRPr="00757CCB">
        <w:rPr>
          <w:rFonts w:cstheme="minorHAnsi"/>
        </w:rPr>
        <w:t>pi</w:t>
      </w:r>
      <w:r w:rsidR="00D96C84" w:rsidRPr="00757CCB">
        <w:rPr>
          <w:rFonts w:cstheme="minorHAnsi"/>
        </w:rPr>
        <w:t xml:space="preserve">ls of </w:t>
      </w:r>
      <w:r w:rsidR="00C84771" w:rsidRPr="00757CCB">
        <w:rPr>
          <w:rFonts w:cstheme="minorHAnsi"/>
          <w:sz w:val="22"/>
          <w:szCs w:val="22"/>
        </w:rPr>
        <w:t xml:space="preserve">White: </w:t>
      </w:r>
      <w:r w:rsidR="0000104D" w:rsidRPr="00757CCB">
        <w:rPr>
          <w:rFonts w:cstheme="minorHAnsi"/>
          <w:sz w:val="22"/>
          <w:szCs w:val="22"/>
        </w:rPr>
        <w:t>‘</w:t>
      </w:r>
      <w:r w:rsidR="00C84771" w:rsidRPr="00757CCB">
        <w:rPr>
          <w:rFonts w:cstheme="minorHAnsi"/>
          <w:sz w:val="22"/>
          <w:szCs w:val="22"/>
        </w:rPr>
        <w:t>o</w:t>
      </w:r>
      <w:r w:rsidR="0000104D" w:rsidRPr="00757CCB">
        <w:rPr>
          <w:rFonts w:cstheme="minorHAnsi"/>
          <w:sz w:val="22"/>
          <w:szCs w:val="22"/>
        </w:rPr>
        <w:t>ther white</w:t>
      </w:r>
      <w:r w:rsidR="00A0361A" w:rsidRPr="00757CCB">
        <w:rPr>
          <w:rFonts w:cstheme="minorHAnsi"/>
          <w:sz w:val="22"/>
          <w:szCs w:val="22"/>
        </w:rPr>
        <w:t xml:space="preserve">’ </w:t>
      </w:r>
      <w:r w:rsidR="00D96C84" w:rsidRPr="00757CCB">
        <w:rPr>
          <w:rFonts w:cstheme="minorHAnsi"/>
          <w:sz w:val="22"/>
          <w:szCs w:val="22"/>
        </w:rPr>
        <w:t xml:space="preserve">ethnic group </w:t>
      </w:r>
      <w:r w:rsidR="0000104D" w:rsidRPr="00757CCB">
        <w:rPr>
          <w:rFonts w:cstheme="minorHAnsi"/>
          <w:sz w:val="22"/>
          <w:szCs w:val="22"/>
        </w:rPr>
        <w:t>by district in Kent 2020/21</w:t>
      </w:r>
      <w:r w:rsidR="00366857" w:rsidRPr="00757CCB">
        <w:rPr>
          <w:rFonts w:cstheme="minorHAnsi"/>
          <w:sz w:val="22"/>
          <w:szCs w:val="22"/>
        </w:rPr>
        <w:t xml:space="preserve"> &amp; 2021/22</w:t>
      </w:r>
    </w:p>
    <w:tbl>
      <w:tblPr>
        <w:tblStyle w:val="TableGrid"/>
        <w:tblW w:w="0" w:type="auto"/>
        <w:tblLook w:val="04A0" w:firstRow="1" w:lastRow="0" w:firstColumn="1" w:lastColumn="0" w:noHBand="0" w:noVBand="1"/>
      </w:tblPr>
      <w:tblGrid>
        <w:gridCol w:w="1229"/>
        <w:gridCol w:w="1039"/>
        <w:gridCol w:w="1039"/>
        <w:gridCol w:w="1146"/>
        <w:gridCol w:w="1039"/>
        <w:gridCol w:w="1045"/>
        <w:gridCol w:w="1039"/>
      </w:tblGrid>
      <w:tr w:rsidR="004C76F9" w14:paraId="529B5DA0" w14:textId="77777777" w:rsidTr="004C76F9">
        <w:tc>
          <w:tcPr>
            <w:tcW w:w="1229" w:type="dxa"/>
            <w:shd w:val="clear" w:color="auto" w:fill="DBE5F1" w:themeFill="accent1" w:themeFillTint="33"/>
            <w:vAlign w:val="center"/>
          </w:tcPr>
          <w:p w14:paraId="21242F96" w14:textId="5E45D24C" w:rsidR="004C76F9" w:rsidRPr="00D53C4B" w:rsidRDefault="004C76F9" w:rsidP="00F46212">
            <w:pPr>
              <w:jc w:val="both"/>
              <w:rPr>
                <w:rFonts w:cstheme="minorHAnsi"/>
                <w:sz w:val="22"/>
                <w:szCs w:val="22"/>
              </w:rPr>
            </w:pPr>
            <w:r w:rsidRPr="00D53C4B">
              <w:rPr>
                <w:rFonts w:cstheme="minorHAnsi"/>
                <w:b/>
                <w:bCs/>
                <w:sz w:val="22"/>
                <w:szCs w:val="22"/>
              </w:rPr>
              <w:t>District</w:t>
            </w:r>
          </w:p>
        </w:tc>
        <w:tc>
          <w:tcPr>
            <w:tcW w:w="2078" w:type="dxa"/>
            <w:gridSpan w:val="2"/>
            <w:shd w:val="clear" w:color="auto" w:fill="DBE5F1" w:themeFill="accent1" w:themeFillTint="33"/>
          </w:tcPr>
          <w:p w14:paraId="7D0838A9" w14:textId="44966A65" w:rsidR="004C76F9" w:rsidRDefault="004C76F9" w:rsidP="000D64D5">
            <w:pPr>
              <w:jc w:val="center"/>
              <w:rPr>
                <w:rFonts w:cstheme="minorHAnsi"/>
              </w:rPr>
            </w:pPr>
            <w:r w:rsidRPr="00BA66A8">
              <w:rPr>
                <w:rFonts w:cstheme="minorHAnsi"/>
                <w:b/>
                <w:bCs/>
                <w:sz w:val="22"/>
                <w:szCs w:val="22"/>
              </w:rPr>
              <w:t>Number of 5–11-year-old pupils in school</w:t>
            </w:r>
          </w:p>
        </w:tc>
        <w:tc>
          <w:tcPr>
            <w:tcW w:w="2185" w:type="dxa"/>
            <w:gridSpan w:val="2"/>
            <w:shd w:val="clear" w:color="auto" w:fill="DBE5F1" w:themeFill="accent1" w:themeFillTint="33"/>
          </w:tcPr>
          <w:p w14:paraId="29C9C563" w14:textId="600C9CD8" w:rsidR="004C76F9" w:rsidRPr="00F35188" w:rsidRDefault="004C76F9" w:rsidP="000D64D5">
            <w:pPr>
              <w:jc w:val="center"/>
              <w:rPr>
                <w:rFonts w:cstheme="minorHAnsi"/>
                <w:sz w:val="22"/>
                <w:szCs w:val="22"/>
              </w:rPr>
            </w:pPr>
            <w:r w:rsidRPr="00F35188">
              <w:rPr>
                <w:rFonts w:cstheme="minorHAnsi"/>
                <w:b/>
                <w:bCs/>
                <w:sz w:val="22"/>
                <w:szCs w:val="22"/>
              </w:rPr>
              <w:t>Percentage of Unauthorised absence</w:t>
            </w:r>
          </w:p>
        </w:tc>
        <w:tc>
          <w:tcPr>
            <w:tcW w:w="2084" w:type="dxa"/>
            <w:gridSpan w:val="2"/>
            <w:shd w:val="clear" w:color="auto" w:fill="DBE5F1" w:themeFill="accent1" w:themeFillTint="33"/>
          </w:tcPr>
          <w:p w14:paraId="4ED4EA3E" w14:textId="513E65AA" w:rsidR="004C76F9" w:rsidRPr="00AF7C26" w:rsidRDefault="004C76F9" w:rsidP="000D64D5">
            <w:pPr>
              <w:jc w:val="center"/>
              <w:rPr>
                <w:rFonts w:cstheme="minorHAnsi"/>
                <w:sz w:val="22"/>
                <w:szCs w:val="22"/>
              </w:rPr>
            </w:pPr>
            <w:r w:rsidRPr="00AF7C26">
              <w:rPr>
                <w:rFonts w:cstheme="minorHAnsi"/>
                <w:b/>
                <w:bCs/>
                <w:sz w:val="22"/>
                <w:szCs w:val="22"/>
              </w:rPr>
              <w:t>Number of pupils with persistent absence</w:t>
            </w:r>
          </w:p>
        </w:tc>
      </w:tr>
      <w:tr w:rsidR="004C76F9" w14:paraId="6F2B10DF" w14:textId="77777777" w:rsidTr="004C76F9">
        <w:tc>
          <w:tcPr>
            <w:tcW w:w="1229" w:type="dxa"/>
            <w:shd w:val="clear" w:color="auto" w:fill="DBE5F1" w:themeFill="accent1" w:themeFillTint="33"/>
            <w:vAlign w:val="center"/>
          </w:tcPr>
          <w:p w14:paraId="36597BA3" w14:textId="77777777" w:rsidR="004C76F9" w:rsidRPr="00D53C4B" w:rsidRDefault="004C76F9" w:rsidP="00F46212">
            <w:pPr>
              <w:jc w:val="both"/>
              <w:rPr>
                <w:rFonts w:cstheme="minorHAnsi"/>
                <w:b/>
                <w:bCs/>
                <w:sz w:val="22"/>
                <w:szCs w:val="22"/>
              </w:rPr>
            </w:pPr>
          </w:p>
        </w:tc>
        <w:tc>
          <w:tcPr>
            <w:tcW w:w="1039" w:type="dxa"/>
            <w:shd w:val="clear" w:color="auto" w:fill="DBE5F1" w:themeFill="accent1" w:themeFillTint="33"/>
          </w:tcPr>
          <w:p w14:paraId="21E8F322" w14:textId="0F0077D7" w:rsidR="004C76F9" w:rsidRPr="004C76F9" w:rsidRDefault="004C76F9" w:rsidP="00F46212">
            <w:pPr>
              <w:jc w:val="both"/>
              <w:rPr>
                <w:rFonts w:cstheme="minorHAnsi"/>
                <w:sz w:val="22"/>
                <w:szCs w:val="22"/>
              </w:rPr>
            </w:pPr>
            <w:r w:rsidRPr="004C76F9">
              <w:rPr>
                <w:rFonts w:cstheme="minorHAnsi"/>
                <w:sz w:val="22"/>
                <w:szCs w:val="22"/>
              </w:rPr>
              <w:t>2020/21</w:t>
            </w:r>
          </w:p>
        </w:tc>
        <w:tc>
          <w:tcPr>
            <w:tcW w:w="1039" w:type="dxa"/>
            <w:shd w:val="clear" w:color="auto" w:fill="DBE5F1" w:themeFill="accent1" w:themeFillTint="33"/>
          </w:tcPr>
          <w:p w14:paraId="00C42DCE" w14:textId="797FC39D" w:rsidR="004C76F9" w:rsidRPr="004C76F9" w:rsidRDefault="004C76F9" w:rsidP="00F46212">
            <w:pPr>
              <w:jc w:val="both"/>
              <w:rPr>
                <w:rFonts w:cstheme="minorHAnsi"/>
                <w:sz w:val="22"/>
                <w:szCs w:val="22"/>
              </w:rPr>
            </w:pPr>
            <w:r w:rsidRPr="004C76F9">
              <w:rPr>
                <w:rFonts w:cstheme="minorHAnsi"/>
                <w:sz w:val="22"/>
                <w:szCs w:val="22"/>
              </w:rPr>
              <w:t>2021/22</w:t>
            </w:r>
          </w:p>
        </w:tc>
        <w:tc>
          <w:tcPr>
            <w:tcW w:w="1146" w:type="dxa"/>
            <w:shd w:val="clear" w:color="auto" w:fill="DBE5F1" w:themeFill="accent1" w:themeFillTint="33"/>
          </w:tcPr>
          <w:p w14:paraId="011DF222" w14:textId="5ECAE0EF" w:rsidR="004C76F9" w:rsidRPr="004C76F9" w:rsidRDefault="004C76F9" w:rsidP="00F46212">
            <w:pPr>
              <w:jc w:val="both"/>
              <w:rPr>
                <w:rFonts w:cstheme="minorHAnsi"/>
                <w:sz w:val="22"/>
                <w:szCs w:val="22"/>
              </w:rPr>
            </w:pPr>
            <w:r w:rsidRPr="004C76F9">
              <w:rPr>
                <w:rFonts w:cstheme="minorHAnsi"/>
                <w:sz w:val="22"/>
                <w:szCs w:val="22"/>
              </w:rPr>
              <w:t>2020/21</w:t>
            </w:r>
          </w:p>
        </w:tc>
        <w:tc>
          <w:tcPr>
            <w:tcW w:w="1039" w:type="dxa"/>
            <w:shd w:val="clear" w:color="auto" w:fill="DBE5F1" w:themeFill="accent1" w:themeFillTint="33"/>
          </w:tcPr>
          <w:p w14:paraId="74DEC1F7" w14:textId="13BBB956" w:rsidR="004C76F9" w:rsidRPr="004C76F9" w:rsidRDefault="004C76F9" w:rsidP="00F46212">
            <w:pPr>
              <w:jc w:val="both"/>
              <w:rPr>
                <w:rFonts w:cstheme="minorHAnsi"/>
                <w:sz w:val="22"/>
                <w:szCs w:val="22"/>
              </w:rPr>
            </w:pPr>
            <w:r w:rsidRPr="004C76F9">
              <w:rPr>
                <w:rFonts w:cstheme="minorHAnsi"/>
                <w:sz w:val="22"/>
                <w:szCs w:val="22"/>
              </w:rPr>
              <w:t>2021/22</w:t>
            </w:r>
          </w:p>
        </w:tc>
        <w:tc>
          <w:tcPr>
            <w:tcW w:w="1045" w:type="dxa"/>
            <w:shd w:val="clear" w:color="auto" w:fill="DBE5F1" w:themeFill="accent1" w:themeFillTint="33"/>
          </w:tcPr>
          <w:p w14:paraId="20C40E3D" w14:textId="30CAF852" w:rsidR="004C76F9" w:rsidRPr="004C76F9" w:rsidRDefault="004C76F9" w:rsidP="00F46212">
            <w:pPr>
              <w:jc w:val="both"/>
              <w:rPr>
                <w:rFonts w:cstheme="minorHAnsi"/>
                <w:sz w:val="22"/>
                <w:szCs w:val="22"/>
              </w:rPr>
            </w:pPr>
            <w:r w:rsidRPr="004C76F9">
              <w:rPr>
                <w:rFonts w:cstheme="minorHAnsi"/>
                <w:sz w:val="22"/>
                <w:szCs w:val="22"/>
              </w:rPr>
              <w:t>2020/21</w:t>
            </w:r>
          </w:p>
        </w:tc>
        <w:tc>
          <w:tcPr>
            <w:tcW w:w="1039" w:type="dxa"/>
            <w:shd w:val="clear" w:color="auto" w:fill="DBE5F1" w:themeFill="accent1" w:themeFillTint="33"/>
          </w:tcPr>
          <w:p w14:paraId="1C62FBE0" w14:textId="30CB9E5A" w:rsidR="004C76F9" w:rsidRPr="004C76F9" w:rsidRDefault="004C76F9" w:rsidP="00F46212">
            <w:pPr>
              <w:jc w:val="both"/>
              <w:rPr>
                <w:rFonts w:cstheme="minorHAnsi"/>
                <w:sz w:val="22"/>
                <w:szCs w:val="22"/>
              </w:rPr>
            </w:pPr>
            <w:r w:rsidRPr="004C76F9">
              <w:rPr>
                <w:rFonts w:cstheme="minorHAnsi"/>
                <w:sz w:val="22"/>
                <w:szCs w:val="22"/>
              </w:rPr>
              <w:t>2021/22</w:t>
            </w:r>
          </w:p>
        </w:tc>
      </w:tr>
      <w:tr w:rsidR="004C76F9" w14:paraId="4E55EED1" w14:textId="77777777" w:rsidTr="004C76F9">
        <w:tc>
          <w:tcPr>
            <w:tcW w:w="1229" w:type="dxa"/>
            <w:vAlign w:val="center"/>
          </w:tcPr>
          <w:p w14:paraId="2D63A49C" w14:textId="37CA922D" w:rsidR="004C76F9" w:rsidRPr="00D53C4B" w:rsidRDefault="004C76F9" w:rsidP="00F46212">
            <w:pPr>
              <w:jc w:val="both"/>
              <w:rPr>
                <w:rFonts w:cstheme="minorHAnsi"/>
                <w:sz w:val="22"/>
                <w:szCs w:val="22"/>
              </w:rPr>
            </w:pPr>
            <w:r w:rsidRPr="00D53C4B">
              <w:rPr>
                <w:rFonts w:cstheme="minorHAnsi"/>
                <w:sz w:val="22"/>
                <w:szCs w:val="22"/>
              </w:rPr>
              <w:t>Ashford</w:t>
            </w:r>
          </w:p>
        </w:tc>
        <w:tc>
          <w:tcPr>
            <w:tcW w:w="1039" w:type="dxa"/>
          </w:tcPr>
          <w:p w14:paraId="62AEB436" w14:textId="486EFE4E" w:rsidR="004C76F9" w:rsidRDefault="00940DDF" w:rsidP="00F46212">
            <w:pPr>
              <w:jc w:val="both"/>
              <w:rPr>
                <w:rFonts w:cstheme="minorHAnsi"/>
              </w:rPr>
            </w:pPr>
            <w:r>
              <w:rPr>
                <w:rFonts w:cstheme="minorHAnsi"/>
              </w:rPr>
              <w:t>514</w:t>
            </w:r>
          </w:p>
        </w:tc>
        <w:tc>
          <w:tcPr>
            <w:tcW w:w="1039" w:type="dxa"/>
          </w:tcPr>
          <w:p w14:paraId="634456A7" w14:textId="76EC352D" w:rsidR="004C76F9" w:rsidRDefault="00F9510D" w:rsidP="00F46212">
            <w:pPr>
              <w:jc w:val="both"/>
              <w:rPr>
                <w:rFonts w:cstheme="minorHAnsi"/>
              </w:rPr>
            </w:pPr>
            <w:r>
              <w:rPr>
                <w:rFonts w:cstheme="minorHAnsi"/>
              </w:rPr>
              <w:t>526</w:t>
            </w:r>
          </w:p>
        </w:tc>
        <w:tc>
          <w:tcPr>
            <w:tcW w:w="1146" w:type="dxa"/>
          </w:tcPr>
          <w:p w14:paraId="4FBD391B" w14:textId="092091B3" w:rsidR="004C76F9" w:rsidRDefault="001849B5" w:rsidP="00F46212">
            <w:pPr>
              <w:jc w:val="both"/>
              <w:rPr>
                <w:rFonts w:cstheme="minorHAnsi"/>
              </w:rPr>
            </w:pPr>
            <w:r>
              <w:rPr>
                <w:rFonts w:cstheme="minorHAnsi"/>
              </w:rPr>
              <w:t>0.9%</w:t>
            </w:r>
          </w:p>
        </w:tc>
        <w:tc>
          <w:tcPr>
            <w:tcW w:w="1039" w:type="dxa"/>
          </w:tcPr>
          <w:p w14:paraId="2944A4FD" w14:textId="66B7619F" w:rsidR="004C76F9" w:rsidRDefault="00C8231E" w:rsidP="00F46212">
            <w:pPr>
              <w:jc w:val="both"/>
              <w:rPr>
                <w:rFonts w:cstheme="minorHAnsi"/>
              </w:rPr>
            </w:pPr>
            <w:r>
              <w:rPr>
                <w:rFonts w:cstheme="minorHAnsi"/>
              </w:rPr>
              <w:t>1.4%</w:t>
            </w:r>
          </w:p>
        </w:tc>
        <w:tc>
          <w:tcPr>
            <w:tcW w:w="1045" w:type="dxa"/>
          </w:tcPr>
          <w:p w14:paraId="497A5221" w14:textId="514D2170" w:rsidR="004C76F9" w:rsidRDefault="00802D58" w:rsidP="00F46212">
            <w:pPr>
              <w:jc w:val="both"/>
              <w:rPr>
                <w:rFonts w:cstheme="minorHAnsi"/>
              </w:rPr>
            </w:pPr>
            <w:r>
              <w:rPr>
                <w:rFonts w:cstheme="minorHAnsi"/>
              </w:rPr>
              <w:t>36</w:t>
            </w:r>
          </w:p>
        </w:tc>
        <w:tc>
          <w:tcPr>
            <w:tcW w:w="1039" w:type="dxa"/>
          </w:tcPr>
          <w:p w14:paraId="74AD9C1E" w14:textId="2F5348D4" w:rsidR="004C76F9" w:rsidRDefault="006706C2" w:rsidP="00F46212">
            <w:pPr>
              <w:jc w:val="both"/>
              <w:rPr>
                <w:rFonts w:cstheme="minorHAnsi"/>
              </w:rPr>
            </w:pPr>
            <w:r>
              <w:rPr>
                <w:rFonts w:cstheme="minorHAnsi"/>
              </w:rPr>
              <w:t>89</w:t>
            </w:r>
          </w:p>
        </w:tc>
      </w:tr>
      <w:tr w:rsidR="004C76F9" w14:paraId="6534052D" w14:textId="77777777" w:rsidTr="004C76F9">
        <w:tc>
          <w:tcPr>
            <w:tcW w:w="1229" w:type="dxa"/>
            <w:vAlign w:val="center"/>
          </w:tcPr>
          <w:p w14:paraId="51B7A5A9" w14:textId="133ED010" w:rsidR="004C76F9" w:rsidRPr="00D53C4B" w:rsidRDefault="004C76F9" w:rsidP="00F46212">
            <w:pPr>
              <w:jc w:val="both"/>
              <w:rPr>
                <w:rFonts w:cstheme="minorHAnsi"/>
                <w:sz w:val="22"/>
                <w:szCs w:val="22"/>
              </w:rPr>
            </w:pPr>
            <w:r w:rsidRPr="00D53C4B">
              <w:rPr>
                <w:rFonts w:cstheme="minorHAnsi"/>
                <w:sz w:val="22"/>
                <w:szCs w:val="22"/>
              </w:rPr>
              <w:t>Canterbury</w:t>
            </w:r>
          </w:p>
        </w:tc>
        <w:tc>
          <w:tcPr>
            <w:tcW w:w="1039" w:type="dxa"/>
          </w:tcPr>
          <w:p w14:paraId="0D5B2727" w14:textId="17E1F814" w:rsidR="004C76F9" w:rsidRDefault="00940DDF" w:rsidP="00F46212">
            <w:pPr>
              <w:jc w:val="both"/>
              <w:rPr>
                <w:rFonts w:cstheme="minorHAnsi"/>
              </w:rPr>
            </w:pPr>
            <w:r>
              <w:rPr>
                <w:rFonts w:cstheme="minorHAnsi"/>
              </w:rPr>
              <w:t>553</w:t>
            </w:r>
          </w:p>
        </w:tc>
        <w:tc>
          <w:tcPr>
            <w:tcW w:w="1039" w:type="dxa"/>
          </w:tcPr>
          <w:p w14:paraId="7CF9C613" w14:textId="2195819B" w:rsidR="004C76F9" w:rsidRDefault="00F9510D" w:rsidP="00F46212">
            <w:pPr>
              <w:jc w:val="both"/>
              <w:rPr>
                <w:rFonts w:cstheme="minorHAnsi"/>
              </w:rPr>
            </w:pPr>
            <w:r>
              <w:rPr>
                <w:rFonts w:cstheme="minorHAnsi"/>
              </w:rPr>
              <w:t>572</w:t>
            </w:r>
          </w:p>
        </w:tc>
        <w:tc>
          <w:tcPr>
            <w:tcW w:w="1146" w:type="dxa"/>
          </w:tcPr>
          <w:p w14:paraId="1530CEFA" w14:textId="14B7474D" w:rsidR="004C76F9" w:rsidRDefault="001849B5" w:rsidP="00F46212">
            <w:pPr>
              <w:jc w:val="both"/>
              <w:rPr>
                <w:rFonts w:cstheme="minorHAnsi"/>
              </w:rPr>
            </w:pPr>
            <w:r>
              <w:rPr>
                <w:rFonts w:cstheme="minorHAnsi"/>
              </w:rPr>
              <w:t>0.9%</w:t>
            </w:r>
          </w:p>
        </w:tc>
        <w:tc>
          <w:tcPr>
            <w:tcW w:w="1039" w:type="dxa"/>
          </w:tcPr>
          <w:p w14:paraId="0C80FAE8" w14:textId="1EB2BF81" w:rsidR="004C76F9" w:rsidRDefault="00C8231E" w:rsidP="00F46212">
            <w:pPr>
              <w:jc w:val="both"/>
              <w:rPr>
                <w:rFonts w:cstheme="minorHAnsi"/>
              </w:rPr>
            </w:pPr>
            <w:r>
              <w:rPr>
                <w:rFonts w:cstheme="minorHAnsi"/>
              </w:rPr>
              <w:t>1.5%</w:t>
            </w:r>
          </w:p>
        </w:tc>
        <w:tc>
          <w:tcPr>
            <w:tcW w:w="1045" w:type="dxa"/>
          </w:tcPr>
          <w:p w14:paraId="4B263E98" w14:textId="08B14874" w:rsidR="004C76F9" w:rsidRDefault="006706C2" w:rsidP="00F46212">
            <w:pPr>
              <w:jc w:val="both"/>
              <w:rPr>
                <w:rFonts w:cstheme="minorHAnsi"/>
              </w:rPr>
            </w:pPr>
            <w:r>
              <w:rPr>
                <w:rFonts w:cstheme="minorHAnsi"/>
              </w:rPr>
              <w:t>27</w:t>
            </w:r>
          </w:p>
        </w:tc>
        <w:tc>
          <w:tcPr>
            <w:tcW w:w="1039" w:type="dxa"/>
          </w:tcPr>
          <w:p w14:paraId="153C1C6C" w14:textId="718BA8F8" w:rsidR="004C76F9" w:rsidRDefault="006706C2" w:rsidP="00F46212">
            <w:pPr>
              <w:jc w:val="both"/>
              <w:rPr>
                <w:rFonts w:cstheme="minorHAnsi"/>
              </w:rPr>
            </w:pPr>
            <w:r>
              <w:rPr>
                <w:rFonts w:cstheme="minorHAnsi"/>
              </w:rPr>
              <w:t>94</w:t>
            </w:r>
          </w:p>
        </w:tc>
      </w:tr>
      <w:tr w:rsidR="004C76F9" w14:paraId="28CDD2B2" w14:textId="77777777" w:rsidTr="004C76F9">
        <w:tc>
          <w:tcPr>
            <w:tcW w:w="1229" w:type="dxa"/>
            <w:vAlign w:val="center"/>
          </w:tcPr>
          <w:p w14:paraId="17B772C8" w14:textId="5E9256E4" w:rsidR="004C76F9" w:rsidRPr="00D53C4B" w:rsidRDefault="004C76F9" w:rsidP="00F46212">
            <w:pPr>
              <w:jc w:val="both"/>
              <w:rPr>
                <w:rFonts w:cstheme="minorHAnsi"/>
                <w:sz w:val="22"/>
                <w:szCs w:val="22"/>
              </w:rPr>
            </w:pPr>
            <w:r w:rsidRPr="00D53C4B">
              <w:rPr>
                <w:rFonts w:cstheme="minorHAnsi"/>
                <w:sz w:val="22"/>
                <w:szCs w:val="22"/>
              </w:rPr>
              <w:t>Dartford</w:t>
            </w:r>
          </w:p>
        </w:tc>
        <w:tc>
          <w:tcPr>
            <w:tcW w:w="1039" w:type="dxa"/>
          </w:tcPr>
          <w:p w14:paraId="73BB178E" w14:textId="11062F64" w:rsidR="004C76F9" w:rsidRDefault="00940DDF" w:rsidP="00F46212">
            <w:pPr>
              <w:jc w:val="both"/>
              <w:rPr>
                <w:rFonts w:cstheme="minorHAnsi"/>
              </w:rPr>
            </w:pPr>
            <w:r>
              <w:rPr>
                <w:rFonts w:cstheme="minorHAnsi"/>
              </w:rPr>
              <w:t>743</w:t>
            </w:r>
          </w:p>
        </w:tc>
        <w:tc>
          <w:tcPr>
            <w:tcW w:w="1039" w:type="dxa"/>
          </w:tcPr>
          <w:p w14:paraId="6B838590" w14:textId="64DB8B96" w:rsidR="004C76F9" w:rsidRDefault="00F9510D" w:rsidP="00F46212">
            <w:pPr>
              <w:jc w:val="both"/>
              <w:rPr>
                <w:rFonts w:cstheme="minorHAnsi"/>
              </w:rPr>
            </w:pPr>
            <w:r>
              <w:rPr>
                <w:rFonts w:cstheme="minorHAnsi"/>
              </w:rPr>
              <w:t>778</w:t>
            </w:r>
          </w:p>
        </w:tc>
        <w:tc>
          <w:tcPr>
            <w:tcW w:w="1146" w:type="dxa"/>
          </w:tcPr>
          <w:p w14:paraId="2FA7E391" w14:textId="6A21BB63" w:rsidR="004C76F9" w:rsidRDefault="001849B5" w:rsidP="00F46212">
            <w:pPr>
              <w:jc w:val="both"/>
              <w:rPr>
                <w:rFonts w:cstheme="minorHAnsi"/>
              </w:rPr>
            </w:pPr>
            <w:r>
              <w:rPr>
                <w:rFonts w:cstheme="minorHAnsi"/>
              </w:rPr>
              <w:t>0.7%</w:t>
            </w:r>
          </w:p>
        </w:tc>
        <w:tc>
          <w:tcPr>
            <w:tcW w:w="1039" w:type="dxa"/>
          </w:tcPr>
          <w:p w14:paraId="56D20E10" w14:textId="2159120E" w:rsidR="004C76F9" w:rsidRDefault="00C8231E" w:rsidP="00F46212">
            <w:pPr>
              <w:jc w:val="both"/>
              <w:rPr>
                <w:rFonts w:cstheme="minorHAnsi"/>
              </w:rPr>
            </w:pPr>
            <w:r>
              <w:rPr>
                <w:rFonts w:cstheme="minorHAnsi"/>
              </w:rPr>
              <w:t>1.3%</w:t>
            </w:r>
          </w:p>
        </w:tc>
        <w:tc>
          <w:tcPr>
            <w:tcW w:w="1045" w:type="dxa"/>
          </w:tcPr>
          <w:p w14:paraId="5372543A" w14:textId="57871F38" w:rsidR="004C76F9" w:rsidRDefault="006706C2" w:rsidP="00F46212">
            <w:pPr>
              <w:jc w:val="both"/>
              <w:rPr>
                <w:rFonts w:cstheme="minorHAnsi"/>
              </w:rPr>
            </w:pPr>
            <w:r>
              <w:rPr>
                <w:rFonts w:cstheme="minorHAnsi"/>
              </w:rPr>
              <w:t>53</w:t>
            </w:r>
          </w:p>
        </w:tc>
        <w:tc>
          <w:tcPr>
            <w:tcW w:w="1039" w:type="dxa"/>
          </w:tcPr>
          <w:p w14:paraId="64161BCC" w14:textId="54C0EC32" w:rsidR="004C76F9" w:rsidRDefault="006706C2" w:rsidP="00F46212">
            <w:pPr>
              <w:jc w:val="both"/>
              <w:rPr>
                <w:rFonts w:cstheme="minorHAnsi"/>
              </w:rPr>
            </w:pPr>
            <w:r>
              <w:rPr>
                <w:rFonts w:cstheme="minorHAnsi"/>
              </w:rPr>
              <w:t>131</w:t>
            </w:r>
          </w:p>
        </w:tc>
      </w:tr>
      <w:tr w:rsidR="00CF4253" w14:paraId="46CE7001" w14:textId="77777777" w:rsidTr="004C76F9">
        <w:tc>
          <w:tcPr>
            <w:tcW w:w="1229" w:type="dxa"/>
            <w:vAlign w:val="center"/>
          </w:tcPr>
          <w:p w14:paraId="0A9DD6D2" w14:textId="633AB39F" w:rsidR="00CF4253" w:rsidRPr="00D53C4B" w:rsidRDefault="00CF4253" w:rsidP="00F46212">
            <w:pPr>
              <w:jc w:val="both"/>
              <w:rPr>
                <w:rFonts w:cstheme="minorHAnsi"/>
                <w:sz w:val="22"/>
                <w:szCs w:val="22"/>
              </w:rPr>
            </w:pPr>
            <w:r>
              <w:rPr>
                <w:rFonts w:cstheme="minorHAnsi"/>
                <w:sz w:val="22"/>
                <w:szCs w:val="22"/>
              </w:rPr>
              <w:t>Dover</w:t>
            </w:r>
          </w:p>
        </w:tc>
        <w:tc>
          <w:tcPr>
            <w:tcW w:w="1039" w:type="dxa"/>
          </w:tcPr>
          <w:p w14:paraId="6446F347" w14:textId="244A225D" w:rsidR="00CF4253" w:rsidRDefault="00360FCD" w:rsidP="00F46212">
            <w:pPr>
              <w:jc w:val="both"/>
              <w:rPr>
                <w:rFonts w:cstheme="minorHAnsi"/>
              </w:rPr>
            </w:pPr>
            <w:r>
              <w:rPr>
                <w:rFonts w:cstheme="minorHAnsi"/>
              </w:rPr>
              <w:t>342</w:t>
            </w:r>
          </w:p>
        </w:tc>
        <w:tc>
          <w:tcPr>
            <w:tcW w:w="1039" w:type="dxa"/>
          </w:tcPr>
          <w:p w14:paraId="10EFE574" w14:textId="4D7ABEFD" w:rsidR="00CF4253" w:rsidRDefault="00F9510D" w:rsidP="00F46212">
            <w:pPr>
              <w:jc w:val="both"/>
              <w:rPr>
                <w:rFonts w:cstheme="minorHAnsi"/>
              </w:rPr>
            </w:pPr>
            <w:r>
              <w:rPr>
                <w:rFonts w:cstheme="minorHAnsi"/>
              </w:rPr>
              <w:t>359</w:t>
            </w:r>
          </w:p>
        </w:tc>
        <w:tc>
          <w:tcPr>
            <w:tcW w:w="1146" w:type="dxa"/>
          </w:tcPr>
          <w:p w14:paraId="5E4253E1" w14:textId="403ED692" w:rsidR="00CF4253" w:rsidRDefault="002B2633" w:rsidP="00F46212">
            <w:pPr>
              <w:jc w:val="both"/>
              <w:rPr>
                <w:rFonts w:cstheme="minorHAnsi"/>
              </w:rPr>
            </w:pPr>
            <w:r>
              <w:rPr>
                <w:rFonts w:cstheme="minorHAnsi"/>
              </w:rPr>
              <w:t>1.1%</w:t>
            </w:r>
          </w:p>
        </w:tc>
        <w:tc>
          <w:tcPr>
            <w:tcW w:w="1039" w:type="dxa"/>
          </w:tcPr>
          <w:p w14:paraId="3198B62E" w14:textId="744BF1D4" w:rsidR="00CF4253" w:rsidRDefault="00C8231E" w:rsidP="00F46212">
            <w:pPr>
              <w:jc w:val="both"/>
              <w:rPr>
                <w:rFonts w:cstheme="minorHAnsi"/>
              </w:rPr>
            </w:pPr>
            <w:r>
              <w:rPr>
                <w:rFonts w:cstheme="minorHAnsi"/>
              </w:rPr>
              <w:t>2.0%</w:t>
            </w:r>
          </w:p>
        </w:tc>
        <w:tc>
          <w:tcPr>
            <w:tcW w:w="1045" w:type="dxa"/>
          </w:tcPr>
          <w:p w14:paraId="4A91DB93" w14:textId="3638CB64" w:rsidR="00CF4253" w:rsidRDefault="006706C2" w:rsidP="00F46212">
            <w:pPr>
              <w:jc w:val="both"/>
              <w:rPr>
                <w:rFonts w:cstheme="minorHAnsi"/>
              </w:rPr>
            </w:pPr>
            <w:r>
              <w:rPr>
                <w:rFonts w:cstheme="minorHAnsi"/>
              </w:rPr>
              <w:t>38</w:t>
            </w:r>
          </w:p>
        </w:tc>
        <w:tc>
          <w:tcPr>
            <w:tcW w:w="1039" w:type="dxa"/>
          </w:tcPr>
          <w:p w14:paraId="58A18093" w14:textId="03BD8179" w:rsidR="00CF4253" w:rsidRDefault="006706C2" w:rsidP="00F46212">
            <w:pPr>
              <w:jc w:val="both"/>
              <w:rPr>
                <w:rFonts w:cstheme="minorHAnsi"/>
              </w:rPr>
            </w:pPr>
            <w:r>
              <w:rPr>
                <w:rFonts w:cstheme="minorHAnsi"/>
              </w:rPr>
              <w:t>93</w:t>
            </w:r>
          </w:p>
        </w:tc>
      </w:tr>
      <w:tr w:rsidR="004C76F9" w14:paraId="0FB4EF52" w14:textId="77777777" w:rsidTr="004C76F9">
        <w:tc>
          <w:tcPr>
            <w:tcW w:w="1229" w:type="dxa"/>
            <w:vAlign w:val="center"/>
          </w:tcPr>
          <w:p w14:paraId="7B18C76F" w14:textId="44961B04" w:rsidR="004C76F9" w:rsidRPr="00D53C4B" w:rsidRDefault="004C76F9" w:rsidP="00F46212">
            <w:pPr>
              <w:jc w:val="both"/>
              <w:rPr>
                <w:rFonts w:cstheme="minorHAnsi"/>
                <w:sz w:val="22"/>
                <w:szCs w:val="22"/>
              </w:rPr>
            </w:pPr>
            <w:r w:rsidRPr="00D53C4B">
              <w:rPr>
                <w:rFonts w:cstheme="minorHAnsi"/>
                <w:sz w:val="22"/>
                <w:szCs w:val="22"/>
              </w:rPr>
              <w:t>Folkestone &amp; Hythe</w:t>
            </w:r>
          </w:p>
        </w:tc>
        <w:tc>
          <w:tcPr>
            <w:tcW w:w="1039" w:type="dxa"/>
          </w:tcPr>
          <w:p w14:paraId="00A7E630" w14:textId="38576BC8" w:rsidR="004C76F9" w:rsidRDefault="00360FCD" w:rsidP="00F46212">
            <w:pPr>
              <w:jc w:val="both"/>
              <w:rPr>
                <w:rFonts w:cstheme="minorHAnsi"/>
              </w:rPr>
            </w:pPr>
            <w:r>
              <w:rPr>
                <w:rFonts w:cstheme="minorHAnsi"/>
              </w:rPr>
              <w:t>351</w:t>
            </w:r>
          </w:p>
        </w:tc>
        <w:tc>
          <w:tcPr>
            <w:tcW w:w="1039" w:type="dxa"/>
          </w:tcPr>
          <w:p w14:paraId="44367277" w14:textId="38190887" w:rsidR="004C76F9" w:rsidRDefault="00F9510D" w:rsidP="00F46212">
            <w:pPr>
              <w:jc w:val="both"/>
              <w:rPr>
                <w:rFonts w:cstheme="minorHAnsi"/>
              </w:rPr>
            </w:pPr>
            <w:r>
              <w:rPr>
                <w:rFonts w:cstheme="minorHAnsi"/>
              </w:rPr>
              <w:t>354</w:t>
            </w:r>
          </w:p>
        </w:tc>
        <w:tc>
          <w:tcPr>
            <w:tcW w:w="1146" w:type="dxa"/>
          </w:tcPr>
          <w:p w14:paraId="77D20D74" w14:textId="325B9A52" w:rsidR="004C76F9" w:rsidRDefault="002B2633" w:rsidP="00F46212">
            <w:pPr>
              <w:jc w:val="both"/>
              <w:rPr>
                <w:rFonts w:cstheme="minorHAnsi"/>
              </w:rPr>
            </w:pPr>
            <w:r>
              <w:rPr>
                <w:rFonts w:cstheme="minorHAnsi"/>
              </w:rPr>
              <w:t>1.5%</w:t>
            </w:r>
          </w:p>
        </w:tc>
        <w:tc>
          <w:tcPr>
            <w:tcW w:w="1039" w:type="dxa"/>
          </w:tcPr>
          <w:p w14:paraId="505B18B8" w14:textId="4A430DD8" w:rsidR="004C76F9" w:rsidRDefault="00D36D21" w:rsidP="00F46212">
            <w:pPr>
              <w:jc w:val="both"/>
              <w:rPr>
                <w:rFonts w:cstheme="minorHAnsi"/>
              </w:rPr>
            </w:pPr>
            <w:r>
              <w:rPr>
                <w:rFonts w:cstheme="minorHAnsi"/>
              </w:rPr>
              <w:t>2.4%</w:t>
            </w:r>
          </w:p>
        </w:tc>
        <w:tc>
          <w:tcPr>
            <w:tcW w:w="1045" w:type="dxa"/>
          </w:tcPr>
          <w:p w14:paraId="51D0352B" w14:textId="0BCC1FE6" w:rsidR="004C76F9" w:rsidRDefault="006706C2" w:rsidP="00F46212">
            <w:pPr>
              <w:jc w:val="both"/>
              <w:rPr>
                <w:rFonts w:cstheme="minorHAnsi"/>
              </w:rPr>
            </w:pPr>
            <w:r>
              <w:rPr>
                <w:rFonts w:cstheme="minorHAnsi"/>
              </w:rPr>
              <w:t>56</w:t>
            </w:r>
          </w:p>
        </w:tc>
        <w:tc>
          <w:tcPr>
            <w:tcW w:w="1039" w:type="dxa"/>
          </w:tcPr>
          <w:p w14:paraId="3B9482CC" w14:textId="1D163F1B" w:rsidR="004C76F9" w:rsidRDefault="006706C2" w:rsidP="00F46212">
            <w:pPr>
              <w:jc w:val="both"/>
              <w:rPr>
                <w:rFonts w:cstheme="minorHAnsi"/>
              </w:rPr>
            </w:pPr>
            <w:r>
              <w:rPr>
                <w:rFonts w:cstheme="minorHAnsi"/>
              </w:rPr>
              <w:t>99</w:t>
            </w:r>
          </w:p>
        </w:tc>
      </w:tr>
      <w:tr w:rsidR="004C76F9" w14:paraId="2B623B76" w14:textId="77777777" w:rsidTr="004C76F9">
        <w:tc>
          <w:tcPr>
            <w:tcW w:w="1229" w:type="dxa"/>
            <w:vAlign w:val="center"/>
          </w:tcPr>
          <w:p w14:paraId="2B4DCBD8" w14:textId="4779FC6D" w:rsidR="004C76F9" w:rsidRPr="00D53C4B" w:rsidRDefault="004C76F9" w:rsidP="00F46212">
            <w:pPr>
              <w:jc w:val="both"/>
              <w:rPr>
                <w:rFonts w:cstheme="minorHAnsi"/>
                <w:sz w:val="22"/>
                <w:szCs w:val="22"/>
              </w:rPr>
            </w:pPr>
            <w:r w:rsidRPr="00D53C4B">
              <w:rPr>
                <w:rFonts w:cstheme="minorHAnsi"/>
                <w:sz w:val="22"/>
                <w:szCs w:val="22"/>
              </w:rPr>
              <w:t>Gravesham</w:t>
            </w:r>
          </w:p>
        </w:tc>
        <w:tc>
          <w:tcPr>
            <w:tcW w:w="1039" w:type="dxa"/>
          </w:tcPr>
          <w:p w14:paraId="6291FA01" w14:textId="4E7024E8" w:rsidR="004C76F9" w:rsidRDefault="00360FCD" w:rsidP="00F46212">
            <w:pPr>
              <w:jc w:val="both"/>
              <w:rPr>
                <w:rFonts w:cstheme="minorHAnsi"/>
              </w:rPr>
            </w:pPr>
            <w:r>
              <w:rPr>
                <w:rFonts w:cstheme="minorHAnsi"/>
              </w:rPr>
              <w:t>963</w:t>
            </w:r>
          </w:p>
        </w:tc>
        <w:tc>
          <w:tcPr>
            <w:tcW w:w="1039" w:type="dxa"/>
          </w:tcPr>
          <w:p w14:paraId="1530DEB8" w14:textId="544EA1AE" w:rsidR="004C76F9" w:rsidRDefault="00F9510D" w:rsidP="00F46212">
            <w:pPr>
              <w:jc w:val="both"/>
              <w:rPr>
                <w:rFonts w:cstheme="minorHAnsi"/>
              </w:rPr>
            </w:pPr>
            <w:r>
              <w:rPr>
                <w:rFonts w:cstheme="minorHAnsi"/>
              </w:rPr>
              <w:t>906</w:t>
            </w:r>
          </w:p>
        </w:tc>
        <w:tc>
          <w:tcPr>
            <w:tcW w:w="1146" w:type="dxa"/>
          </w:tcPr>
          <w:p w14:paraId="0EDCF0F8" w14:textId="61585CC1" w:rsidR="004C76F9" w:rsidRDefault="002B2633" w:rsidP="00F46212">
            <w:pPr>
              <w:jc w:val="both"/>
              <w:rPr>
                <w:rFonts w:cstheme="minorHAnsi"/>
              </w:rPr>
            </w:pPr>
            <w:r>
              <w:rPr>
                <w:rFonts w:cstheme="minorHAnsi"/>
              </w:rPr>
              <w:t>1.6%</w:t>
            </w:r>
          </w:p>
        </w:tc>
        <w:tc>
          <w:tcPr>
            <w:tcW w:w="1039" w:type="dxa"/>
          </w:tcPr>
          <w:p w14:paraId="4D150F71" w14:textId="322B6BD2" w:rsidR="004C76F9" w:rsidRDefault="00D36D21" w:rsidP="00F46212">
            <w:pPr>
              <w:jc w:val="both"/>
              <w:rPr>
                <w:rFonts w:cstheme="minorHAnsi"/>
              </w:rPr>
            </w:pPr>
            <w:r>
              <w:rPr>
                <w:rFonts w:cstheme="minorHAnsi"/>
              </w:rPr>
              <w:t>2.1%</w:t>
            </w:r>
          </w:p>
        </w:tc>
        <w:tc>
          <w:tcPr>
            <w:tcW w:w="1045" w:type="dxa"/>
          </w:tcPr>
          <w:p w14:paraId="3BFE487A" w14:textId="1B1DFE5A" w:rsidR="004C76F9" w:rsidRDefault="006706C2" w:rsidP="00F46212">
            <w:pPr>
              <w:jc w:val="both"/>
              <w:rPr>
                <w:rFonts w:cstheme="minorHAnsi"/>
              </w:rPr>
            </w:pPr>
            <w:r>
              <w:rPr>
                <w:rFonts w:cstheme="minorHAnsi"/>
              </w:rPr>
              <w:t>107</w:t>
            </w:r>
          </w:p>
        </w:tc>
        <w:tc>
          <w:tcPr>
            <w:tcW w:w="1039" w:type="dxa"/>
          </w:tcPr>
          <w:p w14:paraId="252F55C6" w14:textId="281545DC" w:rsidR="004C76F9" w:rsidRDefault="006706C2" w:rsidP="00F46212">
            <w:pPr>
              <w:jc w:val="both"/>
              <w:rPr>
                <w:rFonts w:cstheme="minorHAnsi"/>
              </w:rPr>
            </w:pPr>
            <w:r>
              <w:rPr>
                <w:rFonts w:cstheme="minorHAnsi"/>
              </w:rPr>
              <w:t>200</w:t>
            </w:r>
          </w:p>
        </w:tc>
      </w:tr>
      <w:tr w:rsidR="004C76F9" w14:paraId="1CDDBAFA" w14:textId="77777777" w:rsidTr="004C76F9">
        <w:tc>
          <w:tcPr>
            <w:tcW w:w="1229" w:type="dxa"/>
            <w:vAlign w:val="center"/>
          </w:tcPr>
          <w:p w14:paraId="728FEE30" w14:textId="64FC91F5" w:rsidR="004C76F9" w:rsidRPr="00D53C4B" w:rsidRDefault="004C76F9" w:rsidP="00F46212">
            <w:pPr>
              <w:jc w:val="both"/>
              <w:rPr>
                <w:rFonts w:cstheme="minorHAnsi"/>
                <w:sz w:val="22"/>
                <w:szCs w:val="22"/>
              </w:rPr>
            </w:pPr>
            <w:r w:rsidRPr="00D53C4B">
              <w:rPr>
                <w:rFonts w:cstheme="minorHAnsi"/>
                <w:sz w:val="22"/>
                <w:szCs w:val="22"/>
              </w:rPr>
              <w:t>Maidstone</w:t>
            </w:r>
          </w:p>
        </w:tc>
        <w:tc>
          <w:tcPr>
            <w:tcW w:w="1039" w:type="dxa"/>
          </w:tcPr>
          <w:p w14:paraId="16B19CDA" w14:textId="27E28ED1" w:rsidR="004C76F9" w:rsidRDefault="00C8058E" w:rsidP="00F46212">
            <w:pPr>
              <w:jc w:val="both"/>
              <w:rPr>
                <w:rFonts w:cstheme="minorHAnsi"/>
              </w:rPr>
            </w:pPr>
            <w:r>
              <w:rPr>
                <w:rFonts w:cstheme="minorHAnsi"/>
              </w:rPr>
              <w:t>1044</w:t>
            </w:r>
          </w:p>
        </w:tc>
        <w:tc>
          <w:tcPr>
            <w:tcW w:w="1039" w:type="dxa"/>
          </w:tcPr>
          <w:p w14:paraId="36DB22F3" w14:textId="56C00051" w:rsidR="004C76F9" w:rsidRDefault="002D06CA" w:rsidP="00F46212">
            <w:pPr>
              <w:jc w:val="both"/>
              <w:rPr>
                <w:rFonts w:cstheme="minorHAnsi"/>
              </w:rPr>
            </w:pPr>
            <w:r>
              <w:rPr>
                <w:rFonts w:cstheme="minorHAnsi"/>
              </w:rPr>
              <w:t>1072</w:t>
            </w:r>
          </w:p>
        </w:tc>
        <w:tc>
          <w:tcPr>
            <w:tcW w:w="1146" w:type="dxa"/>
          </w:tcPr>
          <w:p w14:paraId="0FD89042" w14:textId="571864B0" w:rsidR="004C76F9" w:rsidRDefault="002B2633" w:rsidP="00F46212">
            <w:pPr>
              <w:jc w:val="both"/>
              <w:rPr>
                <w:rFonts w:cstheme="minorHAnsi"/>
              </w:rPr>
            </w:pPr>
            <w:r>
              <w:rPr>
                <w:rFonts w:cstheme="minorHAnsi"/>
              </w:rPr>
              <w:t>0.6%</w:t>
            </w:r>
          </w:p>
        </w:tc>
        <w:tc>
          <w:tcPr>
            <w:tcW w:w="1039" w:type="dxa"/>
          </w:tcPr>
          <w:p w14:paraId="0222EE80" w14:textId="2E78C0BA" w:rsidR="004C76F9" w:rsidRDefault="00D36D21" w:rsidP="00F46212">
            <w:pPr>
              <w:jc w:val="both"/>
              <w:rPr>
                <w:rFonts w:cstheme="minorHAnsi"/>
              </w:rPr>
            </w:pPr>
            <w:r>
              <w:rPr>
                <w:rFonts w:cstheme="minorHAnsi"/>
              </w:rPr>
              <w:t>1.3%</w:t>
            </w:r>
          </w:p>
        </w:tc>
        <w:tc>
          <w:tcPr>
            <w:tcW w:w="1045" w:type="dxa"/>
          </w:tcPr>
          <w:p w14:paraId="112452A9" w14:textId="49F40EB2" w:rsidR="004C76F9" w:rsidRDefault="006706C2" w:rsidP="00F46212">
            <w:pPr>
              <w:jc w:val="both"/>
              <w:rPr>
                <w:rFonts w:cstheme="minorHAnsi"/>
              </w:rPr>
            </w:pPr>
            <w:r>
              <w:rPr>
                <w:rFonts w:cstheme="minorHAnsi"/>
              </w:rPr>
              <w:t>55</w:t>
            </w:r>
          </w:p>
        </w:tc>
        <w:tc>
          <w:tcPr>
            <w:tcW w:w="1039" w:type="dxa"/>
          </w:tcPr>
          <w:p w14:paraId="3983CCAD" w14:textId="1E2E2533" w:rsidR="004C76F9" w:rsidRDefault="006706C2" w:rsidP="00F46212">
            <w:pPr>
              <w:jc w:val="both"/>
              <w:rPr>
                <w:rFonts w:cstheme="minorHAnsi"/>
              </w:rPr>
            </w:pPr>
            <w:r>
              <w:rPr>
                <w:rFonts w:cstheme="minorHAnsi"/>
              </w:rPr>
              <w:t>164</w:t>
            </w:r>
          </w:p>
        </w:tc>
      </w:tr>
      <w:tr w:rsidR="004C76F9" w14:paraId="619CE428" w14:textId="77777777" w:rsidTr="004C76F9">
        <w:tc>
          <w:tcPr>
            <w:tcW w:w="1229" w:type="dxa"/>
            <w:vAlign w:val="center"/>
          </w:tcPr>
          <w:p w14:paraId="015AD1A8" w14:textId="6CE2F9E1" w:rsidR="004C76F9" w:rsidRPr="00D53C4B" w:rsidRDefault="004C76F9" w:rsidP="00F46212">
            <w:pPr>
              <w:jc w:val="both"/>
              <w:rPr>
                <w:rFonts w:cstheme="minorHAnsi"/>
                <w:sz w:val="22"/>
                <w:szCs w:val="22"/>
              </w:rPr>
            </w:pPr>
            <w:r w:rsidRPr="00D53C4B">
              <w:rPr>
                <w:rFonts w:cstheme="minorHAnsi"/>
                <w:sz w:val="22"/>
                <w:szCs w:val="22"/>
              </w:rPr>
              <w:t>Sevenoaks</w:t>
            </w:r>
          </w:p>
        </w:tc>
        <w:tc>
          <w:tcPr>
            <w:tcW w:w="1039" w:type="dxa"/>
          </w:tcPr>
          <w:p w14:paraId="1429BC6D" w14:textId="52F9135F" w:rsidR="004C76F9" w:rsidRDefault="00A66EE6" w:rsidP="00F46212">
            <w:pPr>
              <w:jc w:val="both"/>
              <w:rPr>
                <w:rFonts w:cstheme="minorHAnsi"/>
              </w:rPr>
            </w:pPr>
            <w:r>
              <w:rPr>
                <w:rFonts w:cstheme="minorHAnsi"/>
              </w:rPr>
              <w:t>564</w:t>
            </w:r>
          </w:p>
        </w:tc>
        <w:tc>
          <w:tcPr>
            <w:tcW w:w="1039" w:type="dxa"/>
          </w:tcPr>
          <w:p w14:paraId="202E6363" w14:textId="60E8F71B" w:rsidR="004C76F9" w:rsidRDefault="002D06CA" w:rsidP="00F46212">
            <w:pPr>
              <w:jc w:val="both"/>
              <w:rPr>
                <w:rFonts w:cstheme="minorHAnsi"/>
              </w:rPr>
            </w:pPr>
            <w:r>
              <w:rPr>
                <w:rFonts w:cstheme="minorHAnsi"/>
              </w:rPr>
              <w:t>563</w:t>
            </w:r>
          </w:p>
        </w:tc>
        <w:tc>
          <w:tcPr>
            <w:tcW w:w="1146" w:type="dxa"/>
          </w:tcPr>
          <w:p w14:paraId="2EA79E60" w14:textId="590F5E0F" w:rsidR="004C76F9" w:rsidRDefault="002B2633" w:rsidP="00F46212">
            <w:pPr>
              <w:jc w:val="both"/>
              <w:rPr>
                <w:rFonts w:cstheme="minorHAnsi"/>
              </w:rPr>
            </w:pPr>
            <w:r>
              <w:rPr>
                <w:rFonts w:cstheme="minorHAnsi"/>
              </w:rPr>
              <w:t>0.5%</w:t>
            </w:r>
          </w:p>
        </w:tc>
        <w:tc>
          <w:tcPr>
            <w:tcW w:w="1039" w:type="dxa"/>
          </w:tcPr>
          <w:p w14:paraId="6F739D0E" w14:textId="48BE387E" w:rsidR="004C76F9" w:rsidRDefault="00D36D21" w:rsidP="00F46212">
            <w:pPr>
              <w:jc w:val="both"/>
              <w:rPr>
                <w:rFonts w:cstheme="minorHAnsi"/>
              </w:rPr>
            </w:pPr>
            <w:r>
              <w:rPr>
                <w:rFonts w:cstheme="minorHAnsi"/>
              </w:rPr>
              <w:t>1.0%</w:t>
            </w:r>
          </w:p>
        </w:tc>
        <w:tc>
          <w:tcPr>
            <w:tcW w:w="1045" w:type="dxa"/>
          </w:tcPr>
          <w:p w14:paraId="415D11EB" w14:textId="08CD6199" w:rsidR="004C76F9" w:rsidRDefault="006706C2" w:rsidP="00F46212">
            <w:pPr>
              <w:jc w:val="both"/>
              <w:rPr>
                <w:rFonts w:cstheme="minorHAnsi"/>
              </w:rPr>
            </w:pPr>
            <w:r>
              <w:rPr>
                <w:rFonts w:cstheme="minorHAnsi"/>
              </w:rPr>
              <w:t>35</w:t>
            </w:r>
          </w:p>
        </w:tc>
        <w:tc>
          <w:tcPr>
            <w:tcW w:w="1039" w:type="dxa"/>
          </w:tcPr>
          <w:p w14:paraId="2A852EED" w14:textId="0CDF0153" w:rsidR="004C76F9" w:rsidRDefault="003E2295" w:rsidP="00F46212">
            <w:pPr>
              <w:jc w:val="both"/>
              <w:rPr>
                <w:rFonts w:cstheme="minorHAnsi"/>
              </w:rPr>
            </w:pPr>
            <w:r>
              <w:rPr>
                <w:rFonts w:cstheme="minorHAnsi"/>
              </w:rPr>
              <w:t>68</w:t>
            </w:r>
          </w:p>
        </w:tc>
      </w:tr>
      <w:tr w:rsidR="004C76F9" w14:paraId="2B7C5AC2" w14:textId="77777777" w:rsidTr="004C76F9">
        <w:tc>
          <w:tcPr>
            <w:tcW w:w="1229" w:type="dxa"/>
            <w:vAlign w:val="center"/>
          </w:tcPr>
          <w:p w14:paraId="5AE9BBE1" w14:textId="211C9852" w:rsidR="004C76F9" w:rsidRPr="00D53C4B" w:rsidRDefault="004C76F9" w:rsidP="00F46212">
            <w:pPr>
              <w:jc w:val="both"/>
              <w:rPr>
                <w:rFonts w:cstheme="minorHAnsi"/>
                <w:sz w:val="22"/>
                <w:szCs w:val="22"/>
              </w:rPr>
            </w:pPr>
            <w:r w:rsidRPr="00D53C4B">
              <w:rPr>
                <w:rFonts w:cstheme="minorHAnsi"/>
                <w:sz w:val="22"/>
                <w:szCs w:val="22"/>
              </w:rPr>
              <w:t>Swale</w:t>
            </w:r>
          </w:p>
        </w:tc>
        <w:tc>
          <w:tcPr>
            <w:tcW w:w="1039" w:type="dxa"/>
          </w:tcPr>
          <w:p w14:paraId="53D98F6A" w14:textId="5DB26651" w:rsidR="004C76F9" w:rsidRDefault="00E640A0" w:rsidP="00F46212">
            <w:pPr>
              <w:jc w:val="both"/>
              <w:rPr>
                <w:rFonts w:cstheme="minorHAnsi"/>
              </w:rPr>
            </w:pPr>
            <w:r>
              <w:rPr>
                <w:rFonts w:cstheme="minorHAnsi"/>
              </w:rPr>
              <w:t>597</w:t>
            </w:r>
          </w:p>
        </w:tc>
        <w:tc>
          <w:tcPr>
            <w:tcW w:w="1039" w:type="dxa"/>
          </w:tcPr>
          <w:p w14:paraId="5C5FA5D4" w14:textId="61DD934E" w:rsidR="004C76F9" w:rsidRDefault="002D06CA" w:rsidP="00F46212">
            <w:pPr>
              <w:jc w:val="both"/>
              <w:rPr>
                <w:rFonts w:cstheme="minorHAnsi"/>
              </w:rPr>
            </w:pPr>
            <w:r>
              <w:rPr>
                <w:rFonts w:cstheme="minorHAnsi"/>
              </w:rPr>
              <w:t>622</w:t>
            </w:r>
          </w:p>
        </w:tc>
        <w:tc>
          <w:tcPr>
            <w:tcW w:w="1146" w:type="dxa"/>
          </w:tcPr>
          <w:p w14:paraId="5C69AB6D" w14:textId="4D2DAB9D" w:rsidR="004C76F9" w:rsidRDefault="002B2633" w:rsidP="00F46212">
            <w:pPr>
              <w:jc w:val="both"/>
              <w:rPr>
                <w:rFonts w:cstheme="minorHAnsi"/>
              </w:rPr>
            </w:pPr>
            <w:r>
              <w:rPr>
                <w:rFonts w:cstheme="minorHAnsi"/>
              </w:rPr>
              <w:t>0.8%</w:t>
            </w:r>
          </w:p>
        </w:tc>
        <w:tc>
          <w:tcPr>
            <w:tcW w:w="1039" w:type="dxa"/>
          </w:tcPr>
          <w:p w14:paraId="5CE266A3" w14:textId="340966F1" w:rsidR="004C76F9" w:rsidRDefault="00D36D21" w:rsidP="00F46212">
            <w:pPr>
              <w:jc w:val="both"/>
              <w:rPr>
                <w:rFonts w:cstheme="minorHAnsi"/>
              </w:rPr>
            </w:pPr>
            <w:r>
              <w:rPr>
                <w:rFonts w:cstheme="minorHAnsi"/>
              </w:rPr>
              <w:t>1.4%</w:t>
            </w:r>
          </w:p>
        </w:tc>
        <w:tc>
          <w:tcPr>
            <w:tcW w:w="1045" w:type="dxa"/>
          </w:tcPr>
          <w:p w14:paraId="74886696" w14:textId="29491CAF" w:rsidR="004C76F9" w:rsidRDefault="006706C2" w:rsidP="00F46212">
            <w:pPr>
              <w:jc w:val="both"/>
              <w:rPr>
                <w:rFonts w:cstheme="minorHAnsi"/>
              </w:rPr>
            </w:pPr>
            <w:r>
              <w:rPr>
                <w:rFonts w:cstheme="minorHAnsi"/>
              </w:rPr>
              <w:t>34</w:t>
            </w:r>
          </w:p>
        </w:tc>
        <w:tc>
          <w:tcPr>
            <w:tcW w:w="1039" w:type="dxa"/>
          </w:tcPr>
          <w:p w14:paraId="2FD46D7F" w14:textId="2FB18B1B" w:rsidR="004C76F9" w:rsidRDefault="003E2295" w:rsidP="00F46212">
            <w:pPr>
              <w:jc w:val="both"/>
              <w:rPr>
                <w:rFonts w:cstheme="minorHAnsi"/>
              </w:rPr>
            </w:pPr>
            <w:r>
              <w:rPr>
                <w:rFonts w:cstheme="minorHAnsi"/>
              </w:rPr>
              <w:t>95</w:t>
            </w:r>
          </w:p>
        </w:tc>
      </w:tr>
      <w:tr w:rsidR="004C76F9" w14:paraId="4D500523" w14:textId="77777777" w:rsidTr="004C76F9">
        <w:tc>
          <w:tcPr>
            <w:tcW w:w="1229" w:type="dxa"/>
            <w:vAlign w:val="center"/>
          </w:tcPr>
          <w:p w14:paraId="5CB2898F" w14:textId="42AC973D" w:rsidR="004C76F9" w:rsidRPr="00D53C4B" w:rsidRDefault="004C76F9" w:rsidP="00F46212">
            <w:pPr>
              <w:jc w:val="both"/>
              <w:rPr>
                <w:rFonts w:cstheme="minorHAnsi"/>
                <w:sz w:val="22"/>
                <w:szCs w:val="22"/>
              </w:rPr>
            </w:pPr>
            <w:r w:rsidRPr="00D53C4B">
              <w:rPr>
                <w:rFonts w:cstheme="minorHAnsi"/>
                <w:sz w:val="22"/>
                <w:szCs w:val="22"/>
              </w:rPr>
              <w:lastRenderedPageBreak/>
              <w:t>Thanet</w:t>
            </w:r>
          </w:p>
        </w:tc>
        <w:tc>
          <w:tcPr>
            <w:tcW w:w="1039" w:type="dxa"/>
          </w:tcPr>
          <w:p w14:paraId="48541EEC" w14:textId="5D58B882" w:rsidR="004C76F9" w:rsidRDefault="00E640A0" w:rsidP="00F46212">
            <w:pPr>
              <w:jc w:val="both"/>
              <w:rPr>
                <w:rFonts w:cstheme="minorHAnsi"/>
              </w:rPr>
            </w:pPr>
            <w:r>
              <w:rPr>
                <w:rFonts w:cstheme="minorHAnsi"/>
              </w:rPr>
              <w:t>737</w:t>
            </w:r>
          </w:p>
        </w:tc>
        <w:tc>
          <w:tcPr>
            <w:tcW w:w="1039" w:type="dxa"/>
          </w:tcPr>
          <w:p w14:paraId="5E3313C2" w14:textId="697CB3A1" w:rsidR="004C76F9" w:rsidRDefault="002D06CA" w:rsidP="00F46212">
            <w:pPr>
              <w:jc w:val="both"/>
              <w:rPr>
                <w:rFonts w:cstheme="minorHAnsi"/>
              </w:rPr>
            </w:pPr>
            <w:r>
              <w:rPr>
                <w:rFonts w:cstheme="minorHAnsi"/>
              </w:rPr>
              <w:t>699</w:t>
            </w:r>
          </w:p>
        </w:tc>
        <w:tc>
          <w:tcPr>
            <w:tcW w:w="1146" w:type="dxa"/>
          </w:tcPr>
          <w:p w14:paraId="6889D304" w14:textId="06581429" w:rsidR="004C76F9" w:rsidRDefault="002B2633" w:rsidP="00F46212">
            <w:pPr>
              <w:jc w:val="both"/>
              <w:rPr>
                <w:rFonts w:cstheme="minorHAnsi"/>
              </w:rPr>
            </w:pPr>
            <w:r>
              <w:rPr>
                <w:rFonts w:cstheme="minorHAnsi"/>
              </w:rPr>
              <w:t>3.7%</w:t>
            </w:r>
          </w:p>
        </w:tc>
        <w:tc>
          <w:tcPr>
            <w:tcW w:w="1039" w:type="dxa"/>
          </w:tcPr>
          <w:p w14:paraId="0A711C9E" w14:textId="3D368ED9" w:rsidR="004C76F9" w:rsidRDefault="00D36D21" w:rsidP="00F46212">
            <w:pPr>
              <w:jc w:val="both"/>
              <w:rPr>
                <w:rFonts w:cstheme="minorHAnsi"/>
              </w:rPr>
            </w:pPr>
            <w:r>
              <w:rPr>
                <w:rFonts w:cstheme="minorHAnsi"/>
              </w:rPr>
              <w:t>4.6%</w:t>
            </w:r>
          </w:p>
        </w:tc>
        <w:tc>
          <w:tcPr>
            <w:tcW w:w="1045" w:type="dxa"/>
          </w:tcPr>
          <w:p w14:paraId="30639CE9" w14:textId="79F27526" w:rsidR="004C76F9" w:rsidRDefault="006706C2" w:rsidP="00F46212">
            <w:pPr>
              <w:jc w:val="both"/>
              <w:rPr>
                <w:rFonts w:cstheme="minorHAnsi"/>
              </w:rPr>
            </w:pPr>
            <w:r>
              <w:rPr>
                <w:rFonts w:cstheme="minorHAnsi"/>
              </w:rPr>
              <w:t>148</w:t>
            </w:r>
          </w:p>
        </w:tc>
        <w:tc>
          <w:tcPr>
            <w:tcW w:w="1039" w:type="dxa"/>
          </w:tcPr>
          <w:p w14:paraId="7887635E" w14:textId="68BE2A93" w:rsidR="004C76F9" w:rsidRDefault="003E2295" w:rsidP="00F46212">
            <w:pPr>
              <w:jc w:val="both"/>
              <w:rPr>
                <w:rFonts w:cstheme="minorHAnsi"/>
              </w:rPr>
            </w:pPr>
            <w:r>
              <w:rPr>
                <w:rFonts w:cstheme="minorHAnsi"/>
              </w:rPr>
              <w:t>230</w:t>
            </w:r>
          </w:p>
        </w:tc>
      </w:tr>
      <w:tr w:rsidR="004C76F9" w14:paraId="10F137BD" w14:textId="77777777" w:rsidTr="004C76F9">
        <w:tc>
          <w:tcPr>
            <w:tcW w:w="1229" w:type="dxa"/>
            <w:vAlign w:val="center"/>
          </w:tcPr>
          <w:p w14:paraId="11E1FACA" w14:textId="6AE2997A" w:rsidR="004C76F9" w:rsidRPr="00D53C4B" w:rsidRDefault="004C76F9" w:rsidP="00F46212">
            <w:pPr>
              <w:jc w:val="both"/>
              <w:rPr>
                <w:rFonts w:cstheme="minorHAnsi"/>
                <w:sz w:val="22"/>
                <w:szCs w:val="22"/>
              </w:rPr>
            </w:pPr>
            <w:r w:rsidRPr="00D53C4B">
              <w:rPr>
                <w:rFonts w:cstheme="minorHAnsi"/>
                <w:sz w:val="22"/>
                <w:szCs w:val="22"/>
              </w:rPr>
              <w:t>Tonbridge &amp; Malling</w:t>
            </w:r>
          </w:p>
        </w:tc>
        <w:tc>
          <w:tcPr>
            <w:tcW w:w="1039" w:type="dxa"/>
          </w:tcPr>
          <w:p w14:paraId="255EE084" w14:textId="560CAC3A" w:rsidR="004C76F9" w:rsidRDefault="00E640A0" w:rsidP="00F46212">
            <w:pPr>
              <w:jc w:val="both"/>
              <w:rPr>
                <w:rFonts w:cstheme="minorHAnsi"/>
              </w:rPr>
            </w:pPr>
            <w:r>
              <w:rPr>
                <w:rFonts w:cstheme="minorHAnsi"/>
              </w:rPr>
              <w:t>428</w:t>
            </w:r>
          </w:p>
        </w:tc>
        <w:tc>
          <w:tcPr>
            <w:tcW w:w="1039" w:type="dxa"/>
          </w:tcPr>
          <w:p w14:paraId="43D7E638" w14:textId="4B26560E" w:rsidR="004C76F9" w:rsidRDefault="002D06CA" w:rsidP="00F46212">
            <w:pPr>
              <w:jc w:val="both"/>
              <w:rPr>
                <w:rFonts w:cstheme="minorHAnsi"/>
              </w:rPr>
            </w:pPr>
            <w:r>
              <w:rPr>
                <w:rFonts w:cstheme="minorHAnsi"/>
              </w:rPr>
              <w:t>490</w:t>
            </w:r>
          </w:p>
        </w:tc>
        <w:tc>
          <w:tcPr>
            <w:tcW w:w="1146" w:type="dxa"/>
          </w:tcPr>
          <w:p w14:paraId="4CA7CA02" w14:textId="52164718" w:rsidR="004C76F9" w:rsidRDefault="002B2633" w:rsidP="00F46212">
            <w:pPr>
              <w:jc w:val="both"/>
              <w:rPr>
                <w:rFonts w:cstheme="minorHAnsi"/>
              </w:rPr>
            </w:pPr>
            <w:r>
              <w:rPr>
                <w:rFonts w:cstheme="minorHAnsi"/>
              </w:rPr>
              <w:t>0.4%</w:t>
            </w:r>
          </w:p>
        </w:tc>
        <w:tc>
          <w:tcPr>
            <w:tcW w:w="1039" w:type="dxa"/>
          </w:tcPr>
          <w:p w14:paraId="5BFD9C7F" w14:textId="42E2AF16" w:rsidR="004C76F9" w:rsidRDefault="00D36D21" w:rsidP="00F46212">
            <w:pPr>
              <w:jc w:val="both"/>
              <w:rPr>
                <w:rFonts w:cstheme="minorHAnsi"/>
              </w:rPr>
            </w:pPr>
            <w:r>
              <w:rPr>
                <w:rFonts w:cstheme="minorHAnsi"/>
              </w:rPr>
              <w:t>0.8%</w:t>
            </w:r>
          </w:p>
        </w:tc>
        <w:tc>
          <w:tcPr>
            <w:tcW w:w="1045" w:type="dxa"/>
          </w:tcPr>
          <w:p w14:paraId="2B6991F3" w14:textId="41870AF6" w:rsidR="004C76F9" w:rsidRDefault="006706C2" w:rsidP="00F46212">
            <w:pPr>
              <w:jc w:val="both"/>
              <w:rPr>
                <w:rFonts w:cstheme="minorHAnsi"/>
              </w:rPr>
            </w:pPr>
            <w:r>
              <w:rPr>
                <w:rFonts w:cstheme="minorHAnsi"/>
              </w:rPr>
              <w:t>15</w:t>
            </w:r>
          </w:p>
        </w:tc>
        <w:tc>
          <w:tcPr>
            <w:tcW w:w="1039" w:type="dxa"/>
          </w:tcPr>
          <w:p w14:paraId="0C10DAA4" w14:textId="1EF4169E" w:rsidR="004C76F9" w:rsidRDefault="003E2295" w:rsidP="00F46212">
            <w:pPr>
              <w:jc w:val="both"/>
              <w:rPr>
                <w:rFonts w:cstheme="minorHAnsi"/>
              </w:rPr>
            </w:pPr>
            <w:r>
              <w:rPr>
                <w:rFonts w:cstheme="minorHAnsi"/>
              </w:rPr>
              <w:t>61</w:t>
            </w:r>
          </w:p>
        </w:tc>
      </w:tr>
      <w:tr w:rsidR="004C76F9" w14:paraId="4B0D5DB7" w14:textId="77777777" w:rsidTr="004C76F9">
        <w:tc>
          <w:tcPr>
            <w:tcW w:w="1229" w:type="dxa"/>
            <w:vAlign w:val="center"/>
          </w:tcPr>
          <w:p w14:paraId="10F4160B" w14:textId="7AF7ABD7" w:rsidR="004C76F9" w:rsidRPr="00D53C4B" w:rsidRDefault="004C76F9" w:rsidP="00F46212">
            <w:pPr>
              <w:jc w:val="both"/>
              <w:rPr>
                <w:rFonts w:cstheme="minorHAnsi"/>
                <w:sz w:val="22"/>
                <w:szCs w:val="22"/>
              </w:rPr>
            </w:pPr>
            <w:r w:rsidRPr="00D53C4B">
              <w:rPr>
                <w:rFonts w:cstheme="minorHAnsi"/>
                <w:sz w:val="22"/>
                <w:szCs w:val="22"/>
              </w:rPr>
              <w:t>Tunbridge wells</w:t>
            </w:r>
          </w:p>
        </w:tc>
        <w:tc>
          <w:tcPr>
            <w:tcW w:w="1039" w:type="dxa"/>
          </w:tcPr>
          <w:p w14:paraId="7EFE694D" w14:textId="228E9870" w:rsidR="004C76F9" w:rsidRDefault="00E640A0" w:rsidP="00F46212">
            <w:pPr>
              <w:jc w:val="both"/>
              <w:rPr>
                <w:rFonts w:cstheme="minorHAnsi"/>
              </w:rPr>
            </w:pPr>
            <w:r>
              <w:rPr>
                <w:rFonts w:cstheme="minorHAnsi"/>
              </w:rPr>
              <w:t>510</w:t>
            </w:r>
          </w:p>
        </w:tc>
        <w:tc>
          <w:tcPr>
            <w:tcW w:w="1039" w:type="dxa"/>
          </w:tcPr>
          <w:p w14:paraId="011AAFDA" w14:textId="435D30B7" w:rsidR="004C76F9" w:rsidRDefault="006B13D5" w:rsidP="00F46212">
            <w:pPr>
              <w:jc w:val="both"/>
              <w:rPr>
                <w:rFonts w:cstheme="minorHAnsi"/>
              </w:rPr>
            </w:pPr>
            <w:r>
              <w:rPr>
                <w:rFonts w:cstheme="minorHAnsi"/>
              </w:rPr>
              <w:t>522</w:t>
            </w:r>
          </w:p>
        </w:tc>
        <w:tc>
          <w:tcPr>
            <w:tcW w:w="1146" w:type="dxa"/>
          </w:tcPr>
          <w:p w14:paraId="77D901DA" w14:textId="1436E330" w:rsidR="004C76F9" w:rsidRDefault="002B2633" w:rsidP="00F46212">
            <w:pPr>
              <w:jc w:val="both"/>
              <w:rPr>
                <w:rFonts w:cstheme="minorHAnsi"/>
              </w:rPr>
            </w:pPr>
            <w:r>
              <w:rPr>
                <w:rFonts w:cstheme="minorHAnsi"/>
              </w:rPr>
              <w:t>0.</w:t>
            </w:r>
            <w:r w:rsidR="00C8231E">
              <w:rPr>
                <w:rFonts w:cstheme="minorHAnsi"/>
              </w:rPr>
              <w:t>4</w:t>
            </w:r>
            <w:r>
              <w:rPr>
                <w:rFonts w:cstheme="minorHAnsi"/>
              </w:rPr>
              <w:t>%</w:t>
            </w:r>
          </w:p>
        </w:tc>
        <w:tc>
          <w:tcPr>
            <w:tcW w:w="1039" w:type="dxa"/>
          </w:tcPr>
          <w:p w14:paraId="5B290939" w14:textId="4641B361" w:rsidR="004C76F9" w:rsidRDefault="00354813" w:rsidP="00F46212">
            <w:pPr>
              <w:jc w:val="both"/>
              <w:rPr>
                <w:rFonts w:cstheme="minorHAnsi"/>
              </w:rPr>
            </w:pPr>
            <w:r>
              <w:rPr>
                <w:rFonts w:cstheme="minorHAnsi"/>
              </w:rPr>
              <w:t>0.&amp;%</w:t>
            </w:r>
          </w:p>
        </w:tc>
        <w:tc>
          <w:tcPr>
            <w:tcW w:w="1045" w:type="dxa"/>
          </w:tcPr>
          <w:p w14:paraId="5053ACD8" w14:textId="767551EB" w:rsidR="004C76F9" w:rsidRDefault="006706C2" w:rsidP="00F46212">
            <w:pPr>
              <w:jc w:val="both"/>
              <w:rPr>
                <w:rFonts w:cstheme="minorHAnsi"/>
              </w:rPr>
            </w:pPr>
            <w:r>
              <w:rPr>
                <w:rFonts w:cstheme="minorHAnsi"/>
              </w:rPr>
              <w:t>17</w:t>
            </w:r>
          </w:p>
        </w:tc>
        <w:tc>
          <w:tcPr>
            <w:tcW w:w="1039" w:type="dxa"/>
          </w:tcPr>
          <w:p w14:paraId="351AABD8" w14:textId="4AF5989F" w:rsidR="004C76F9" w:rsidRDefault="003E2295" w:rsidP="00F46212">
            <w:pPr>
              <w:jc w:val="both"/>
              <w:rPr>
                <w:rFonts w:cstheme="minorHAnsi"/>
              </w:rPr>
            </w:pPr>
            <w:r>
              <w:rPr>
                <w:rFonts w:cstheme="minorHAnsi"/>
              </w:rPr>
              <w:t>69</w:t>
            </w:r>
          </w:p>
        </w:tc>
      </w:tr>
      <w:tr w:rsidR="004C76F9" w14:paraId="4F7988EA" w14:textId="77777777" w:rsidTr="004C76F9">
        <w:tc>
          <w:tcPr>
            <w:tcW w:w="1229" w:type="dxa"/>
            <w:vAlign w:val="center"/>
          </w:tcPr>
          <w:p w14:paraId="5AD10281" w14:textId="1D16222F" w:rsidR="004C76F9" w:rsidRPr="00C4055F" w:rsidRDefault="004C76F9" w:rsidP="00F46212">
            <w:pPr>
              <w:jc w:val="both"/>
              <w:rPr>
                <w:rFonts w:cstheme="minorHAnsi"/>
                <w:b/>
                <w:bCs/>
                <w:sz w:val="22"/>
                <w:szCs w:val="22"/>
              </w:rPr>
            </w:pPr>
            <w:r w:rsidRPr="00C4055F">
              <w:rPr>
                <w:rFonts w:cstheme="minorHAnsi"/>
                <w:b/>
                <w:bCs/>
                <w:sz w:val="22"/>
                <w:szCs w:val="22"/>
              </w:rPr>
              <w:t>Kent</w:t>
            </w:r>
          </w:p>
        </w:tc>
        <w:tc>
          <w:tcPr>
            <w:tcW w:w="1039" w:type="dxa"/>
          </w:tcPr>
          <w:p w14:paraId="1F5A0494" w14:textId="6BDB76CF" w:rsidR="004C76F9" w:rsidRDefault="00C4055F" w:rsidP="00F46212">
            <w:pPr>
              <w:jc w:val="both"/>
              <w:rPr>
                <w:rFonts w:cstheme="minorHAnsi"/>
              </w:rPr>
            </w:pPr>
            <w:r>
              <w:rPr>
                <w:rFonts w:cstheme="minorHAnsi"/>
              </w:rPr>
              <w:t>7346</w:t>
            </w:r>
          </w:p>
        </w:tc>
        <w:tc>
          <w:tcPr>
            <w:tcW w:w="1039" w:type="dxa"/>
          </w:tcPr>
          <w:p w14:paraId="5B6E62F4" w14:textId="53F80620" w:rsidR="004C76F9" w:rsidRDefault="00C4055F" w:rsidP="00F46212">
            <w:pPr>
              <w:jc w:val="both"/>
              <w:rPr>
                <w:rFonts w:cstheme="minorHAnsi"/>
              </w:rPr>
            </w:pPr>
            <w:r>
              <w:rPr>
                <w:rFonts w:cstheme="minorHAnsi"/>
              </w:rPr>
              <w:t>7463</w:t>
            </w:r>
          </w:p>
        </w:tc>
        <w:tc>
          <w:tcPr>
            <w:tcW w:w="1146" w:type="dxa"/>
          </w:tcPr>
          <w:p w14:paraId="34D70588" w14:textId="17087FBA" w:rsidR="004C76F9" w:rsidRDefault="00C8231E" w:rsidP="00F46212">
            <w:pPr>
              <w:jc w:val="both"/>
              <w:rPr>
                <w:rFonts w:cstheme="minorHAnsi"/>
              </w:rPr>
            </w:pPr>
            <w:r>
              <w:rPr>
                <w:rFonts w:cstheme="minorHAnsi"/>
              </w:rPr>
              <w:t>1.1%</w:t>
            </w:r>
          </w:p>
        </w:tc>
        <w:tc>
          <w:tcPr>
            <w:tcW w:w="1039" w:type="dxa"/>
          </w:tcPr>
          <w:p w14:paraId="37FBF28C" w14:textId="3A820639" w:rsidR="004C76F9" w:rsidRDefault="00C8231E" w:rsidP="00F46212">
            <w:pPr>
              <w:jc w:val="both"/>
              <w:rPr>
                <w:rFonts w:cstheme="minorHAnsi"/>
              </w:rPr>
            </w:pPr>
            <w:r>
              <w:rPr>
                <w:rFonts w:cstheme="minorHAnsi"/>
              </w:rPr>
              <w:t>1.7%</w:t>
            </w:r>
          </w:p>
        </w:tc>
        <w:tc>
          <w:tcPr>
            <w:tcW w:w="1045" w:type="dxa"/>
          </w:tcPr>
          <w:p w14:paraId="5794AAEB" w14:textId="782E15EB" w:rsidR="004C76F9" w:rsidRDefault="00354813" w:rsidP="00F46212">
            <w:pPr>
              <w:jc w:val="both"/>
              <w:rPr>
                <w:rFonts w:cstheme="minorHAnsi"/>
              </w:rPr>
            </w:pPr>
            <w:r>
              <w:rPr>
                <w:rFonts w:cstheme="minorHAnsi"/>
              </w:rPr>
              <w:t>621</w:t>
            </w:r>
          </w:p>
        </w:tc>
        <w:tc>
          <w:tcPr>
            <w:tcW w:w="1039" w:type="dxa"/>
          </w:tcPr>
          <w:p w14:paraId="7D6DCCD6" w14:textId="610CAF96" w:rsidR="004C76F9" w:rsidRDefault="00354813" w:rsidP="00F46212">
            <w:pPr>
              <w:jc w:val="both"/>
              <w:rPr>
                <w:rFonts w:cstheme="minorHAnsi"/>
              </w:rPr>
            </w:pPr>
            <w:r>
              <w:rPr>
                <w:rFonts w:cstheme="minorHAnsi"/>
              </w:rPr>
              <w:t>1393</w:t>
            </w:r>
          </w:p>
        </w:tc>
      </w:tr>
    </w:tbl>
    <w:p w14:paraId="0963B8F4" w14:textId="77777777" w:rsidR="00AA4EBD" w:rsidRDefault="00AA4EBD" w:rsidP="00AA4EBD">
      <w:pPr>
        <w:jc w:val="both"/>
        <w:rPr>
          <w:rFonts w:cstheme="minorHAnsi"/>
          <w:sz w:val="18"/>
          <w:szCs w:val="18"/>
        </w:rPr>
      </w:pPr>
      <w:r>
        <w:rPr>
          <w:rFonts w:cstheme="minorHAnsi"/>
          <w:sz w:val="18"/>
          <w:szCs w:val="18"/>
        </w:rPr>
        <w:t>Source: KCC MIU</w:t>
      </w:r>
    </w:p>
    <w:p w14:paraId="47B98960" w14:textId="77777777" w:rsidR="003E48ED" w:rsidRDefault="003E48ED" w:rsidP="002415C3">
      <w:pPr>
        <w:jc w:val="both"/>
        <w:rPr>
          <w:rFonts w:cstheme="minorHAnsi"/>
        </w:rPr>
      </w:pPr>
    </w:p>
    <w:p w14:paraId="670252DA" w14:textId="70553C54" w:rsidR="00CC7A63" w:rsidRDefault="00CC7A63" w:rsidP="00183A89">
      <w:pPr>
        <w:pStyle w:val="Heading2"/>
        <w:numPr>
          <w:ilvl w:val="0"/>
          <w:numId w:val="0"/>
        </w:numPr>
        <w:jc w:val="both"/>
      </w:pPr>
      <w:r>
        <w:t xml:space="preserve">4.2 Children in care  </w:t>
      </w:r>
    </w:p>
    <w:p w14:paraId="559675D1" w14:textId="77777777" w:rsidR="00422B7F" w:rsidRDefault="00422B7F" w:rsidP="00422B7F">
      <w:pPr>
        <w:jc w:val="both"/>
        <w:rPr>
          <w:rFonts w:cstheme="minorHAnsi"/>
        </w:rPr>
      </w:pPr>
      <w:r w:rsidRPr="00B47EA4">
        <w:rPr>
          <w:rFonts w:cstheme="minorHAnsi"/>
        </w:rPr>
        <w:t xml:space="preserve">Vulnerable Children are defined </w:t>
      </w:r>
      <w:r w:rsidRPr="00B47EA4">
        <w:rPr>
          <w:rFonts w:cstheme="minorHAnsi"/>
          <w:b/>
          <w:bCs/>
        </w:rPr>
        <w:t>as ‘any children at greater risk of experiencing physical or emotional harm and/or experiencing poor outcomes because of one or more factors in their lives</w:t>
      </w:r>
      <w:r w:rsidRPr="00B47EA4">
        <w:rPr>
          <w:rFonts w:cstheme="minorHAnsi"/>
        </w:rPr>
        <w:t>’</w:t>
      </w:r>
      <w:r w:rsidRPr="00B47EA4">
        <w:rPr>
          <w:rFonts w:cstheme="minorHAnsi"/>
          <w:vertAlign w:val="superscript"/>
        </w:rPr>
        <w:endnoteReference w:id="30"/>
      </w:r>
      <w:r w:rsidRPr="00B47EA4">
        <w:rPr>
          <w:rFonts w:cstheme="minorHAnsi"/>
        </w:rPr>
        <w:t xml:space="preserve">. </w:t>
      </w:r>
      <w:r>
        <w:rPr>
          <w:rFonts w:cstheme="minorHAnsi"/>
        </w:rPr>
        <w:t xml:space="preserve"> </w:t>
      </w:r>
    </w:p>
    <w:p w14:paraId="22983E6B" w14:textId="12A52BA1" w:rsidR="00C569F2" w:rsidRDefault="00CC7A63" w:rsidP="00CC7A63">
      <w:pPr>
        <w:jc w:val="both"/>
      </w:pPr>
      <w:r w:rsidRPr="0007308B">
        <w:t xml:space="preserve">Children come into care when </w:t>
      </w:r>
      <w:r w:rsidR="00733E00">
        <w:t>it</w:t>
      </w:r>
      <w:r w:rsidR="00733E00" w:rsidRPr="0007308B">
        <w:t xml:space="preserve"> </w:t>
      </w:r>
      <w:r w:rsidRPr="0007308B">
        <w:t xml:space="preserve">is the most appropriate </w:t>
      </w:r>
      <w:r w:rsidR="00C419DC">
        <w:t>arrangement</w:t>
      </w:r>
      <w:r w:rsidRPr="0007308B">
        <w:t xml:space="preserve"> for them</w:t>
      </w:r>
      <w:r w:rsidR="00D7150B">
        <w:t xml:space="preserve"> and for</w:t>
      </w:r>
      <w:r w:rsidRPr="0007308B">
        <w:t xml:space="preserve"> most children, this happens in a planned and timely way. </w:t>
      </w:r>
      <w:r w:rsidRPr="004E2137">
        <w:t xml:space="preserve">Some children are taken into care because of a legal order made by a court (such as a care order or emergency protection order) or are taken into care because someone with parental responsibility has </w:t>
      </w:r>
      <w:r w:rsidR="00843F71">
        <w:t xml:space="preserve">made this </w:t>
      </w:r>
      <w:r w:rsidR="00433561">
        <w:t>request</w:t>
      </w:r>
      <w:r w:rsidR="00843F71">
        <w:t>.</w:t>
      </w:r>
      <w:r w:rsidR="005317EC">
        <w:t xml:space="preserve"> The next three figures </w:t>
      </w:r>
      <w:r w:rsidR="009F5D94">
        <w:t xml:space="preserve">provide </w:t>
      </w:r>
      <w:r w:rsidR="00AF2836">
        <w:t xml:space="preserve">different </w:t>
      </w:r>
      <w:r w:rsidR="009F5D94">
        <w:t xml:space="preserve">of </w:t>
      </w:r>
      <w:r w:rsidR="005317EC">
        <w:t xml:space="preserve">5- 11 years </w:t>
      </w:r>
      <w:r w:rsidR="009F5D94">
        <w:t xml:space="preserve">old in </w:t>
      </w:r>
      <w:r w:rsidR="005317EC">
        <w:t>care by district.</w:t>
      </w:r>
    </w:p>
    <w:p w14:paraId="49E9704A" w14:textId="5B94DD57" w:rsidR="00CC7A63" w:rsidRPr="00BF29AA" w:rsidRDefault="007041DB" w:rsidP="00CC7A63">
      <w:pPr>
        <w:jc w:val="both"/>
      </w:pPr>
      <w:r>
        <w:rPr>
          <w:sz w:val="22"/>
          <w:szCs w:val="22"/>
        </w:rPr>
        <w:t>Figure</w:t>
      </w:r>
      <w:r w:rsidR="0075705E" w:rsidRPr="00DB198E">
        <w:rPr>
          <w:sz w:val="22"/>
          <w:szCs w:val="22"/>
        </w:rPr>
        <w:t xml:space="preserve"> </w:t>
      </w:r>
      <w:r w:rsidR="006B66E2">
        <w:rPr>
          <w:sz w:val="22"/>
          <w:szCs w:val="22"/>
        </w:rPr>
        <w:t>7</w:t>
      </w:r>
      <w:r w:rsidR="00A332DD" w:rsidRPr="00DB198E">
        <w:rPr>
          <w:sz w:val="22"/>
          <w:szCs w:val="22"/>
        </w:rPr>
        <w:t>:</w:t>
      </w:r>
      <w:r w:rsidR="00A332DD" w:rsidRPr="004F622C">
        <w:rPr>
          <w:sz w:val="22"/>
          <w:szCs w:val="22"/>
        </w:rPr>
        <w:t xml:space="preserve"> </w:t>
      </w:r>
      <w:r w:rsidR="00CC7A63" w:rsidRPr="004F622C">
        <w:rPr>
          <w:sz w:val="22"/>
          <w:szCs w:val="22"/>
        </w:rPr>
        <w:t xml:space="preserve"> </w:t>
      </w:r>
      <w:r w:rsidR="00280A0C">
        <w:rPr>
          <w:sz w:val="22"/>
          <w:szCs w:val="22"/>
        </w:rPr>
        <w:t>Numbers</w:t>
      </w:r>
      <w:r w:rsidR="00CC7A63" w:rsidRPr="004F622C">
        <w:rPr>
          <w:sz w:val="22"/>
          <w:szCs w:val="22"/>
        </w:rPr>
        <w:t xml:space="preserve"> of Children in Care aged 5-11 years old originating in Kent by district of placement April 2022</w:t>
      </w:r>
    </w:p>
    <w:p w14:paraId="1B85A299" w14:textId="2CE37DE2" w:rsidR="00CC7A63" w:rsidRDefault="00CC7A63" w:rsidP="00CC7A63">
      <w:pPr>
        <w:jc w:val="both"/>
      </w:pPr>
      <w:r>
        <w:rPr>
          <w:noProof/>
          <w:lang w:eastAsia="en-US"/>
        </w:rPr>
        <w:drawing>
          <wp:inline distT="0" distB="0" distL="0" distR="0" wp14:anchorId="4E75DAD9" wp14:editId="4F06092C">
            <wp:extent cx="5731510" cy="3001645"/>
            <wp:effectExtent l="0" t="0" r="2540" b="8255"/>
            <wp:docPr id="303" name="Picture 303" descr="Stacked bar chart showing the number of children in care aged 5-11 years originating in Kent by district of placement as at April 2022. Thanet has the highest number of children in care as at April 2022, and Tunbridge Wells has the lo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Stacked bar chart showing the number of children in care aged 5-11 years originating in Kent by district of placement as at April 2022. Thanet has the highest number of children in care as at April 2022, and Tunbridge Wells has the lowest."/>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731510" cy="3001645"/>
                    </a:xfrm>
                    <a:prstGeom prst="rect">
                      <a:avLst/>
                    </a:prstGeom>
                    <a:noFill/>
                    <a:ln>
                      <a:noFill/>
                    </a:ln>
                  </pic:spPr>
                </pic:pic>
              </a:graphicData>
            </a:graphic>
          </wp:inline>
        </w:drawing>
      </w:r>
    </w:p>
    <w:p w14:paraId="70BB87A5" w14:textId="77777777" w:rsidR="00CC7A63" w:rsidRPr="004F622C" w:rsidRDefault="00CC7A63" w:rsidP="00CC7A63">
      <w:pPr>
        <w:jc w:val="both"/>
        <w:rPr>
          <w:sz w:val="18"/>
          <w:szCs w:val="18"/>
        </w:rPr>
      </w:pPr>
      <w:r w:rsidRPr="004F622C">
        <w:rPr>
          <w:sz w:val="18"/>
          <w:szCs w:val="18"/>
        </w:rPr>
        <w:t>Source MIU KCC</w:t>
      </w:r>
    </w:p>
    <w:p w14:paraId="4D71BCB3" w14:textId="2A1D8AFB" w:rsidR="00CC7A63" w:rsidRDefault="007041DB" w:rsidP="004F622C">
      <w:r>
        <w:rPr>
          <w:sz w:val="22"/>
          <w:szCs w:val="22"/>
        </w:rPr>
        <w:lastRenderedPageBreak/>
        <w:t>Figure</w:t>
      </w:r>
      <w:r w:rsidR="001558D8">
        <w:rPr>
          <w:sz w:val="22"/>
          <w:szCs w:val="22"/>
        </w:rPr>
        <w:t xml:space="preserve"> </w:t>
      </w:r>
      <w:r w:rsidR="006A7478">
        <w:rPr>
          <w:sz w:val="22"/>
          <w:szCs w:val="22"/>
        </w:rPr>
        <w:t>8</w:t>
      </w:r>
      <w:r w:rsidR="00A332DD" w:rsidRPr="004F622C">
        <w:rPr>
          <w:sz w:val="22"/>
          <w:szCs w:val="22"/>
        </w:rPr>
        <w:t xml:space="preserve">: </w:t>
      </w:r>
      <w:r w:rsidR="00CC7A63" w:rsidRPr="004F622C">
        <w:rPr>
          <w:sz w:val="22"/>
          <w:szCs w:val="22"/>
        </w:rPr>
        <w:t xml:space="preserve"> Count of children in care </w:t>
      </w:r>
      <w:r w:rsidR="009721E8">
        <w:rPr>
          <w:sz w:val="22"/>
          <w:szCs w:val="22"/>
        </w:rPr>
        <w:t xml:space="preserve">originating in Kent </w:t>
      </w:r>
      <w:r w:rsidR="00CC7A63" w:rsidRPr="004F622C">
        <w:rPr>
          <w:sz w:val="22"/>
          <w:szCs w:val="22"/>
        </w:rPr>
        <w:t>by district of placement and origin</w:t>
      </w:r>
      <w:r w:rsidR="009721E8">
        <w:rPr>
          <w:sz w:val="22"/>
          <w:szCs w:val="22"/>
        </w:rPr>
        <w:t xml:space="preserve"> April 2022</w:t>
      </w:r>
      <w:r w:rsidR="00CC7A63">
        <w:rPr>
          <w:noProof/>
        </w:rPr>
        <w:drawing>
          <wp:inline distT="0" distB="0" distL="0" distR="0" wp14:anchorId="7C574264" wp14:editId="75D054F3">
            <wp:extent cx="5715000" cy="4163684"/>
            <wp:effectExtent l="0" t="0" r="0" b="8890"/>
            <wp:docPr id="304" name="Picture 304" descr="Cluster bar chart showing counts of children in care aged 5-11 years originating in Kent by district of placement and origin. snapshot at April 2022. Thanet is the district with the highest number of counts as the district or origin and placement. Maidstone is the district with the lowest number of counts as the district of origin, and Tunbridge Wells the lowest number of counts as district of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Cluster bar chart showing counts of children in care aged 5-11 years originating in Kent by district of placement and origin. snapshot at April 2022. Thanet is the district with the highest number of counts as the district or origin and placement. Maidstone is the district with the lowest number of counts as the district of origin, and Tunbridge Wells the lowest number of counts as district of plac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8260" cy="4173344"/>
                    </a:xfrm>
                    <a:prstGeom prst="rect">
                      <a:avLst/>
                    </a:prstGeom>
                    <a:noFill/>
                  </pic:spPr>
                </pic:pic>
              </a:graphicData>
            </a:graphic>
          </wp:inline>
        </w:drawing>
      </w:r>
    </w:p>
    <w:p w14:paraId="7DE9D03B" w14:textId="05419F46" w:rsidR="008B1DA8" w:rsidRDefault="00CC7A63" w:rsidP="00CC7A63">
      <w:pPr>
        <w:jc w:val="both"/>
        <w:rPr>
          <w:rFonts w:cstheme="minorHAnsi"/>
          <w:sz w:val="18"/>
          <w:szCs w:val="18"/>
        </w:rPr>
      </w:pPr>
      <w:r w:rsidRPr="004F622C">
        <w:rPr>
          <w:rFonts w:cstheme="minorHAnsi"/>
          <w:sz w:val="18"/>
          <w:szCs w:val="18"/>
        </w:rPr>
        <w:t>Source KCC MIU</w:t>
      </w:r>
    </w:p>
    <w:p w14:paraId="664AAFDB" w14:textId="3A493061" w:rsidR="0099069C" w:rsidRPr="000A1DAC" w:rsidRDefault="007041DB" w:rsidP="00CC7A63">
      <w:pPr>
        <w:jc w:val="both"/>
        <w:rPr>
          <w:rFonts w:cstheme="minorHAnsi"/>
          <w:sz w:val="22"/>
          <w:szCs w:val="22"/>
        </w:rPr>
      </w:pPr>
      <w:r>
        <w:rPr>
          <w:rFonts w:cstheme="minorHAnsi"/>
          <w:sz w:val="22"/>
          <w:szCs w:val="22"/>
        </w:rPr>
        <w:t>Figure</w:t>
      </w:r>
      <w:r w:rsidR="0099069C" w:rsidRPr="00645867">
        <w:rPr>
          <w:rFonts w:cstheme="minorHAnsi"/>
          <w:sz w:val="22"/>
          <w:szCs w:val="22"/>
        </w:rPr>
        <w:t xml:space="preserve"> </w:t>
      </w:r>
      <w:r w:rsidR="006A7478">
        <w:rPr>
          <w:rFonts w:cstheme="minorHAnsi"/>
          <w:sz w:val="22"/>
          <w:szCs w:val="22"/>
        </w:rPr>
        <w:t>9</w:t>
      </w:r>
      <w:r w:rsidR="0052216E" w:rsidRPr="00645867">
        <w:rPr>
          <w:rFonts w:cstheme="minorHAnsi"/>
          <w:sz w:val="22"/>
          <w:szCs w:val="22"/>
        </w:rPr>
        <w:t>:</w:t>
      </w:r>
      <w:r w:rsidR="002B4455" w:rsidRPr="00645867">
        <w:rPr>
          <w:rFonts w:cstheme="minorHAnsi"/>
          <w:sz w:val="22"/>
          <w:szCs w:val="22"/>
        </w:rPr>
        <w:t xml:space="preserve"> Crude rate </w:t>
      </w:r>
      <w:r w:rsidR="00B9265D" w:rsidRPr="00645867">
        <w:rPr>
          <w:rFonts w:cstheme="minorHAnsi"/>
          <w:sz w:val="22"/>
          <w:szCs w:val="22"/>
        </w:rPr>
        <w:t>per 1,000</w:t>
      </w:r>
      <w:r w:rsidR="002B4455" w:rsidRPr="00645867">
        <w:rPr>
          <w:rFonts w:cstheme="minorHAnsi"/>
          <w:sz w:val="22"/>
          <w:szCs w:val="22"/>
        </w:rPr>
        <w:t xml:space="preserve"> children </w:t>
      </w:r>
      <w:r w:rsidR="00B9265D" w:rsidRPr="00645867">
        <w:rPr>
          <w:rFonts w:cstheme="minorHAnsi"/>
          <w:sz w:val="22"/>
          <w:szCs w:val="22"/>
        </w:rPr>
        <w:t>aged 5- 11 years in care</w:t>
      </w:r>
      <w:r w:rsidR="00342689" w:rsidRPr="00645867">
        <w:rPr>
          <w:rFonts w:cstheme="minorHAnsi"/>
          <w:sz w:val="22"/>
          <w:szCs w:val="22"/>
        </w:rPr>
        <w:t xml:space="preserve">, </w:t>
      </w:r>
      <w:r w:rsidR="0064773D" w:rsidRPr="00645867">
        <w:rPr>
          <w:rFonts w:cstheme="minorHAnsi"/>
          <w:sz w:val="22"/>
          <w:szCs w:val="22"/>
        </w:rPr>
        <w:t>30</w:t>
      </w:r>
      <w:r w:rsidR="0064773D" w:rsidRPr="00645867">
        <w:rPr>
          <w:rFonts w:cstheme="minorHAnsi"/>
          <w:sz w:val="22"/>
          <w:szCs w:val="22"/>
          <w:vertAlign w:val="superscript"/>
        </w:rPr>
        <w:t>th</w:t>
      </w:r>
      <w:r w:rsidR="0064773D" w:rsidRPr="00645867">
        <w:rPr>
          <w:rFonts w:cstheme="minorHAnsi"/>
          <w:sz w:val="22"/>
          <w:szCs w:val="22"/>
        </w:rPr>
        <w:t xml:space="preserve"> </w:t>
      </w:r>
      <w:r w:rsidR="00B9265D" w:rsidRPr="00645867">
        <w:rPr>
          <w:rFonts w:cstheme="minorHAnsi"/>
          <w:sz w:val="22"/>
          <w:szCs w:val="22"/>
        </w:rPr>
        <w:t xml:space="preserve">April 2022 by district and Kent. </w:t>
      </w:r>
    </w:p>
    <w:p w14:paraId="4B668D20" w14:textId="55640E2B" w:rsidR="0099069C" w:rsidRDefault="0099069C" w:rsidP="00CC7A63">
      <w:pPr>
        <w:jc w:val="both"/>
        <w:rPr>
          <w:rFonts w:cstheme="minorHAnsi"/>
          <w:sz w:val="18"/>
          <w:szCs w:val="18"/>
        </w:rPr>
      </w:pPr>
      <w:r>
        <w:rPr>
          <w:noProof/>
        </w:rPr>
        <w:drawing>
          <wp:inline distT="0" distB="0" distL="0" distR="0" wp14:anchorId="7A806E1F" wp14:editId="21585DBE">
            <wp:extent cx="5283200" cy="3479800"/>
            <wp:effectExtent l="0" t="0" r="12700" b="6350"/>
            <wp:docPr id="57" name="Chart 57" descr="Bar chart showing crude rate per 1,000 children aged 5-11 years in care April 2022 by district with error bars and Kent average Y-intercept. Thanet and Folkestone &amp; Hythe have the highest rate, and Tonbridge &amp; Malling has the lowest.">
              <a:extLst xmlns:a="http://schemas.openxmlformats.org/drawingml/2006/main">
                <a:ext uri="{FF2B5EF4-FFF2-40B4-BE49-F238E27FC236}">
                  <a16:creationId xmlns:a16="http://schemas.microsoft.com/office/drawing/2014/main" id="{1C2C4EFD-55C5-659D-43C3-D9DCD5BBE1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00CC7FD" w14:textId="3AAF252F" w:rsidR="000C4709" w:rsidRPr="00F63D6B" w:rsidRDefault="00F63D6B" w:rsidP="00CC7A63">
      <w:pPr>
        <w:jc w:val="both"/>
        <w:rPr>
          <w:rFonts w:cstheme="minorHAnsi"/>
          <w:sz w:val="18"/>
          <w:szCs w:val="18"/>
        </w:rPr>
      </w:pPr>
      <w:r w:rsidRPr="00F63D6B">
        <w:rPr>
          <w:rFonts w:cstheme="minorHAnsi"/>
          <w:sz w:val="18"/>
          <w:szCs w:val="18"/>
        </w:rPr>
        <w:t>Source: KCC</w:t>
      </w:r>
      <w:r>
        <w:rPr>
          <w:rFonts w:cstheme="minorHAnsi"/>
          <w:sz w:val="18"/>
          <w:szCs w:val="18"/>
        </w:rPr>
        <w:t xml:space="preserve"> MIU</w:t>
      </w:r>
    </w:p>
    <w:p w14:paraId="7324C31E" w14:textId="6406F3D2" w:rsidR="00905747" w:rsidRDefault="0051738F" w:rsidP="00CC7A63">
      <w:pPr>
        <w:jc w:val="both"/>
        <w:rPr>
          <w:rFonts w:cstheme="minorHAnsi"/>
        </w:rPr>
      </w:pPr>
      <w:r w:rsidRPr="0051738F">
        <w:rPr>
          <w:rFonts w:cstheme="minorHAnsi"/>
        </w:rPr>
        <w:lastRenderedPageBreak/>
        <w:t>T</w:t>
      </w:r>
      <w:r w:rsidR="00A165CD">
        <w:rPr>
          <w:rFonts w:cstheme="minorHAnsi"/>
        </w:rPr>
        <w:t>h</w:t>
      </w:r>
      <w:r w:rsidRPr="0051738F">
        <w:rPr>
          <w:rFonts w:cstheme="minorHAnsi"/>
        </w:rPr>
        <w:t xml:space="preserve">e number of children </w:t>
      </w:r>
      <w:r w:rsidR="00A165CD">
        <w:rPr>
          <w:rFonts w:cstheme="minorHAnsi"/>
        </w:rPr>
        <w:t xml:space="preserve">aged 5-11 years old </w:t>
      </w:r>
      <w:r w:rsidR="0064773D">
        <w:rPr>
          <w:rFonts w:cstheme="minorHAnsi"/>
        </w:rPr>
        <w:t>in</w:t>
      </w:r>
      <w:r w:rsidRPr="0051738F">
        <w:rPr>
          <w:rFonts w:cstheme="minorHAnsi"/>
        </w:rPr>
        <w:t xml:space="preserve"> care over the last 3 years has </w:t>
      </w:r>
      <w:r w:rsidR="00A165CD">
        <w:rPr>
          <w:rFonts w:cstheme="minorHAnsi"/>
        </w:rPr>
        <w:t xml:space="preserve">remained similar </w:t>
      </w:r>
      <w:r w:rsidR="009B6E98">
        <w:rPr>
          <w:rFonts w:cstheme="minorHAnsi"/>
        </w:rPr>
        <w:t xml:space="preserve">as shown in the next figure </w:t>
      </w:r>
      <w:r w:rsidR="00E60C01">
        <w:rPr>
          <w:rFonts w:cstheme="minorHAnsi"/>
        </w:rPr>
        <w:t xml:space="preserve">with a consistent larger </w:t>
      </w:r>
      <w:r w:rsidR="00A165CD">
        <w:rPr>
          <w:rFonts w:cstheme="minorHAnsi"/>
        </w:rPr>
        <w:t>number of boys</w:t>
      </w:r>
      <w:r w:rsidR="00807D9B">
        <w:rPr>
          <w:rFonts w:cstheme="minorHAnsi"/>
        </w:rPr>
        <w:t>.</w:t>
      </w:r>
      <w:r w:rsidR="007D3A69">
        <w:rPr>
          <w:rFonts w:cstheme="minorHAnsi"/>
        </w:rPr>
        <w:t xml:space="preserve"> We do not</w:t>
      </w:r>
      <w:r w:rsidR="0025367A">
        <w:rPr>
          <w:rFonts w:cstheme="minorHAnsi"/>
        </w:rPr>
        <w:t xml:space="preserve"> have access </w:t>
      </w:r>
      <w:r w:rsidR="00BB0994">
        <w:rPr>
          <w:rFonts w:cstheme="minorHAnsi"/>
        </w:rPr>
        <w:t xml:space="preserve">to </w:t>
      </w:r>
      <w:r w:rsidR="007D3A69">
        <w:rPr>
          <w:rFonts w:cstheme="minorHAnsi"/>
        </w:rPr>
        <w:t xml:space="preserve">the reasons for </w:t>
      </w:r>
      <w:r w:rsidR="003A7CD5">
        <w:rPr>
          <w:rFonts w:cstheme="minorHAnsi"/>
        </w:rPr>
        <w:t xml:space="preserve">the </w:t>
      </w:r>
      <w:r w:rsidR="007D3A69">
        <w:rPr>
          <w:rFonts w:cstheme="minorHAnsi"/>
        </w:rPr>
        <w:t xml:space="preserve">children </w:t>
      </w:r>
      <w:r w:rsidR="00784137">
        <w:rPr>
          <w:rFonts w:cstheme="minorHAnsi"/>
        </w:rPr>
        <w:t>going into</w:t>
      </w:r>
      <w:r w:rsidR="007D3A69">
        <w:rPr>
          <w:rFonts w:cstheme="minorHAnsi"/>
        </w:rPr>
        <w:t xml:space="preserve"> care</w:t>
      </w:r>
      <w:r w:rsidR="003A7CD5">
        <w:rPr>
          <w:rFonts w:cstheme="minorHAnsi"/>
        </w:rPr>
        <w:t xml:space="preserve"> but</w:t>
      </w:r>
      <w:r w:rsidR="00230D8F">
        <w:rPr>
          <w:rFonts w:cstheme="minorHAnsi"/>
        </w:rPr>
        <w:t xml:space="preserve"> </w:t>
      </w:r>
      <w:r w:rsidR="00602B3B">
        <w:rPr>
          <w:rFonts w:cstheme="minorHAnsi"/>
        </w:rPr>
        <w:t xml:space="preserve">are aware that </w:t>
      </w:r>
      <w:r w:rsidR="008C569E">
        <w:rPr>
          <w:rFonts w:cstheme="minorHAnsi"/>
        </w:rPr>
        <w:t xml:space="preserve">this age cohort tend to go into foster care, </w:t>
      </w:r>
      <w:r w:rsidR="00230D8F">
        <w:rPr>
          <w:rFonts w:cstheme="minorHAnsi"/>
        </w:rPr>
        <w:t>kinship care</w:t>
      </w:r>
      <w:r w:rsidR="0013524C">
        <w:rPr>
          <w:rFonts w:cstheme="minorHAnsi"/>
        </w:rPr>
        <w:t>,</w:t>
      </w:r>
      <w:r w:rsidR="00230D8F">
        <w:rPr>
          <w:rFonts w:cstheme="minorHAnsi"/>
        </w:rPr>
        <w:t xml:space="preserve"> </w:t>
      </w:r>
      <w:r w:rsidR="008C569E">
        <w:rPr>
          <w:rFonts w:cstheme="minorHAnsi"/>
        </w:rPr>
        <w:t xml:space="preserve">with </w:t>
      </w:r>
      <w:r w:rsidR="00230D8F">
        <w:rPr>
          <w:rFonts w:cstheme="minorHAnsi"/>
        </w:rPr>
        <w:t xml:space="preserve">a </w:t>
      </w:r>
      <w:r w:rsidR="008C569E">
        <w:rPr>
          <w:rFonts w:cstheme="minorHAnsi"/>
        </w:rPr>
        <w:t>family member</w:t>
      </w:r>
      <w:r w:rsidR="0013524C">
        <w:rPr>
          <w:rFonts w:cstheme="minorHAnsi"/>
        </w:rPr>
        <w:t xml:space="preserve"> </w:t>
      </w:r>
      <w:r w:rsidR="008C569E">
        <w:rPr>
          <w:rFonts w:cstheme="minorHAnsi"/>
        </w:rPr>
        <w:t xml:space="preserve">and smaller numbers </w:t>
      </w:r>
      <w:r w:rsidR="00140A1E">
        <w:rPr>
          <w:rFonts w:cstheme="minorHAnsi"/>
        </w:rPr>
        <w:t>to residential care settings.</w:t>
      </w:r>
      <w:r w:rsidR="00140A1E">
        <w:rPr>
          <w:rStyle w:val="EndnoteReference"/>
          <w:rFonts w:cstheme="minorHAnsi"/>
        </w:rPr>
        <w:endnoteReference w:id="31"/>
      </w:r>
    </w:p>
    <w:p w14:paraId="22D36887" w14:textId="537F8383" w:rsidR="007F4D05" w:rsidRPr="00A85908" w:rsidRDefault="00424286" w:rsidP="005C6EF4">
      <w:pPr>
        <w:ind w:firstLine="720"/>
        <w:rPr>
          <w:rFonts w:cstheme="minorHAnsi"/>
          <w:sz w:val="22"/>
          <w:szCs w:val="22"/>
        </w:rPr>
      </w:pPr>
      <w:r>
        <w:rPr>
          <w:rFonts w:cstheme="minorHAnsi"/>
          <w:sz w:val="22"/>
          <w:szCs w:val="22"/>
        </w:rPr>
        <w:t>Figure</w:t>
      </w:r>
      <w:r w:rsidR="007F4D05" w:rsidRPr="00A85908">
        <w:rPr>
          <w:rFonts w:cstheme="minorHAnsi"/>
          <w:sz w:val="22"/>
          <w:szCs w:val="22"/>
        </w:rPr>
        <w:t xml:space="preserve"> </w:t>
      </w:r>
      <w:r w:rsidR="006A7478">
        <w:rPr>
          <w:rFonts w:cstheme="minorHAnsi"/>
          <w:sz w:val="22"/>
          <w:szCs w:val="22"/>
        </w:rPr>
        <w:t>10</w:t>
      </w:r>
      <w:r w:rsidR="00333AB0">
        <w:rPr>
          <w:rFonts w:cstheme="minorHAnsi"/>
          <w:sz w:val="22"/>
          <w:szCs w:val="22"/>
        </w:rPr>
        <w:t>:</w:t>
      </w:r>
      <w:r w:rsidR="00C64897" w:rsidRPr="00A85908">
        <w:rPr>
          <w:rFonts w:cstheme="minorHAnsi"/>
          <w:sz w:val="22"/>
          <w:szCs w:val="22"/>
        </w:rPr>
        <w:t xml:space="preserve"> </w:t>
      </w:r>
      <w:bookmarkStart w:id="19" w:name="_Hlk135307654"/>
      <w:r w:rsidR="00C64897" w:rsidRPr="00A85908">
        <w:rPr>
          <w:rFonts w:cstheme="minorHAnsi"/>
          <w:sz w:val="22"/>
          <w:szCs w:val="22"/>
        </w:rPr>
        <w:t>Number of</w:t>
      </w:r>
      <w:r w:rsidR="00125E5B">
        <w:rPr>
          <w:rFonts w:cstheme="minorHAnsi"/>
          <w:sz w:val="22"/>
          <w:szCs w:val="22"/>
        </w:rPr>
        <w:t xml:space="preserve"> </w:t>
      </w:r>
      <w:r w:rsidR="00C64897" w:rsidRPr="00A85908">
        <w:rPr>
          <w:rFonts w:cstheme="minorHAnsi"/>
          <w:sz w:val="22"/>
          <w:szCs w:val="22"/>
        </w:rPr>
        <w:t xml:space="preserve">children </w:t>
      </w:r>
      <w:r w:rsidR="00E17F78" w:rsidRPr="002A5D03">
        <w:rPr>
          <w:rFonts w:cstheme="minorHAnsi"/>
          <w:sz w:val="22"/>
          <w:szCs w:val="22"/>
        </w:rPr>
        <w:t xml:space="preserve">aged 5- 11 years </w:t>
      </w:r>
      <w:r w:rsidR="00C64897" w:rsidRPr="002A5D03">
        <w:rPr>
          <w:rFonts w:cstheme="minorHAnsi"/>
          <w:sz w:val="22"/>
          <w:szCs w:val="22"/>
        </w:rPr>
        <w:t>in care</w:t>
      </w:r>
      <w:r w:rsidR="00125E5B" w:rsidRPr="002A5D03">
        <w:rPr>
          <w:rFonts w:cstheme="minorHAnsi"/>
          <w:sz w:val="22"/>
          <w:szCs w:val="22"/>
        </w:rPr>
        <w:t>,</w:t>
      </w:r>
      <w:r w:rsidR="00E17F78" w:rsidRPr="002A5D03">
        <w:rPr>
          <w:rFonts w:cstheme="minorHAnsi"/>
          <w:sz w:val="22"/>
          <w:szCs w:val="22"/>
        </w:rPr>
        <w:t xml:space="preserve"> by </w:t>
      </w:r>
      <w:r w:rsidR="002A5D03">
        <w:rPr>
          <w:rFonts w:cstheme="minorHAnsi"/>
          <w:sz w:val="22"/>
          <w:szCs w:val="22"/>
        </w:rPr>
        <w:t>gender</w:t>
      </w:r>
      <w:r w:rsidR="00AA1B70">
        <w:rPr>
          <w:rFonts w:cstheme="minorHAnsi"/>
          <w:sz w:val="22"/>
          <w:szCs w:val="22"/>
        </w:rPr>
        <w:t>.</w:t>
      </w:r>
      <w:r w:rsidR="005C6EF4">
        <w:rPr>
          <w:rFonts w:cstheme="minorHAnsi"/>
          <w:sz w:val="22"/>
          <w:szCs w:val="22"/>
        </w:rPr>
        <w:t xml:space="preserve"> </w:t>
      </w:r>
      <w:r w:rsidR="00125E5B">
        <w:rPr>
          <w:rFonts w:cstheme="minorHAnsi"/>
          <w:sz w:val="22"/>
          <w:szCs w:val="22"/>
        </w:rPr>
        <w:t>Kent</w:t>
      </w:r>
      <w:r w:rsidR="00C64897" w:rsidRPr="00A85908">
        <w:rPr>
          <w:rFonts w:cstheme="minorHAnsi"/>
          <w:sz w:val="22"/>
          <w:szCs w:val="22"/>
        </w:rPr>
        <w:t xml:space="preserve"> 202</w:t>
      </w:r>
      <w:r w:rsidR="00BE126F" w:rsidRPr="00A85908">
        <w:rPr>
          <w:rFonts w:cstheme="minorHAnsi"/>
          <w:sz w:val="22"/>
          <w:szCs w:val="22"/>
        </w:rPr>
        <w:t>0</w:t>
      </w:r>
      <w:r w:rsidR="00C64897" w:rsidRPr="00A85908">
        <w:rPr>
          <w:rFonts w:cstheme="minorHAnsi"/>
          <w:sz w:val="22"/>
          <w:szCs w:val="22"/>
        </w:rPr>
        <w:t>-2022</w:t>
      </w:r>
      <w:bookmarkEnd w:id="19"/>
    </w:p>
    <w:tbl>
      <w:tblPr>
        <w:tblStyle w:val="TableGrid"/>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435"/>
        <w:gridCol w:w="2268"/>
        <w:gridCol w:w="2374"/>
        <w:gridCol w:w="1849"/>
      </w:tblGrid>
      <w:tr w:rsidR="00187570" w14:paraId="092D12F0" w14:textId="77777777" w:rsidTr="00E17F78">
        <w:trPr>
          <w:jc w:val="center"/>
        </w:trPr>
        <w:tc>
          <w:tcPr>
            <w:tcW w:w="1435" w:type="dxa"/>
            <w:shd w:val="clear" w:color="auto" w:fill="DBE5F1" w:themeFill="accent1" w:themeFillTint="33"/>
          </w:tcPr>
          <w:p w14:paraId="2CE9DE97" w14:textId="09048981" w:rsidR="00187570" w:rsidRDefault="008B2F59" w:rsidP="00CC7A63">
            <w:pPr>
              <w:jc w:val="both"/>
              <w:rPr>
                <w:rFonts w:cstheme="minorHAnsi"/>
              </w:rPr>
            </w:pPr>
            <w:r>
              <w:rPr>
                <w:rFonts w:cstheme="minorHAnsi"/>
              </w:rPr>
              <w:t>Year</w:t>
            </w:r>
          </w:p>
        </w:tc>
        <w:tc>
          <w:tcPr>
            <w:tcW w:w="2268" w:type="dxa"/>
            <w:shd w:val="clear" w:color="auto" w:fill="DBE5F1" w:themeFill="accent1" w:themeFillTint="33"/>
          </w:tcPr>
          <w:p w14:paraId="4705BCDB" w14:textId="6F989C8E" w:rsidR="00187570" w:rsidRDefault="00A24779" w:rsidP="00CC7A63">
            <w:pPr>
              <w:jc w:val="both"/>
              <w:rPr>
                <w:rFonts w:cstheme="minorHAnsi"/>
              </w:rPr>
            </w:pPr>
            <w:r>
              <w:rPr>
                <w:rFonts w:cstheme="minorHAnsi"/>
              </w:rPr>
              <w:t>N</w:t>
            </w:r>
            <w:r w:rsidR="00187570">
              <w:rPr>
                <w:rFonts w:cstheme="minorHAnsi"/>
              </w:rPr>
              <w:t xml:space="preserve">umber </w:t>
            </w:r>
            <w:r w:rsidR="00590C72">
              <w:rPr>
                <w:rFonts w:cstheme="minorHAnsi"/>
              </w:rPr>
              <w:t>of males</w:t>
            </w:r>
            <w:r w:rsidR="00187570">
              <w:rPr>
                <w:rFonts w:cstheme="minorHAnsi"/>
              </w:rPr>
              <w:t xml:space="preserve"> aged 5-11 years old in care</w:t>
            </w:r>
          </w:p>
        </w:tc>
        <w:tc>
          <w:tcPr>
            <w:tcW w:w="2374" w:type="dxa"/>
            <w:shd w:val="clear" w:color="auto" w:fill="DBE5F1" w:themeFill="accent1" w:themeFillTint="33"/>
          </w:tcPr>
          <w:p w14:paraId="422B046F" w14:textId="68423920" w:rsidR="00187570" w:rsidRDefault="00A24779" w:rsidP="00CC7A63">
            <w:pPr>
              <w:jc w:val="both"/>
              <w:rPr>
                <w:rFonts w:cstheme="minorHAnsi"/>
              </w:rPr>
            </w:pPr>
            <w:r>
              <w:rPr>
                <w:rFonts w:cstheme="minorHAnsi"/>
              </w:rPr>
              <w:t>N</w:t>
            </w:r>
            <w:r w:rsidR="00187570">
              <w:rPr>
                <w:rFonts w:cstheme="minorHAnsi"/>
              </w:rPr>
              <w:t>umber of females aged 5-11 in care</w:t>
            </w:r>
          </w:p>
        </w:tc>
        <w:tc>
          <w:tcPr>
            <w:tcW w:w="1849" w:type="dxa"/>
            <w:shd w:val="clear" w:color="auto" w:fill="DBE5F1" w:themeFill="accent1" w:themeFillTint="33"/>
          </w:tcPr>
          <w:p w14:paraId="0755FF3A" w14:textId="3AF3A075" w:rsidR="00187570" w:rsidRDefault="00187570" w:rsidP="00CC7A63">
            <w:pPr>
              <w:jc w:val="both"/>
              <w:rPr>
                <w:rFonts w:cstheme="minorHAnsi"/>
              </w:rPr>
            </w:pPr>
            <w:r>
              <w:rPr>
                <w:rFonts w:cstheme="minorHAnsi"/>
              </w:rPr>
              <w:t xml:space="preserve">Total number of </w:t>
            </w:r>
            <w:r w:rsidR="00590C72">
              <w:rPr>
                <w:rFonts w:cstheme="minorHAnsi"/>
              </w:rPr>
              <w:t>5–11-year-olds</w:t>
            </w:r>
            <w:r>
              <w:rPr>
                <w:rFonts w:cstheme="minorHAnsi"/>
              </w:rPr>
              <w:t xml:space="preserve"> in care</w:t>
            </w:r>
          </w:p>
        </w:tc>
      </w:tr>
      <w:tr w:rsidR="00187570" w14:paraId="376B7C45" w14:textId="77777777" w:rsidTr="00E17F78">
        <w:trPr>
          <w:jc w:val="center"/>
        </w:trPr>
        <w:tc>
          <w:tcPr>
            <w:tcW w:w="1435" w:type="dxa"/>
          </w:tcPr>
          <w:p w14:paraId="213C43E0" w14:textId="52F6F9DC" w:rsidR="00187570" w:rsidRDefault="008B2F59" w:rsidP="00E17F78">
            <w:pPr>
              <w:jc w:val="center"/>
              <w:rPr>
                <w:rFonts w:cstheme="minorHAnsi"/>
              </w:rPr>
            </w:pPr>
            <w:r>
              <w:rPr>
                <w:rFonts w:cstheme="minorHAnsi"/>
              </w:rPr>
              <w:t>2020</w:t>
            </w:r>
          </w:p>
        </w:tc>
        <w:tc>
          <w:tcPr>
            <w:tcW w:w="2268" w:type="dxa"/>
          </w:tcPr>
          <w:p w14:paraId="6FA76027" w14:textId="36A6795B" w:rsidR="00187570" w:rsidRDefault="00A24779" w:rsidP="00E17F78">
            <w:pPr>
              <w:jc w:val="center"/>
              <w:rPr>
                <w:rFonts w:cstheme="minorHAnsi"/>
              </w:rPr>
            </w:pPr>
            <w:r>
              <w:rPr>
                <w:rFonts w:cstheme="minorHAnsi"/>
              </w:rPr>
              <w:t>211</w:t>
            </w:r>
          </w:p>
        </w:tc>
        <w:tc>
          <w:tcPr>
            <w:tcW w:w="2374" w:type="dxa"/>
          </w:tcPr>
          <w:p w14:paraId="0320AC16" w14:textId="2D4DD035" w:rsidR="00187570" w:rsidRDefault="00905747" w:rsidP="00E17F78">
            <w:pPr>
              <w:jc w:val="center"/>
              <w:rPr>
                <w:rFonts w:cstheme="minorHAnsi"/>
              </w:rPr>
            </w:pPr>
            <w:r>
              <w:rPr>
                <w:rFonts w:cstheme="minorHAnsi"/>
              </w:rPr>
              <w:t>148</w:t>
            </w:r>
          </w:p>
        </w:tc>
        <w:tc>
          <w:tcPr>
            <w:tcW w:w="1849" w:type="dxa"/>
          </w:tcPr>
          <w:p w14:paraId="17767B79" w14:textId="4E87252F" w:rsidR="00187570" w:rsidRDefault="00905747" w:rsidP="00E17F78">
            <w:pPr>
              <w:jc w:val="center"/>
              <w:rPr>
                <w:rFonts w:cstheme="minorHAnsi"/>
              </w:rPr>
            </w:pPr>
            <w:r>
              <w:rPr>
                <w:rFonts w:cstheme="minorHAnsi"/>
              </w:rPr>
              <w:t>359</w:t>
            </w:r>
          </w:p>
        </w:tc>
      </w:tr>
      <w:tr w:rsidR="00187570" w14:paraId="1D649288" w14:textId="77777777" w:rsidTr="00E17F78">
        <w:trPr>
          <w:jc w:val="center"/>
        </w:trPr>
        <w:tc>
          <w:tcPr>
            <w:tcW w:w="1435" w:type="dxa"/>
          </w:tcPr>
          <w:p w14:paraId="318B2D19" w14:textId="5C3ED436" w:rsidR="00187570" w:rsidRDefault="008B2F59" w:rsidP="00E17F78">
            <w:pPr>
              <w:jc w:val="center"/>
              <w:rPr>
                <w:rFonts w:cstheme="minorHAnsi"/>
              </w:rPr>
            </w:pPr>
            <w:r>
              <w:rPr>
                <w:rFonts w:cstheme="minorHAnsi"/>
              </w:rPr>
              <w:t>2021</w:t>
            </w:r>
          </w:p>
        </w:tc>
        <w:tc>
          <w:tcPr>
            <w:tcW w:w="2268" w:type="dxa"/>
          </w:tcPr>
          <w:p w14:paraId="1D2D601A" w14:textId="46C50212" w:rsidR="00187570" w:rsidRDefault="00905747" w:rsidP="00E17F78">
            <w:pPr>
              <w:jc w:val="center"/>
              <w:rPr>
                <w:rFonts w:cstheme="minorHAnsi"/>
              </w:rPr>
            </w:pPr>
            <w:r>
              <w:rPr>
                <w:rFonts w:cstheme="minorHAnsi"/>
              </w:rPr>
              <w:t>188</w:t>
            </w:r>
          </w:p>
        </w:tc>
        <w:tc>
          <w:tcPr>
            <w:tcW w:w="2374" w:type="dxa"/>
          </w:tcPr>
          <w:p w14:paraId="70CC9158" w14:textId="2F46C058" w:rsidR="00187570" w:rsidRDefault="00905747" w:rsidP="00E17F78">
            <w:pPr>
              <w:jc w:val="center"/>
              <w:rPr>
                <w:rFonts w:cstheme="minorHAnsi"/>
              </w:rPr>
            </w:pPr>
            <w:r>
              <w:rPr>
                <w:rFonts w:cstheme="minorHAnsi"/>
              </w:rPr>
              <w:t>137</w:t>
            </w:r>
          </w:p>
        </w:tc>
        <w:tc>
          <w:tcPr>
            <w:tcW w:w="1849" w:type="dxa"/>
          </w:tcPr>
          <w:p w14:paraId="72F0DD3E" w14:textId="0E30C83C" w:rsidR="00187570" w:rsidRDefault="00905747" w:rsidP="00E17F78">
            <w:pPr>
              <w:jc w:val="center"/>
              <w:rPr>
                <w:rFonts w:cstheme="minorHAnsi"/>
              </w:rPr>
            </w:pPr>
            <w:r>
              <w:rPr>
                <w:rFonts w:cstheme="minorHAnsi"/>
              </w:rPr>
              <w:t>325</w:t>
            </w:r>
          </w:p>
        </w:tc>
      </w:tr>
      <w:tr w:rsidR="00187570" w14:paraId="5168D5EB" w14:textId="77777777" w:rsidTr="00E17F78">
        <w:trPr>
          <w:jc w:val="center"/>
        </w:trPr>
        <w:tc>
          <w:tcPr>
            <w:tcW w:w="1435" w:type="dxa"/>
          </w:tcPr>
          <w:p w14:paraId="36561A63" w14:textId="405009AD" w:rsidR="00187570" w:rsidRDefault="008B2F59" w:rsidP="00E17F78">
            <w:pPr>
              <w:jc w:val="center"/>
              <w:rPr>
                <w:rFonts w:cstheme="minorHAnsi"/>
              </w:rPr>
            </w:pPr>
            <w:r>
              <w:rPr>
                <w:rFonts w:cstheme="minorHAnsi"/>
              </w:rPr>
              <w:t>2022</w:t>
            </w:r>
          </w:p>
        </w:tc>
        <w:tc>
          <w:tcPr>
            <w:tcW w:w="2268" w:type="dxa"/>
          </w:tcPr>
          <w:p w14:paraId="305CD4E1" w14:textId="032D5F45" w:rsidR="00187570" w:rsidRDefault="00905747" w:rsidP="00E17F78">
            <w:pPr>
              <w:jc w:val="center"/>
              <w:rPr>
                <w:rFonts w:cstheme="minorHAnsi"/>
              </w:rPr>
            </w:pPr>
            <w:r>
              <w:rPr>
                <w:rFonts w:cstheme="minorHAnsi"/>
              </w:rPr>
              <w:t>191</w:t>
            </w:r>
          </w:p>
        </w:tc>
        <w:tc>
          <w:tcPr>
            <w:tcW w:w="2374" w:type="dxa"/>
          </w:tcPr>
          <w:p w14:paraId="745F99D8" w14:textId="3548A28E" w:rsidR="00187570" w:rsidRDefault="00905747" w:rsidP="00E17F78">
            <w:pPr>
              <w:jc w:val="center"/>
              <w:rPr>
                <w:rFonts w:cstheme="minorHAnsi"/>
              </w:rPr>
            </w:pPr>
            <w:r>
              <w:rPr>
                <w:rFonts w:cstheme="minorHAnsi"/>
              </w:rPr>
              <w:t>142</w:t>
            </w:r>
          </w:p>
        </w:tc>
        <w:tc>
          <w:tcPr>
            <w:tcW w:w="1849" w:type="dxa"/>
          </w:tcPr>
          <w:p w14:paraId="129DF912" w14:textId="1602EECD" w:rsidR="00187570" w:rsidRDefault="00905747" w:rsidP="00E17F78">
            <w:pPr>
              <w:jc w:val="center"/>
              <w:rPr>
                <w:rFonts w:cstheme="minorHAnsi"/>
              </w:rPr>
            </w:pPr>
            <w:r>
              <w:rPr>
                <w:rFonts w:cstheme="minorHAnsi"/>
              </w:rPr>
              <w:t>333</w:t>
            </w:r>
          </w:p>
        </w:tc>
      </w:tr>
    </w:tbl>
    <w:p w14:paraId="5880CD07" w14:textId="44397D04" w:rsidR="00FA1B03" w:rsidRDefault="00C64897" w:rsidP="00125E5B">
      <w:pPr>
        <w:ind w:firstLine="720"/>
        <w:jc w:val="both"/>
        <w:rPr>
          <w:rFonts w:cstheme="minorHAnsi"/>
          <w:sz w:val="18"/>
          <w:szCs w:val="18"/>
        </w:rPr>
      </w:pPr>
      <w:r w:rsidRPr="008B4391">
        <w:rPr>
          <w:rFonts w:cstheme="minorHAnsi"/>
          <w:sz w:val="18"/>
          <w:szCs w:val="18"/>
        </w:rPr>
        <w:t>Source: KCC MIU</w:t>
      </w:r>
    </w:p>
    <w:p w14:paraId="16AA8BD1" w14:textId="77777777" w:rsidR="00C843C7" w:rsidRPr="004F622C" w:rsidRDefault="00C843C7" w:rsidP="00125E5B">
      <w:pPr>
        <w:ind w:firstLine="720"/>
        <w:jc w:val="both"/>
        <w:rPr>
          <w:rFonts w:cstheme="minorHAnsi"/>
          <w:sz w:val="18"/>
          <w:szCs w:val="18"/>
        </w:rPr>
      </w:pPr>
    </w:p>
    <w:p w14:paraId="149D0ED4" w14:textId="61E490C0" w:rsidR="007344B4" w:rsidRDefault="00717F5F" w:rsidP="007344B4">
      <w:pPr>
        <w:jc w:val="both"/>
      </w:pPr>
      <w:r>
        <w:t xml:space="preserve">Looking at the </w:t>
      </w:r>
      <w:r w:rsidR="00906AA4">
        <w:t xml:space="preserve">age at which primary aged children </w:t>
      </w:r>
      <w:r w:rsidR="0022192D">
        <w:t xml:space="preserve">enter care </w:t>
      </w:r>
      <w:r w:rsidR="00906AA4">
        <w:t xml:space="preserve">is varied </w:t>
      </w:r>
      <w:r w:rsidR="0022192D">
        <w:t xml:space="preserve">and shown at one time point in the following figure. </w:t>
      </w:r>
      <w:r w:rsidR="00906AA4">
        <w:t xml:space="preserve"> </w:t>
      </w:r>
    </w:p>
    <w:p w14:paraId="34C3FA04" w14:textId="474B410B" w:rsidR="00214D6F" w:rsidRPr="004F622C" w:rsidRDefault="00EF19D6" w:rsidP="00CC7A63">
      <w:pPr>
        <w:jc w:val="both"/>
      </w:pPr>
      <w:r>
        <w:t>Please note that t</w:t>
      </w:r>
      <w:r w:rsidR="009721E8" w:rsidRPr="004F622C">
        <w:t xml:space="preserve">he next figure </w:t>
      </w:r>
      <w:bookmarkStart w:id="20" w:name="_Hlk122507218"/>
      <w:r w:rsidR="00EB1BB4">
        <w:t>presents</w:t>
      </w:r>
      <w:bookmarkEnd w:id="20"/>
      <w:r w:rsidR="00EB1BB4">
        <w:t xml:space="preserve"> the </w:t>
      </w:r>
      <w:r w:rsidR="00CD58E4">
        <w:t xml:space="preserve">numbers of </w:t>
      </w:r>
      <w:r w:rsidR="00EB1BB4">
        <w:t xml:space="preserve">primary aged </w:t>
      </w:r>
      <w:r w:rsidR="00CD58E4">
        <w:t xml:space="preserve">children </w:t>
      </w:r>
      <w:r w:rsidR="00B148D8">
        <w:t xml:space="preserve">by age </w:t>
      </w:r>
      <w:r w:rsidR="00CD58E4">
        <w:t xml:space="preserve">taken into care </w:t>
      </w:r>
      <w:r w:rsidR="00EB1BB4">
        <w:t>at one timepoint</w:t>
      </w:r>
      <w:r>
        <w:t xml:space="preserve"> only. </w:t>
      </w:r>
    </w:p>
    <w:p w14:paraId="37C90566" w14:textId="4974262D" w:rsidR="00CC7A63" w:rsidRPr="004F622C" w:rsidRDefault="00424286" w:rsidP="00CC7A63">
      <w:pPr>
        <w:jc w:val="both"/>
        <w:rPr>
          <w:sz w:val="22"/>
          <w:szCs w:val="22"/>
        </w:rPr>
      </w:pPr>
      <w:r>
        <w:rPr>
          <w:sz w:val="22"/>
          <w:szCs w:val="22"/>
        </w:rPr>
        <w:t>Figure</w:t>
      </w:r>
      <w:r w:rsidR="001809C5">
        <w:rPr>
          <w:sz w:val="22"/>
          <w:szCs w:val="22"/>
        </w:rPr>
        <w:t xml:space="preserve"> </w:t>
      </w:r>
      <w:r w:rsidR="000940BC">
        <w:rPr>
          <w:sz w:val="22"/>
          <w:szCs w:val="22"/>
        </w:rPr>
        <w:t>1</w:t>
      </w:r>
      <w:r w:rsidR="0024146E">
        <w:rPr>
          <w:sz w:val="22"/>
          <w:szCs w:val="22"/>
        </w:rPr>
        <w:t>1</w:t>
      </w:r>
      <w:r w:rsidR="009721E8" w:rsidRPr="004F622C">
        <w:rPr>
          <w:sz w:val="22"/>
          <w:szCs w:val="22"/>
        </w:rPr>
        <w:t>:</w:t>
      </w:r>
      <w:r w:rsidR="00CC7A63" w:rsidRPr="004F622C">
        <w:rPr>
          <w:sz w:val="22"/>
          <w:szCs w:val="22"/>
        </w:rPr>
        <w:t xml:space="preserve"> Count of children in care aged 5-11 years old originating in Kent</w:t>
      </w:r>
      <w:r w:rsidR="0071108A">
        <w:rPr>
          <w:sz w:val="22"/>
          <w:szCs w:val="22"/>
        </w:rPr>
        <w:t>,</w:t>
      </w:r>
      <w:r w:rsidR="005C6EF4">
        <w:rPr>
          <w:sz w:val="22"/>
          <w:szCs w:val="22"/>
        </w:rPr>
        <w:t xml:space="preserve"> </w:t>
      </w:r>
      <w:r w:rsidR="0071108A">
        <w:rPr>
          <w:sz w:val="22"/>
          <w:szCs w:val="22"/>
        </w:rPr>
        <w:t>30</w:t>
      </w:r>
      <w:r w:rsidR="0071108A" w:rsidRPr="0071108A">
        <w:rPr>
          <w:sz w:val="22"/>
          <w:szCs w:val="22"/>
          <w:vertAlign w:val="superscript"/>
        </w:rPr>
        <w:t>th</w:t>
      </w:r>
      <w:r w:rsidR="0071108A">
        <w:rPr>
          <w:sz w:val="22"/>
          <w:szCs w:val="22"/>
        </w:rPr>
        <w:t xml:space="preserve"> April 2022</w:t>
      </w:r>
      <w:r w:rsidR="00CC7A63" w:rsidRPr="004F622C">
        <w:rPr>
          <w:sz w:val="22"/>
          <w:szCs w:val="22"/>
        </w:rPr>
        <w:t>.</w:t>
      </w:r>
    </w:p>
    <w:p w14:paraId="4F57EC2D" w14:textId="77777777" w:rsidR="000E5619" w:rsidRDefault="00CC7A63" w:rsidP="000E5619">
      <w:pPr>
        <w:jc w:val="both"/>
        <w:rPr>
          <w:b/>
          <w:bCs/>
        </w:rPr>
      </w:pPr>
      <w:r>
        <w:rPr>
          <w:b/>
          <w:bCs/>
          <w:noProof/>
        </w:rPr>
        <w:drawing>
          <wp:inline distT="0" distB="0" distL="0" distR="0" wp14:anchorId="63C2EA3E" wp14:editId="6B81B208">
            <wp:extent cx="5717569" cy="3559629"/>
            <wp:effectExtent l="0" t="0" r="0" b="3175"/>
            <wp:docPr id="305" name="Picture 305" descr="Bar chart showing counts of children in care aged 5-11 years old originating in Kent April 2022. Children aged 11 made up the largest number of counts, and children aged 8 made up the smallest number of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Bar chart showing counts of children in care aged 5-11 years old originating in Kent April 2022. Children aged 11 made up the largest number of counts, and children aged 8 made up the smallest number of coun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740" cy="3569074"/>
                    </a:xfrm>
                    <a:prstGeom prst="rect">
                      <a:avLst/>
                    </a:prstGeom>
                    <a:noFill/>
                  </pic:spPr>
                </pic:pic>
              </a:graphicData>
            </a:graphic>
          </wp:inline>
        </w:drawing>
      </w:r>
      <w:r w:rsidRPr="004F622C">
        <w:rPr>
          <w:sz w:val="18"/>
          <w:szCs w:val="18"/>
        </w:rPr>
        <w:t>Source: KCC MIU</w:t>
      </w:r>
    </w:p>
    <w:p w14:paraId="32036E64" w14:textId="344B7F1B" w:rsidR="0022192D" w:rsidRPr="000E5619" w:rsidRDefault="0022192D" w:rsidP="000E5619">
      <w:pPr>
        <w:jc w:val="both"/>
        <w:rPr>
          <w:b/>
          <w:bCs/>
        </w:rPr>
      </w:pPr>
      <w:r w:rsidRPr="0007308B">
        <w:lastRenderedPageBreak/>
        <w:t xml:space="preserve">Children </w:t>
      </w:r>
      <w:r>
        <w:t xml:space="preserve">in care </w:t>
      </w:r>
      <w:r w:rsidRPr="0007308B">
        <w:t>are supported to live in homes, including adoptive homes, with their brothers and sisters when this meets their wishes and is in their best interests.</w:t>
      </w:r>
      <w:r>
        <w:t xml:space="preserve">  When a</w:t>
      </w:r>
      <w:r w:rsidRPr="00FE6BA8">
        <w:t xml:space="preserve"> child is taken into care, there </w:t>
      </w:r>
      <w:r>
        <w:t>is</w:t>
      </w:r>
      <w:r w:rsidRPr="00FE6BA8">
        <w:t xml:space="preserve"> a named social worker who works with </w:t>
      </w:r>
      <w:r>
        <w:t>the family</w:t>
      </w:r>
      <w:r w:rsidRPr="00FE6BA8">
        <w:t xml:space="preserve"> and </w:t>
      </w:r>
      <w:r>
        <w:t>the</w:t>
      </w:r>
      <w:r w:rsidRPr="00FE6BA8">
        <w:t xml:space="preserve"> child to make sure that </w:t>
      </w:r>
      <w:r>
        <w:t>the</w:t>
      </w:r>
      <w:r w:rsidRPr="00FE6BA8">
        <w:t xml:space="preserve"> child is suitably cared for both now and in future. </w:t>
      </w:r>
    </w:p>
    <w:p w14:paraId="4F1F568C" w14:textId="77777777" w:rsidR="0022192D" w:rsidRPr="0022192D" w:rsidRDefault="0022192D" w:rsidP="00757CCB"/>
    <w:p w14:paraId="14FCDCB8" w14:textId="22B64998" w:rsidR="00CC7A63" w:rsidRDefault="00CC7A63" w:rsidP="00C67ED1">
      <w:pPr>
        <w:pStyle w:val="Heading2"/>
        <w:numPr>
          <w:ilvl w:val="0"/>
          <w:numId w:val="0"/>
        </w:numPr>
        <w:jc w:val="both"/>
      </w:pPr>
      <w:r>
        <w:t>4.</w:t>
      </w:r>
      <w:r w:rsidR="002171C3">
        <w:t>3</w:t>
      </w:r>
      <w:r>
        <w:t xml:space="preserve">   Young carers</w:t>
      </w:r>
    </w:p>
    <w:p w14:paraId="43AC359E" w14:textId="77777777" w:rsidR="00CC7A63" w:rsidRPr="00BA148A" w:rsidRDefault="00CC7A63" w:rsidP="00CC7A63">
      <w:pPr>
        <w:jc w:val="both"/>
      </w:pPr>
      <w:r w:rsidRPr="00BA148A">
        <w:t>Section 96 of the Children and Families Act 2014</w:t>
      </w:r>
      <w:r>
        <w:t xml:space="preserve"> defines a young carer as:</w:t>
      </w:r>
      <w:r w:rsidRPr="00BA148A">
        <w:t xml:space="preserve"> “A person under 18 who provides or intends to provide care for another person (of any age, except where that care is provided for payment, pursuant to a contract or as voluntary work). This relates to care to any family member who is physically or mentally ill, frail, elderly, disabled or misuses alcohol, or substances.</w:t>
      </w:r>
      <w:r>
        <w:t>”</w:t>
      </w:r>
    </w:p>
    <w:p w14:paraId="4091BFC5" w14:textId="1849861C" w:rsidR="00CC7A63" w:rsidRDefault="00CC7A63" w:rsidP="00CC7A63">
      <w:pPr>
        <w:jc w:val="both"/>
        <w:rPr>
          <w:rFonts w:eastAsiaTheme="majorEastAsia"/>
        </w:rPr>
      </w:pPr>
      <w:r w:rsidRPr="00C871B5">
        <w:rPr>
          <w:rFonts w:eastAsiaTheme="majorEastAsia"/>
        </w:rPr>
        <w:t>Currently</w:t>
      </w:r>
      <w:r>
        <w:rPr>
          <w:rFonts w:eastAsiaTheme="majorEastAsia"/>
        </w:rPr>
        <w:t xml:space="preserve"> the number of registered young carers</w:t>
      </w:r>
      <w:r w:rsidR="0030331A">
        <w:rPr>
          <w:rFonts w:eastAsiaTheme="majorEastAsia"/>
        </w:rPr>
        <w:t xml:space="preserve"> in Kent </w:t>
      </w:r>
      <w:r>
        <w:rPr>
          <w:rFonts w:eastAsiaTheme="majorEastAsia"/>
        </w:rPr>
        <w:t xml:space="preserve">aged </w:t>
      </w:r>
      <w:r w:rsidRPr="00F02ACE">
        <w:rPr>
          <w:rFonts w:eastAsiaTheme="majorEastAsia"/>
        </w:rPr>
        <w:t xml:space="preserve">5–11-year-olds </w:t>
      </w:r>
      <w:r>
        <w:rPr>
          <w:rFonts w:eastAsiaTheme="majorEastAsia"/>
        </w:rPr>
        <w:t xml:space="preserve">is </w:t>
      </w:r>
      <w:r w:rsidRPr="00B148D8">
        <w:rPr>
          <w:rFonts w:eastAsiaTheme="majorEastAsia"/>
          <w:b/>
          <w:bCs/>
        </w:rPr>
        <w:t>1,949</w:t>
      </w:r>
      <w:r w:rsidR="007E28D0">
        <w:rPr>
          <w:rFonts w:eastAsiaTheme="majorEastAsia"/>
          <w:b/>
          <w:bCs/>
        </w:rPr>
        <w:t xml:space="preserve"> </w:t>
      </w:r>
      <w:r w:rsidR="007E28D0" w:rsidRPr="007E28D0">
        <w:rPr>
          <w:rFonts w:eastAsiaTheme="majorEastAsia"/>
        </w:rPr>
        <w:t>[crude rate of 14.5 per 1000 population aged 5-11 years</w:t>
      </w:r>
      <w:r w:rsidR="007E28D0">
        <w:rPr>
          <w:rFonts w:eastAsiaTheme="majorEastAsia"/>
        </w:rPr>
        <w:t>].</w:t>
      </w:r>
      <w:r>
        <w:rPr>
          <w:rFonts w:eastAsiaTheme="majorEastAsia"/>
        </w:rPr>
        <w:t xml:space="preserve"> </w:t>
      </w:r>
      <w:r w:rsidRPr="00F02ACE">
        <w:rPr>
          <w:rFonts w:eastAsiaTheme="majorEastAsia"/>
        </w:rPr>
        <w:t>Th</w:t>
      </w:r>
      <w:r w:rsidR="009C6FBC">
        <w:rPr>
          <w:rFonts w:eastAsiaTheme="majorEastAsia"/>
        </w:rPr>
        <w:t xml:space="preserve">e Kent Young Carers </w:t>
      </w:r>
      <w:r w:rsidR="004161C3">
        <w:rPr>
          <w:rFonts w:eastAsiaTheme="majorEastAsia"/>
        </w:rPr>
        <w:t xml:space="preserve">(KYC) </w:t>
      </w:r>
      <w:r w:rsidR="009C6FBC">
        <w:rPr>
          <w:rFonts w:eastAsiaTheme="majorEastAsia"/>
        </w:rPr>
        <w:t>service</w:t>
      </w:r>
      <w:r w:rsidRPr="00F02ACE">
        <w:rPr>
          <w:rFonts w:eastAsiaTheme="majorEastAsia"/>
        </w:rPr>
        <w:t xml:space="preserve"> is outsourced to Imago</w:t>
      </w:r>
      <w:r w:rsidR="00B536CB">
        <w:rPr>
          <w:rFonts w:eastAsiaTheme="majorEastAsia"/>
        </w:rPr>
        <w:t xml:space="preserve"> who run the servic</w:t>
      </w:r>
      <w:r w:rsidR="00C81764">
        <w:rPr>
          <w:rFonts w:eastAsiaTheme="majorEastAsia"/>
        </w:rPr>
        <w:t xml:space="preserve">e, </w:t>
      </w:r>
      <w:r w:rsidR="000206CA">
        <w:rPr>
          <w:rFonts w:eastAsiaTheme="majorEastAsia"/>
        </w:rPr>
        <w:t>register,</w:t>
      </w:r>
      <w:r w:rsidR="00C81764">
        <w:rPr>
          <w:rFonts w:eastAsiaTheme="majorEastAsia"/>
        </w:rPr>
        <w:t xml:space="preserve"> and provide support to KYC.</w:t>
      </w:r>
    </w:p>
    <w:p w14:paraId="3276CC72" w14:textId="7B005ABB" w:rsidR="00CC7A63" w:rsidRDefault="00707779" w:rsidP="00CC7A63">
      <w:pPr>
        <w:jc w:val="both"/>
        <w:rPr>
          <w:rFonts w:eastAsiaTheme="majorEastAsia"/>
        </w:rPr>
      </w:pPr>
      <w:r>
        <w:t xml:space="preserve">Kent </w:t>
      </w:r>
      <w:r w:rsidR="00CC7A63">
        <w:t xml:space="preserve">Young Carers often take on practical and/or emotional caring responsibilities that would normally be expected of an adult. The tasks undertaken can vary according to the nature of the illness or disability, the level and frequency of need for care and the structure of the </w:t>
      </w:r>
      <w:proofErr w:type="gramStart"/>
      <w:r w:rsidR="00CC7A63">
        <w:t>family as a whole</w:t>
      </w:r>
      <w:proofErr w:type="gramEnd"/>
      <w:r w:rsidR="00CC7A63">
        <w:t>.</w:t>
      </w:r>
    </w:p>
    <w:p w14:paraId="128E1020" w14:textId="777E962D" w:rsidR="00CC7A63" w:rsidRPr="00F02ACE" w:rsidRDefault="00CC7A63" w:rsidP="00CC7A63">
      <w:pPr>
        <w:jc w:val="both"/>
        <w:rPr>
          <w:rFonts w:eastAsiaTheme="majorEastAsia"/>
        </w:rPr>
      </w:pPr>
      <w:r w:rsidRPr="00F02ACE">
        <w:rPr>
          <w:rFonts w:eastAsiaTheme="majorEastAsia"/>
        </w:rPr>
        <w:t xml:space="preserve">Kent Young Carers (KYC) is the countywide service for </w:t>
      </w:r>
      <w:r w:rsidR="004A7174">
        <w:rPr>
          <w:rFonts w:eastAsiaTheme="majorEastAsia"/>
        </w:rPr>
        <w:t xml:space="preserve">school aged </w:t>
      </w:r>
      <w:r w:rsidRPr="00F02ACE">
        <w:rPr>
          <w:rFonts w:eastAsiaTheme="majorEastAsia"/>
        </w:rPr>
        <w:t>Young Carers across Kent.  Young Carers are taking on caring responsibilities for a family member with a long-term illness, disability, mental health, or substance misuse issue.</w:t>
      </w:r>
    </w:p>
    <w:p w14:paraId="6F0D65E0" w14:textId="77777777" w:rsidR="00CC7A63" w:rsidRPr="00F02ACE" w:rsidRDefault="00CC7A63" w:rsidP="00CC7A63">
      <w:pPr>
        <w:jc w:val="both"/>
        <w:rPr>
          <w:rFonts w:eastAsiaTheme="majorEastAsia"/>
        </w:rPr>
      </w:pPr>
      <w:r w:rsidRPr="00F02ACE">
        <w:rPr>
          <w:rFonts w:eastAsiaTheme="majorEastAsia"/>
        </w:rPr>
        <w:t>KYC works with schools, communities, and statutory and voluntary agencies to identify hidden young carers. Following assessment, KYC offer a range of short-term interventions including signposting, one-to-one support, in school support and workshops. KYC also offer training and information to professionals.</w:t>
      </w:r>
    </w:p>
    <w:p w14:paraId="59F53D7C" w14:textId="77777777" w:rsidR="00CC7A63" w:rsidRPr="00F02ACE" w:rsidRDefault="00CC7A63" w:rsidP="00CC7A63">
      <w:pPr>
        <w:jc w:val="both"/>
      </w:pPr>
    </w:p>
    <w:p w14:paraId="30449EA1" w14:textId="6D7911C0" w:rsidR="00CC7A63" w:rsidRDefault="00CC7A63" w:rsidP="00C67ED1">
      <w:pPr>
        <w:pStyle w:val="Heading2"/>
        <w:numPr>
          <w:ilvl w:val="0"/>
          <w:numId w:val="0"/>
        </w:numPr>
        <w:jc w:val="both"/>
      </w:pPr>
      <w:r>
        <w:t>4.</w:t>
      </w:r>
      <w:r w:rsidR="002171C3">
        <w:t>4</w:t>
      </w:r>
      <w:r>
        <w:t xml:space="preserve"> Special Educational Needs </w:t>
      </w:r>
      <w:r w:rsidR="002278C3">
        <w:t xml:space="preserve">and disability </w:t>
      </w:r>
      <w:r>
        <w:t>(SEND) and Education Health Care Plans (EHCP)</w:t>
      </w:r>
    </w:p>
    <w:p w14:paraId="774AB337" w14:textId="65B7CE9C" w:rsidR="00021004" w:rsidRPr="00757CCB" w:rsidRDefault="00CC7A63" w:rsidP="006C3E35">
      <w:pPr>
        <w:jc w:val="both"/>
      </w:pPr>
      <w:r w:rsidRPr="00DA59A0">
        <w:t xml:space="preserve">Good provision for children </w:t>
      </w:r>
      <w:r w:rsidRPr="002846C5">
        <w:t>with SEN</w:t>
      </w:r>
      <w:r w:rsidR="00DE2A25" w:rsidRPr="002846C5">
        <w:t>D</w:t>
      </w:r>
      <w:r w:rsidRPr="00DA59A0">
        <w:t xml:space="preserve"> requires co-operation between services and joint commissioning arrangements between </w:t>
      </w:r>
      <w:r w:rsidR="00BA17B2">
        <w:t>l</w:t>
      </w:r>
      <w:r w:rsidRPr="00DA59A0">
        <w:t xml:space="preserve">ocal authorities and </w:t>
      </w:r>
      <w:r w:rsidR="00BA17B2">
        <w:t>the</w:t>
      </w:r>
      <w:r w:rsidR="00D15F03">
        <w:t xml:space="preserve"> health </w:t>
      </w:r>
      <w:r w:rsidR="005E4729">
        <w:t>systems that</w:t>
      </w:r>
      <w:r w:rsidRPr="00DA59A0">
        <w:t xml:space="preserve"> are informed by assessment of local need</w:t>
      </w:r>
      <w:r w:rsidR="00BA17B2">
        <w:t>.</w:t>
      </w:r>
      <w:r w:rsidR="0092220B">
        <w:t xml:space="preserve"> </w:t>
      </w:r>
    </w:p>
    <w:p w14:paraId="752ED4DB" w14:textId="2B1A5A17" w:rsidR="00021004" w:rsidRPr="002846C5" w:rsidRDefault="0092220B" w:rsidP="00CC7A63">
      <w:pPr>
        <w:jc w:val="both"/>
      </w:pPr>
      <w:r w:rsidRPr="002846C5">
        <w:t xml:space="preserve">The next </w:t>
      </w:r>
      <w:r w:rsidR="005002C7" w:rsidRPr="002846C5">
        <w:t xml:space="preserve">figure </w:t>
      </w:r>
      <w:r w:rsidRPr="002846C5">
        <w:t>provide</w:t>
      </w:r>
      <w:r w:rsidR="00C019E3" w:rsidRPr="002846C5">
        <w:t>s</w:t>
      </w:r>
      <w:r w:rsidRPr="002846C5">
        <w:t xml:space="preserve"> an </w:t>
      </w:r>
      <w:bookmarkStart w:id="21" w:name="_Hlk178164755"/>
      <w:r w:rsidRPr="002846C5">
        <w:t>overview of</w:t>
      </w:r>
      <w:r w:rsidR="00575087" w:rsidRPr="002846C5">
        <w:t xml:space="preserve"> primary aged children with SEN </w:t>
      </w:r>
      <w:r w:rsidR="007C3089" w:rsidRPr="002846C5">
        <w:t xml:space="preserve">or EHCP </w:t>
      </w:r>
      <w:bookmarkEnd w:id="21"/>
      <w:r w:rsidR="007C3089" w:rsidRPr="002846C5">
        <w:t>with a focus on speech language and communication needs</w:t>
      </w:r>
      <w:r w:rsidR="00C019E3" w:rsidRPr="002846C5">
        <w:t xml:space="preserve"> in 2021. </w:t>
      </w:r>
    </w:p>
    <w:p w14:paraId="1EEC8DFB" w14:textId="77777777" w:rsidR="006C3E35" w:rsidRDefault="006C3E35" w:rsidP="00CC7A63">
      <w:pPr>
        <w:jc w:val="both"/>
        <w:rPr>
          <w:sz w:val="22"/>
          <w:szCs w:val="22"/>
        </w:rPr>
      </w:pPr>
    </w:p>
    <w:p w14:paraId="1753F9B4" w14:textId="77777777" w:rsidR="006C3E35" w:rsidRDefault="006C3E35" w:rsidP="00CC7A63">
      <w:pPr>
        <w:jc w:val="both"/>
        <w:rPr>
          <w:sz w:val="22"/>
          <w:szCs w:val="22"/>
        </w:rPr>
      </w:pPr>
    </w:p>
    <w:p w14:paraId="5B1ABD48" w14:textId="740FA5AE" w:rsidR="00CC7A63" w:rsidRDefault="00CD660A" w:rsidP="00CC7A63">
      <w:pPr>
        <w:jc w:val="both"/>
        <w:rPr>
          <w:sz w:val="22"/>
          <w:szCs w:val="22"/>
        </w:rPr>
      </w:pPr>
      <w:r w:rsidRPr="002846C5">
        <w:rPr>
          <w:sz w:val="22"/>
          <w:szCs w:val="22"/>
        </w:rPr>
        <w:lastRenderedPageBreak/>
        <w:t>Figure</w:t>
      </w:r>
      <w:r w:rsidR="000B0660" w:rsidRPr="002846C5">
        <w:rPr>
          <w:sz w:val="22"/>
          <w:szCs w:val="22"/>
        </w:rPr>
        <w:t xml:space="preserve"> </w:t>
      </w:r>
      <w:r w:rsidR="000940BC" w:rsidRPr="002846C5">
        <w:rPr>
          <w:sz w:val="22"/>
          <w:szCs w:val="22"/>
        </w:rPr>
        <w:t>1</w:t>
      </w:r>
      <w:r w:rsidR="0024146E" w:rsidRPr="002846C5">
        <w:rPr>
          <w:sz w:val="22"/>
          <w:szCs w:val="22"/>
        </w:rPr>
        <w:t>2</w:t>
      </w:r>
      <w:r w:rsidR="00CD514F" w:rsidRPr="002846C5">
        <w:rPr>
          <w:sz w:val="22"/>
          <w:szCs w:val="22"/>
        </w:rPr>
        <w:t xml:space="preserve">: </w:t>
      </w:r>
      <w:r w:rsidR="00CC7A63" w:rsidRPr="002846C5">
        <w:rPr>
          <w:sz w:val="22"/>
          <w:szCs w:val="22"/>
        </w:rPr>
        <w:t>Percentage of 5–11-year-olds with SEN or EHCP support who have Speech, Language and Communications needs in Kent</w:t>
      </w:r>
      <w:r w:rsidR="00C053DE" w:rsidRPr="002846C5">
        <w:rPr>
          <w:sz w:val="22"/>
          <w:szCs w:val="22"/>
        </w:rPr>
        <w:t>, 2021</w:t>
      </w:r>
    </w:p>
    <w:p w14:paraId="2BDC5B3C" w14:textId="58F616C4" w:rsidR="00CC7A63" w:rsidRPr="00E85AAB" w:rsidRDefault="007B1DCA" w:rsidP="00CC7A63">
      <w:pPr>
        <w:jc w:val="both"/>
        <w:rPr>
          <w:sz w:val="22"/>
          <w:szCs w:val="22"/>
        </w:rPr>
      </w:pPr>
      <w:r>
        <w:rPr>
          <w:noProof/>
        </w:rPr>
        <w:drawing>
          <wp:inline distT="0" distB="0" distL="0" distR="0" wp14:anchorId="37C5CD31" wp14:editId="6724E7A1">
            <wp:extent cx="5731510" cy="3110865"/>
            <wp:effectExtent l="0" t="0" r="2540" b="0"/>
            <wp:docPr id="1233403618" name="Picture 1233403618" descr="Cluster bar chart showing percentage of children aged 5-11 years old with special education needs (SEN) or educational health care plans (EHCP) who have speech language and communication needs in Kent by district, including a trend Y-intercept for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03618" name="Picture 1233403618" descr="Cluster bar chart showing percentage of children aged 5-11 years old with special education needs (SEN) or educational health care plans (EHCP) who have speech language and communication needs in Kent by district, including a trend Y-intercept for each. "/>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731510" cy="3110865"/>
                    </a:xfrm>
                    <a:prstGeom prst="rect">
                      <a:avLst/>
                    </a:prstGeom>
                    <a:noFill/>
                    <a:ln>
                      <a:noFill/>
                    </a:ln>
                  </pic:spPr>
                </pic:pic>
              </a:graphicData>
            </a:graphic>
          </wp:inline>
        </w:drawing>
      </w:r>
    </w:p>
    <w:p w14:paraId="3FA4CBBD" w14:textId="77777777" w:rsidR="00CC7A63" w:rsidRDefault="00CC7A63" w:rsidP="00CC7A63">
      <w:pPr>
        <w:jc w:val="both"/>
        <w:rPr>
          <w:sz w:val="18"/>
          <w:szCs w:val="18"/>
        </w:rPr>
      </w:pPr>
      <w:r w:rsidRPr="004F622C">
        <w:rPr>
          <w:sz w:val="18"/>
          <w:szCs w:val="18"/>
        </w:rPr>
        <w:t>Source KCC KPHO</w:t>
      </w:r>
    </w:p>
    <w:p w14:paraId="1F2CF68A" w14:textId="77777777" w:rsidR="000821E1" w:rsidRPr="004F622C" w:rsidRDefault="000821E1" w:rsidP="00CC7A63">
      <w:pPr>
        <w:jc w:val="both"/>
        <w:rPr>
          <w:sz w:val="18"/>
          <w:szCs w:val="18"/>
        </w:rPr>
      </w:pPr>
    </w:p>
    <w:p w14:paraId="27808EFB" w14:textId="528E87E9" w:rsidR="00D44B51" w:rsidRPr="00743476" w:rsidRDefault="00AD5AB5" w:rsidP="00743476">
      <w:pPr>
        <w:jc w:val="both"/>
      </w:pPr>
      <w:r w:rsidRPr="00AD5AB5">
        <w:t xml:space="preserve">The following </w:t>
      </w:r>
      <w:r w:rsidR="00B90099">
        <w:t xml:space="preserve">figure </w:t>
      </w:r>
      <w:r w:rsidRPr="00AD5AB5">
        <w:t>pr</w:t>
      </w:r>
      <w:r w:rsidR="009B661B">
        <w:t xml:space="preserve">ovides a different perspective illustrating changes year by year over a </w:t>
      </w:r>
      <w:r w:rsidR="000821E1">
        <w:t>five-year</w:t>
      </w:r>
      <w:r w:rsidR="00490E50">
        <w:t xml:space="preserve"> period of the </w:t>
      </w:r>
      <w:r w:rsidR="004255D9">
        <w:t>various</w:t>
      </w:r>
      <w:r w:rsidR="00490E50">
        <w:t xml:space="preserve"> categories of need identified as requiring EHCP support. </w:t>
      </w:r>
      <w:r w:rsidR="00A3677C">
        <w:t xml:space="preserve"> </w:t>
      </w:r>
      <w:r w:rsidR="00A3677C" w:rsidRPr="00757CCB">
        <w:t>T</w:t>
      </w:r>
      <w:r w:rsidR="007433CE" w:rsidRPr="00757CCB">
        <w:t>o note: t</w:t>
      </w:r>
      <w:r w:rsidR="00A3677C" w:rsidRPr="00757CCB">
        <w:t xml:space="preserve">he </w:t>
      </w:r>
      <w:r w:rsidR="007433CE" w:rsidRPr="00757CCB">
        <w:t>high spike in 2018/19 relat</w:t>
      </w:r>
      <w:r w:rsidR="00BC545C" w:rsidRPr="00757CCB">
        <w:t>es</w:t>
      </w:r>
      <w:r w:rsidR="007433CE" w:rsidRPr="00757CCB">
        <w:t xml:space="preserve"> to specific LD </w:t>
      </w:r>
      <w:r w:rsidR="007A7228" w:rsidRPr="00757CCB">
        <w:t xml:space="preserve">and </w:t>
      </w:r>
      <w:r w:rsidR="007433CE" w:rsidRPr="00757CCB">
        <w:t>is the percentage change on the previous year.</w:t>
      </w:r>
      <w:r w:rsidR="007433CE">
        <w:t xml:space="preserve">  </w:t>
      </w:r>
    </w:p>
    <w:p w14:paraId="59D158AE" w14:textId="2810CC76" w:rsidR="00CC7A63" w:rsidRPr="004F622C" w:rsidRDefault="00CD660A" w:rsidP="00CC7A63">
      <w:pPr>
        <w:jc w:val="both"/>
        <w:rPr>
          <w:sz w:val="22"/>
          <w:szCs w:val="22"/>
        </w:rPr>
      </w:pPr>
      <w:r>
        <w:rPr>
          <w:sz w:val="22"/>
          <w:szCs w:val="22"/>
        </w:rPr>
        <w:t>Figure</w:t>
      </w:r>
      <w:r w:rsidR="00CA212C">
        <w:rPr>
          <w:sz w:val="22"/>
          <w:szCs w:val="22"/>
        </w:rPr>
        <w:t xml:space="preserve"> </w:t>
      </w:r>
      <w:r w:rsidR="0027235A">
        <w:rPr>
          <w:sz w:val="22"/>
          <w:szCs w:val="22"/>
        </w:rPr>
        <w:t>1</w:t>
      </w:r>
      <w:r w:rsidR="0040076A">
        <w:rPr>
          <w:sz w:val="22"/>
          <w:szCs w:val="22"/>
        </w:rPr>
        <w:t>3</w:t>
      </w:r>
      <w:r w:rsidR="00676789" w:rsidRPr="004F622C">
        <w:rPr>
          <w:sz w:val="22"/>
          <w:szCs w:val="22"/>
        </w:rPr>
        <w:t>:</w:t>
      </w:r>
      <w:r w:rsidR="00CC7A63" w:rsidRPr="004F622C">
        <w:rPr>
          <w:sz w:val="22"/>
          <w:szCs w:val="22"/>
        </w:rPr>
        <w:t xml:space="preserve"> Percentage of EHCP support from Kent schools (including Special schools) for children aged 5-11 years old by category 2016-2021.</w:t>
      </w:r>
    </w:p>
    <w:p w14:paraId="4F43E2F4" w14:textId="0286ED57" w:rsidR="00CC7A63" w:rsidRDefault="00CC7A63" w:rsidP="00CC7A63">
      <w:pPr>
        <w:jc w:val="both"/>
        <w:rPr>
          <w:b/>
          <w:bCs/>
        </w:rPr>
      </w:pPr>
      <w:r>
        <w:rPr>
          <w:b/>
          <w:bCs/>
          <w:noProof/>
        </w:rPr>
        <w:drawing>
          <wp:inline distT="0" distB="0" distL="0" distR="0" wp14:anchorId="1FEE13A3" wp14:editId="411B3E29">
            <wp:extent cx="5827667" cy="2700576"/>
            <wp:effectExtent l="0" t="0" r="1905" b="5080"/>
            <wp:docPr id="309" name="Picture 309" descr="Cluster bar chart showing percentage of educational health care plan (EHCP) support from Kent schools including special schools for children aged 5-11 years old by category 2016-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Cluster bar chart showing percentage of educational health care plan (EHCP) support from Kent schools including special schools for children aged 5-11 years old by category 2016-20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47446" cy="2709742"/>
                    </a:xfrm>
                    <a:prstGeom prst="rect">
                      <a:avLst/>
                    </a:prstGeom>
                    <a:noFill/>
                  </pic:spPr>
                </pic:pic>
              </a:graphicData>
            </a:graphic>
          </wp:inline>
        </w:drawing>
      </w:r>
    </w:p>
    <w:p w14:paraId="7A667903" w14:textId="77777777" w:rsidR="00CC7A63" w:rsidRDefault="00CC7A63" w:rsidP="00CC7A63">
      <w:pPr>
        <w:jc w:val="both"/>
        <w:rPr>
          <w:sz w:val="18"/>
          <w:szCs w:val="18"/>
        </w:rPr>
      </w:pPr>
      <w:r w:rsidRPr="004F622C">
        <w:rPr>
          <w:sz w:val="18"/>
          <w:szCs w:val="18"/>
        </w:rPr>
        <w:t>Source: DfE/ school census prepared by KPHO</w:t>
      </w:r>
    </w:p>
    <w:p w14:paraId="0BB1A8F5" w14:textId="77777777" w:rsidR="000821E1" w:rsidRPr="004F622C" w:rsidRDefault="000821E1" w:rsidP="00CC7A63">
      <w:pPr>
        <w:jc w:val="both"/>
        <w:rPr>
          <w:sz w:val="18"/>
          <w:szCs w:val="18"/>
        </w:rPr>
      </w:pPr>
    </w:p>
    <w:p w14:paraId="3C8A0334" w14:textId="5D9BA103" w:rsidR="00BA79C1" w:rsidRDefault="00E85AAB" w:rsidP="00585129">
      <w:pPr>
        <w:pStyle w:val="Heading2"/>
        <w:numPr>
          <w:ilvl w:val="0"/>
          <w:numId w:val="0"/>
        </w:numPr>
        <w:jc w:val="both"/>
      </w:pPr>
      <w:r>
        <w:lastRenderedPageBreak/>
        <w:t>4.5 School</w:t>
      </w:r>
      <w:r w:rsidR="007A6639">
        <w:t>:</w:t>
      </w:r>
      <w:r w:rsidR="002B1681">
        <w:t xml:space="preserve"> </w:t>
      </w:r>
      <w:r w:rsidR="00BA79C1">
        <w:t xml:space="preserve">Elective Home Educated </w:t>
      </w:r>
    </w:p>
    <w:p w14:paraId="15A9C446" w14:textId="0C5CD2CB" w:rsidR="00BA79C1" w:rsidRDefault="00BA79C1" w:rsidP="00BA79C1">
      <w:pPr>
        <w:jc w:val="both"/>
      </w:pPr>
      <w:r w:rsidRPr="005C693E">
        <w:t xml:space="preserve">The total number of Children and Young People (CYP) recorded with the Elective Home Education (EHE) team in Kent </w:t>
      </w:r>
      <w:r w:rsidR="002413A4">
        <w:t>fluctu</w:t>
      </w:r>
      <w:r w:rsidR="0068123B">
        <w:t>ates. This is shown in the figure below which presents four academic years.</w:t>
      </w:r>
      <w:r w:rsidRPr="005C693E">
        <w:t xml:space="preserve"> At the end of Term 4 (2021-2022), </w:t>
      </w:r>
      <w:r w:rsidR="007F7E2C" w:rsidRPr="00431D8B">
        <w:t>469</w:t>
      </w:r>
      <w:r w:rsidR="00431D8B" w:rsidRPr="00431D8B">
        <w:t xml:space="preserve"> primary school aged</w:t>
      </w:r>
      <w:r w:rsidRPr="00431D8B">
        <w:t xml:space="preserve"> </w:t>
      </w:r>
      <w:r w:rsidR="00C5716C">
        <w:t>children</w:t>
      </w:r>
      <w:r w:rsidR="00733E00" w:rsidRPr="00431D8B">
        <w:t xml:space="preserve"> </w:t>
      </w:r>
      <w:r w:rsidR="005D0DA2" w:rsidRPr="00431D8B">
        <w:t>were</w:t>
      </w:r>
      <w:r w:rsidRPr="00431D8B">
        <w:t xml:space="preserve"> recorded as home educated</w:t>
      </w:r>
      <w:r w:rsidR="005D0DA2" w:rsidRPr="00431D8B">
        <w:t xml:space="preserve">. </w:t>
      </w:r>
    </w:p>
    <w:p w14:paraId="3504D953" w14:textId="3CBED0AB" w:rsidR="002E77D1" w:rsidRDefault="00BA79C1" w:rsidP="00BA79C1">
      <w:pPr>
        <w:jc w:val="both"/>
      </w:pPr>
      <w:r>
        <w:t xml:space="preserve">In primary schools the highest number of </w:t>
      </w:r>
      <w:r w:rsidR="00C5716C">
        <w:t>children</w:t>
      </w:r>
      <w:r w:rsidR="00733E00">
        <w:t xml:space="preserve"> recorded with </w:t>
      </w:r>
      <w:r>
        <w:t>EHE were made in year 6 which is at end of key stage 2 when the children complete</w:t>
      </w:r>
      <w:r w:rsidR="003F23E9">
        <w:t xml:space="preserve"> </w:t>
      </w:r>
      <w:r w:rsidR="00E92813">
        <w:t>standard</w:t>
      </w:r>
      <w:r w:rsidR="003F23E9">
        <w:t>ised assessment tests</w:t>
      </w:r>
      <w:r w:rsidR="00E92813">
        <w:t xml:space="preserve"> </w:t>
      </w:r>
      <w:r w:rsidR="003F23E9">
        <w:t>[</w:t>
      </w:r>
      <w:r>
        <w:t>SATs</w:t>
      </w:r>
      <w:r w:rsidR="003F23E9">
        <w:t>]</w:t>
      </w:r>
      <w:r>
        <w:t xml:space="preserve"> examinations.</w:t>
      </w:r>
    </w:p>
    <w:p w14:paraId="0EC97C81" w14:textId="4CCAB7A4" w:rsidR="00BA79C1" w:rsidRPr="004F622C" w:rsidRDefault="00E031C4" w:rsidP="00BA79C1">
      <w:pPr>
        <w:jc w:val="both"/>
        <w:rPr>
          <w:sz w:val="22"/>
          <w:szCs w:val="22"/>
        </w:rPr>
      </w:pPr>
      <w:r>
        <w:rPr>
          <w:sz w:val="22"/>
          <w:szCs w:val="22"/>
        </w:rPr>
        <w:t>Figure</w:t>
      </w:r>
      <w:r w:rsidR="00BA79C1" w:rsidRPr="004F622C">
        <w:rPr>
          <w:sz w:val="22"/>
          <w:szCs w:val="22"/>
        </w:rPr>
        <w:t xml:space="preserve"> </w:t>
      </w:r>
      <w:r w:rsidR="00EF239F" w:rsidRPr="004F622C">
        <w:rPr>
          <w:sz w:val="22"/>
          <w:szCs w:val="22"/>
        </w:rPr>
        <w:t>1</w:t>
      </w:r>
      <w:r w:rsidR="00FB3262">
        <w:rPr>
          <w:sz w:val="22"/>
          <w:szCs w:val="22"/>
        </w:rPr>
        <w:t>4</w:t>
      </w:r>
      <w:r w:rsidR="008E24C7">
        <w:rPr>
          <w:sz w:val="22"/>
          <w:szCs w:val="22"/>
        </w:rPr>
        <w:t>:</w:t>
      </w:r>
      <w:r w:rsidR="00BA79C1" w:rsidRPr="004F622C">
        <w:rPr>
          <w:sz w:val="22"/>
          <w:szCs w:val="22"/>
        </w:rPr>
        <w:t xml:space="preserve"> Elective </w:t>
      </w:r>
      <w:r w:rsidR="0053098E">
        <w:rPr>
          <w:sz w:val="22"/>
          <w:szCs w:val="22"/>
        </w:rPr>
        <w:t>h</w:t>
      </w:r>
      <w:r w:rsidR="00BA79C1" w:rsidRPr="004F622C">
        <w:rPr>
          <w:sz w:val="22"/>
          <w:szCs w:val="22"/>
        </w:rPr>
        <w:t xml:space="preserve">ome </w:t>
      </w:r>
      <w:r w:rsidR="0053098E">
        <w:rPr>
          <w:sz w:val="22"/>
          <w:szCs w:val="22"/>
        </w:rPr>
        <w:t>e</w:t>
      </w:r>
      <w:r w:rsidR="00BA79C1" w:rsidRPr="004F622C">
        <w:rPr>
          <w:sz w:val="22"/>
          <w:szCs w:val="22"/>
        </w:rPr>
        <w:t>ducated starters</w:t>
      </w:r>
      <w:r w:rsidR="00EF239F">
        <w:rPr>
          <w:sz w:val="22"/>
          <w:szCs w:val="22"/>
        </w:rPr>
        <w:t xml:space="preserve"> </w:t>
      </w:r>
      <w:r w:rsidR="00962D30" w:rsidRPr="00EF239F">
        <w:rPr>
          <w:sz w:val="22"/>
          <w:szCs w:val="22"/>
        </w:rPr>
        <w:t>by</w:t>
      </w:r>
      <w:r w:rsidR="00BA79C1" w:rsidRPr="004F622C">
        <w:rPr>
          <w:sz w:val="22"/>
          <w:szCs w:val="22"/>
        </w:rPr>
        <w:t xml:space="preserve"> Key stage and gender</w:t>
      </w:r>
      <w:r w:rsidR="0031454A">
        <w:rPr>
          <w:sz w:val="22"/>
          <w:szCs w:val="22"/>
        </w:rPr>
        <w:t>, Kent 2018/19 – 2021/22</w:t>
      </w:r>
    </w:p>
    <w:tbl>
      <w:tblPr>
        <w:tblStyle w:val="TableGrid"/>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49"/>
        <w:gridCol w:w="714"/>
        <w:gridCol w:w="668"/>
        <w:gridCol w:w="689"/>
        <w:gridCol w:w="668"/>
      </w:tblGrid>
      <w:tr w:rsidR="00BA79C1" w14:paraId="11C2139B" w14:textId="77777777" w:rsidTr="004F622C">
        <w:trPr>
          <w:jc w:val="center"/>
        </w:trPr>
        <w:tc>
          <w:tcPr>
            <w:tcW w:w="1049" w:type="dxa"/>
            <w:shd w:val="clear" w:color="auto" w:fill="DBE5F1" w:themeFill="accent1" w:themeFillTint="33"/>
          </w:tcPr>
          <w:p w14:paraId="62BA18FC" w14:textId="77777777" w:rsidR="00BA79C1" w:rsidRDefault="00BA79C1" w:rsidP="000A56E5">
            <w:pPr>
              <w:jc w:val="both"/>
              <w:rPr>
                <w:b/>
                <w:bCs/>
              </w:rPr>
            </w:pPr>
            <w:r>
              <w:rPr>
                <w:b/>
                <w:bCs/>
              </w:rPr>
              <w:t>Year</w:t>
            </w:r>
          </w:p>
        </w:tc>
        <w:tc>
          <w:tcPr>
            <w:tcW w:w="1382" w:type="dxa"/>
            <w:gridSpan w:val="2"/>
            <w:shd w:val="clear" w:color="auto" w:fill="DBE5F1" w:themeFill="accent1" w:themeFillTint="33"/>
          </w:tcPr>
          <w:p w14:paraId="185D5743" w14:textId="77777777" w:rsidR="00BA79C1" w:rsidRDefault="00BA79C1" w:rsidP="000A56E5">
            <w:pPr>
              <w:jc w:val="both"/>
              <w:rPr>
                <w:b/>
                <w:bCs/>
              </w:rPr>
            </w:pPr>
            <w:r>
              <w:rPr>
                <w:b/>
                <w:bCs/>
              </w:rPr>
              <w:t>Key stage 1</w:t>
            </w:r>
          </w:p>
          <w:p w14:paraId="4FE96567" w14:textId="77777777" w:rsidR="00BA79C1" w:rsidRDefault="00BA79C1" w:rsidP="000A56E5">
            <w:pPr>
              <w:jc w:val="both"/>
              <w:rPr>
                <w:b/>
                <w:bCs/>
              </w:rPr>
            </w:pPr>
          </w:p>
        </w:tc>
        <w:tc>
          <w:tcPr>
            <w:tcW w:w="0" w:type="auto"/>
            <w:gridSpan w:val="2"/>
            <w:shd w:val="clear" w:color="auto" w:fill="DBE5F1" w:themeFill="accent1" w:themeFillTint="33"/>
          </w:tcPr>
          <w:p w14:paraId="47E405DF" w14:textId="77777777" w:rsidR="00BA79C1" w:rsidRDefault="00BA79C1" w:rsidP="000A56E5">
            <w:pPr>
              <w:jc w:val="both"/>
              <w:rPr>
                <w:b/>
                <w:bCs/>
              </w:rPr>
            </w:pPr>
            <w:r>
              <w:rPr>
                <w:b/>
                <w:bCs/>
              </w:rPr>
              <w:t>Key stage 2</w:t>
            </w:r>
          </w:p>
        </w:tc>
      </w:tr>
      <w:tr w:rsidR="00BA79C1" w14:paraId="3F5BC5E7" w14:textId="77777777" w:rsidTr="004F622C">
        <w:trPr>
          <w:jc w:val="center"/>
        </w:trPr>
        <w:tc>
          <w:tcPr>
            <w:tcW w:w="1049" w:type="dxa"/>
          </w:tcPr>
          <w:p w14:paraId="5D76E1BF" w14:textId="77777777" w:rsidR="00BA79C1" w:rsidRDefault="00BA79C1" w:rsidP="000A56E5">
            <w:pPr>
              <w:jc w:val="both"/>
              <w:rPr>
                <w:b/>
                <w:bCs/>
              </w:rPr>
            </w:pPr>
          </w:p>
        </w:tc>
        <w:tc>
          <w:tcPr>
            <w:tcW w:w="714" w:type="dxa"/>
          </w:tcPr>
          <w:p w14:paraId="34BF3E52" w14:textId="77777777" w:rsidR="00BA79C1" w:rsidRDefault="00BA79C1" w:rsidP="000A56E5">
            <w:pPr>
              <w:jc w:val="both"/>
              <w:rPr>
                <w:b/>
                <w:bCs/>
              </w:rPr>
            </w:pPr>
            <w:r>
              <w:rPr>
                <w:b/>
                <w:bCs/>
              </w:rPr>
              <w:t>Boys</w:t>
            </w:r>
          </w:p>
        </w:tc>
        <w:tc>
          <w:tcPr>
            <w:tcW w:w="0" w:type="auto"/>
          </w:tcPr>
          <w:p w14:paraId="27C692C7" w14:textId="77777777" w:rsidR="00BA79C1" w:rsidRDefault="00BA79C1" w:rsidP="000A56E5">
            <w:pPr>
              <w:jc w:val="both"/>
              <w:rPr>
                <w:b/>
                <w:bCs/>
              </w:rPr>
            </w:pPr>
            <w:r>
              <w:rPr>
                <w:b/>
                <w:bCs/>
              </w:rPr>
              <w:t>Girls</w:t>
            </w:r>
          </w:p>
        </w:tc>
        <w:tc>
          <w:tcPr>
            <w:tcW w:w="0" w:type="auto"/>
          </w:tcPr>
          <w:p w14:paraId="07F99E9C" w14:textId="77777777" w:rsidR="00BA79C1" w:rsidRDefault="00BA79C1" w:rsidP="000A56E5">
            <w:pPr>
              <w:jc w:val="both"/>
              <w:rPr>
                <w:b/>
                <w:bCs/>
              </w:rPr>
            </w:pPr>
            <w:r>
              <w:rPr>
                <w:b/>
                <w:bCs/>
              </w:rPr>
              <w:t>Boys</w:t>
            </w:r>
          </w:p>
        </w:tc>
        <w:tc>
          <w:tcPr>
            <w:tcW w:w="0" w:type="auto"/>
          </w:tcPr>
          <w:p w14:paraId="0E4670A3" w14:textId="77777777" w:rsidR="00BA79C1" w:rsidRDefault="00BA79C1" w:rsidP="000A56E5">
            <w:pPr>
              <w:jc w:val="both"/>
              <w:rPr>
                <w:b/>
                <w:bCs/>
              </w:rPr>
            </w:pPr>
            <w:r>
              <w:rPr>
                <w:b/>
                <w:bCs/>
              </w:rPr>
              <w:t>Girls</w:t>
            </w:r>
          </w:p>
        </w:tc>
      </w:tr>
      <w:tr w:rsidR="00BA79C1" w14:paraId="31A3234A" w14:textId="77777777" w:rsidTr="004F622C">
        <w:trPr>
          <w:jc w:val="center"/>
        </w:trPr>
        <w:tc>
          <w:tcPr>
            <w:tcW w:w="1049" w:type="dxa"/>
          </w:tcPr>
          <w:p w14:paraId="3EC3FA99" w14:textId="77777777" w:rsidR="00BA79C1" w:rsidRDefault="00BA79C1" w:rsidP="000A56E5">
            <w:pPr>
              <w:jc w:val="both"/>
              <w:rPr>
                <w:b/>
                <w:bCs/>
              </w:rPr>
            </w:pPr>
            <w:r>
              <w:rPr>
                <w:b/>
                <w:bCs/>
              </w:rPr>
              <w:t>2018/19</w:t>
            </w:r>
          </w:p>
        </w:tc>
        <w:tc>
          <w:tcPr>
            <w:tcW w:w="714" w:type="dxa"/>
          </w:tcPr>
          <w:p w14:paraId="7F718496" w14:textId="77777777" w:rsidR="00BA79C1" w:rsidRPr="006457FD" w:rsidRDefault="00BA79C1" w:rsidP="000A56E5">
            <w:pPr>
              <w:jc w:val="both"/>
            </w:pPr>
            <w:r w:rsidRPr="006457FD">
              <w:t>89</w:t>
            </w:r>
          </w:p>
        </w:tc>
        <w:tc>
          <w:tcPr>
            <w:tcW w:w="0" w:type="auto"/>
          </w:tcPr>
          <w:p w14:paraId="40F879DC" w14:textId="77777777" w:rsidR="00BA79C1" w:rsidRPr="006457FD" w:rsidRDefault="00BA79C1" w:rsidP="000A56E5">
            <w:pPr>
              <w:jc w:val="both"/>
            </w:pPr>
            <w:r w:rsidRPr="006457FD">
              <w:t>66</w:t>
            </w:r>
          </w:p>
        </w:tc>
        <w:tc>
          <w:tcPr>
            <w:tcW w:w="0" w:type="auto"/>
          </w:tcPr>
          <w:p w14:paraId="1767C112" w14:textId="77777777" w:rsidR="00BA79C1" w:rsidRPr="006457FD" w:rsidRDefault="00BA79C1" w:rsidP="000A56E5">
            <w:pPr>
              <w:jc w:val="both"/>
            </w:pPr>
            <w:r w:rsidRPr="006457FD">
              <w:t>206</w:t>
            </w:r>
          </w:p>
        </w:tc>
        <w:tc>
          <w:tcPr>
            <w:tcW w:w="0" w:type="auto"/>
          </w:tcPr>
          <w:p w14:paraId="02668258" w14:textId="77777777" w:rsidR="00BA79C1" w:rsidRPr="006457FD" w:rsidRDefault="00BA79C1" w:rsidP="000A56E5">
            <w:pPr>
              <w:jc w:val="both"/>
            </w:pPr>
            <w:r w:rsidRPr="006457FD">
              <w:t>156</w:t>
            </w:r>
          </w:p>
        </w:tc>
      </w:tr>
      <w:tr w:rsidR="00BA79C1" w14:paraId="241C5AB6" w14:textId="77777777" w:rsidTr="004F622C">
        <w:trPr>
          <w:jc w:val="center"/>
        </w:trPr>
        <w:tc>
          <w:tcPr>
            <w:tcW w:w="1049" w:type="dxa"/>
          </w:tcPr>
          <w:p w14:paraId="5A8DA600" w14:textId="77777777" w:rsidR="00BA79C1" w:rsidRDefault="00BA79C1" w:rsidP="000A56E5">
            <w:pPr>
              <w:jc w:val="both"/>
              <w:rPr>
                <w:b/>
                <w:bCs/>
              </w:rPr>
            </w:pPr>
            <w:r>
              <w:rPr>
                <w:b/>
                <w:bCs/>
              </w:rPr>
              <w:t>2019/20</w:t>
            </w:r>
          </w:p>
        </w:tc>
        <w:tc>
          <w:tcPr>
            <w:tcW w:w="714" w:type="dxa"/>
          </w:tcPr>
          <w:p w14:paraId="07262FDC" w14:textId="77777777" w:rsidR="00BA79C1" w:rsidRPr="006457FD" w:rsidRDefault="00BA79C1" w:rsidP="000A56E5">
            <w:pPr>
              <w:jc w:val="both"/>
            </w:pPr>
            <w:r w:rsidRPr="006457FD">
              <w:t>86</w:t>
            </w:r>
          </w:p>
        </w:tc>
        <w:tc>
          <w:tcPr>
            <w:tcW w:w="0" w:type="auto"/>
          </w:tcPr>
          <w:p w14:paraId="5F06C6F0" w14:textId="77777777" w:rsidR="00BA79C1" w:rsidRPr="006457FD" w:rsidRDefault="00BA79C1" w:rsidP="000A56E5">
            <w:pPr>
              <w:jc w:val="both"/>
            </w:pPr>
            <w:r w:rsidRPr="006457FD">
              <w:t>55</w:t>
            </w:r>
          </w:p>
        </w:tc>
        <w:tc>
          <w:tcPr>
            <w:tcW w:w="0" w:type="auto"/>
          </w:tcPr>
          <w:p w14:paraId="220AD1FC" w14:textId="77777777" w:rsidR="00BA79C1" w:rsidRPr="006457FD" w:rsidRDefault="00BA79C1" w:rsidP="000A56E5">
            <w:pPr>
              <w:jc w:val="both"/>
            </w:pPr>
            <w:r w:rsidRPr="006457FD">
              <w:t>163</w:t>
            </w:r>
          </w:p>
        </w:tc>
        <w:tc>
          <w:tcPr>
            <w:tcW w:w="0" w:type="auto"/>
          </w:tcPr>
          <w:p w14:paraId="14268080" w14:textId="77777777" w:rsidR="00BA79C1" w:rsidRPr="006457FD" w:rsidRDefault="00BA79C1" w:rsidP="000A56E5">
            <w:pPr>
              <w:jc w:val="both"/>
            </w:pPr>
            <w:r w:rsidRPr="006457FD">
              <w:t>141</w:t>
            </w:r>
          </w:p>
        </w:tc>
      </w:tr>
      <w:tr w:rsidR="00BA79C1" w14:paraId="3E3EAA6B" w14:textId="77777777" w:rsidTr="004F622C">
        <w:trPr>
          <w:jc w:val="center"/>
        </w:trPr>
        <w:tc>
          <w:tcPr>
            <w:tcW w:w="1049" w:type="dxa"/>
          </w:tcPr>
          <w:p w14:paraId="6ED0B209" w14:textId="77777777" w:rsidR="00BA79C1" w:rsidRDefault="00BA79C1" w:rsidP="000A56E5">
            <w:pPr>
              <w:jc w:val="both"/>
              <w:rPr>
                <w:b/>
                <w:bCs/>
              </w:rPr>
            </w:pPr>
            <w:r>
              <w:rPr>
                <w:b/>
                <w:bCs/>
              </w:rPr>
              <w:t>2020/21</w:t>
            </w:r>
          </w:p>
        </w:tc>
        <w:tc>
          <w:tcPr>
            <w:tcW w:w="714" w:type="dxa"/>
          </w:tcPr>
          <w:p w14:paraId="574AECC4" w14:textId="77777777" w:rsidR="00BA79C1" w:rsidRPr="006457FD" w:rsidRDefault="00BA79C1" w:rsidP="000A56E5">
            <w:pPr>
              <w:jc w:val="both"/>
            </w:pPr>
            <w:r w:rsidRPr="006457FD">
              <w:t>147</w:t>
            </w:r>
          </w:p>
        </w:tc>
        <w:tc>
          <w:tcPr>
            <w:tcW w:w="0" w:type="auto"/>
          </w:tcPr>
          <w:p w14:paraId="706A11D0" w14:textId="77777777" w:rsidR="00BA79C1" w:rsidRPr="006457FD" w:rsidRDefault="00BA79C1" w:rsidP="000A56E5">
            <w:pPr>
              <w:jc w:val="both"/>
            </w:pPr>
            <w:r w:rsidRPr="006457FD">
              <w:t>133</w:t>
            </w:r>
          </w:p>
        </w:tc>
        <w:tc>
          <w:tcPr>
            <w:tcW w:w="0" w:type="auto"/>
          </w:tcPr>
          <w:p w14:paraId="303A4702" w14:textId="77777777" w:rsidR="00BA79C1" w:rsidRPr="006457FD" w:rsidRDefault="00BA79C1" w:rsidP="000A56E5">
            <w:pPr>
              <w:jc w:val="both"/>
            </w:pPr>
            <w:r w:rsidRPr="006457FD">
              <w:t>286</w:t>
            </w:r>
          </w:p>
        </w:tc>
        <w:tc>
          <w:tcPr>
            <w:tcW w:w="0" w:type="auto"/>
          </w:tcPr>
          <w:p w14:paraId="46C2E7AD" w14:textId="77777777" w:rsidR="00BA79C1" w:rsidRPr="006457FD" w:rsidRDefault="00BA79C1" w:rsidP="000A56E5">
            <w:pPr>
              <w:jc w:val="both"/>
            </w:pPr>
            <w:r w:rsidRPr="006457FD">
              <w:t>268</w:t>
            </w:r>
          </w:p>
        </w:tc>
      </w:tr>
      <w:tr w:rsidR="00611E0D" w14:paraId="6E5DDBCF" w14:textId="77777777" w:rsidTr="00125E5B">
        <w:trPr>
          <w:jc w:val="center"/>
        </w:trPr>
        <w:tc>
          <w:tcPr>
            <w:tcW w:w="1049" w:type="dxa"/>
          </w:tcPr>
          <w:p w14:paraId="741E4836" w14:textId="6E458001" w:rsidR="00611E0D" w:rsidRDefault="00611E0D" w:rsidP="000A56E5">
            <w:pPr>
              <w:jc w:val="both"/>
              <w:rPr>
                <w:b/>
                <w:bCs/>
              </w:rPr>
            </w:pPr>
            <w:r>
              <w:rPr>
                <w:b/>
                <w:bCs/>
              </w:rPr>
              <w:t>2021/22</w:t>
            </w:r>
          </w:p>
        </w:tc>
        <w:tc>
          <w:tcPr>
            <w:tcW w:w="714" w:type="dxa"/>
          </w:tcPr>
          <w:p w14:paraId="48C52B5D" w14:textId="0DF98CED" w:rsidR="00611E0D" w:rsidRPr="006457FD" w:rsidRDefault="00962D30" w:rsidP="000A56E5">
            <w:pPr>
              <w:jc w:val="both"/>
            </w:pPr>
            <w:r w:rsidRPr="006457FD">
              <w:t>93</w:t>
            </w:r>
          </w:p>
        </w:tc>
        <w:tc>
          <w:tcPr>
            <w:tcW w:w="0" w:type="auto"/>
          </w:tcPr>
          <w:p w14:paraId="4F1D706B" w14:textId="4DBF98B4" w:rsidR="00611E0D" w:rsidRPr="006457FD" w:rsidRDefault="00962D30" w:rsidP="000A56E5">
            <w:pPr>
              <w:jc w:val="both"/>
            </w:pPr>
            <w:r w:rsidRPr="006457FD">
              <w:t>76</w:t>
            </w:r>
          </w:p>
        </w:tc>
        <w:tc>
          <w:tcPr>
            <w:tcW w:w="0" w:type="auto"/>
          </w:tcPr>
          <w:p w14:paraId="376E8659" w14:textId="119462BF" w:rsidR="00611E0D" w:rsidRPr="006457FD" w:rsidRDefault="00962D30" w:rsidP="000A56E5">
            <w:pPr>
              <w:jc w:val="both"/>
            </w:pPr>
            <w:r w:rsidRPr="006457FD">
              <w:t>137</w:t>
            </w:r>
          </w:p>
        </w:tc>
        <w:tc>
          <w:tcPr>
            <w:tcW w:w="0" w:type="auto"/>
          </w:tcPr>
          <w:p w14:paraId="2624D721" w14:textId="0519A616" w:rsidR="00611E0D" w:rsidRPr="006457FD" w:rsidRDefault="00962D30" w:rsidP="000A56E5">
            <w:pPr>
              <w:jc w:val="both"/>
            </w:pPr>
            <w:r w:rsidRPr="006457FD">
              <w:t>163</w:t>
            </w:r>
          </w:p>
        </w:tc>
      </w:tr>
    </w:tbl>
    <w:p w14:paraId="360F9498" w14:textId="77777777" w:rsidR="00BA79C1" w:rsidRPr="002E77D1" w:rsidRDefault="00BA79C1" w:rsidP="002E77D1">
      <w:pPr>
        <w:ind w:left="2160" w:firstLine="720"/>
        <w:jc w:val="both"/>
        <w:rPr>
          <w:rStyle w:val="govuk-caption-xl"/>
          <w:sz w:val="18"/>
          <w:szCs w:val="18"/>
        </w:rPr>
      </w:pPr>
      <w:r w:rsidRPr="002E77D1">
        <w:rPr>
          <w:sz w:val="18"/>
          <w:szCs w:val="18"/>
        </w:rPr>
        <w:t>Source: Elective Home Education Report KCC</w:t>
      </w:r>
    </w:p>
    <w:p w14:paraId="0C9C38D8" w14:textId="77777777" w:rsidR="00C843C7" w:rsidRDefault="00C843C7" w:rsidP="00BA79C1">
      <w:pPr>
        <w:jc w:val="both"/>
        <w:rPr>
          <w:rStyle w:val="govuk-caption-xl"/>
          <w:rFonts w:cs="Leelawadee UI Semilight"/>
          <w:shd w:val="clear" w:color="auto" w:fill="FFFFFF"/>
        </w:rPr>
      </w:pPr>
    </w:p>
    <w:p w14:paraId="0EC45B2C" w14:textId="02DA5284" w:rsidR="00BA79C1" w:rsidRDefault="001166F9" w:rsidP="00BA79C1">
      <w:pPr>
        <w:jc w:val="both"/>
        <w:rPr>
          <w:rStyle w:val="govuk-caption-xl"/>
          <w:rFonts w:cs="Leelawadee UI Semilight"/>
          <w:shd w:val="clear" w:color="auto" w:fill="FFFFFF"/>
        </w:rPr>
      </w:pPr>
      <w:r>
        <w:rPr>
          <w:rStyle w:val="govuk-caption-xl"/>
          <w:rFonts w:cs="Leelawadee UI Semilight"/>
          <w:shd w:val="clear" w:color="auto" w:fill="FFFFFF"/>
        </w:rPr>
        <w:t>Stakeholders</w:t>
      </w:r>
      <w:r w:rsidR="00962D30">
        <w:rPr>
          <w:rStyle w:val="govuk-caption-xl"/>
          <w:rFonts w:cs="Leelawadee UI Semilight"/>
          <w:shd w:val="clear" w:color="auto" w:fill="FFFFFF"/>
        </w:rPr>
        <w:t xml:space="preserve"> </w:t>
      </w:r>
      <w:r>
        <w:rPr>
          <w:rStyle w:val="govuk-caption-xl"/>
          <w:rFonts w:cs="Leelawadee UI Semilight"/>
          <w:shd w:val="clear" w:color="auto" w:fill="FFFFFF"/>
        </w:rPr>
        <w:t>stated</w:t>
      </w:r>
      <w:r w:rsidR="00962D30">
        <w:rPr>
          <w:rStyle w:val="govuk-caption-xl"/>
          <w:rFonts w:cs="Leelawadee UI Semilight"/>
          <w:shd w:val="clear" w:color="auto" w:fill="FFFFFF"/>
        </w:rPr>
        <w:t xml:space="preserve"> during interviews that </w:t>
      </w:r>
      <w:r>
        <w:rPr>
          <w:rStyle w:val="govuk-caption-xl"/>
          <w:rFonts w:cs="Leelawadee UI Semilight"/>
          <w:shd w:val="clear" w:color="auto" w:fill="FFFFFF"/>
        </w:rPr>
        <w:t>s</w:t>
      </w:r>
      <w:r w:rsidR="00BA79C1">
        <w:rPr>
          <w:rStyle w:val="govuk-caption-xl"/>
          <w:rFonts w:cs="Leelawadee UI Semilight"/>
          <w:shd w:val="clear" w:color="auto" w:fill="FFFFFF"/>
        </w:rPr>
        <w:t xml:space="preserve">chools </w:t>
      </w:r>
      <w:r>
        <w:rPr>
          <w:rStyle w:val="govuk-caption-xl"/>
          <w:rFonts w:cs="Leelawadee UI Semilight"/>
          <w:shd w:val="clear" w:color="auto" w:fill="FFFFFF"/>
        </w:rPr>
        <w:t xml:space="preserve">had </w:t>
      </w:r>
      <w:r w:rsidR="00BA79C1">
        <w:rPr>
          <w:rStyle w:val="govuk-caption-xl"/>
          <w:rFonts w:cs="Leelawadee UI Semilight"/>
          <w:shd w:val="clear" w:color="auto" w:fill="FFFFFF"/>
        </w:rPr>
        <w:t>report</w:t>
      </w:r>
      <w:r>
        <w:rPr>
          <w:rStyle w:val="govuk-caption-xl"/>
          <w:rFonts w:cs="Leelawadee UI Semilight"/>
          <w:shd w:val="clear" w:color="auto" w:fill="FFFFFF"/>
        </w:rPr>
        <w:t>ed seeing</w:t>
      </w:r>
      <w:r w:rsidR="00BA79C1">
        <w:rPr>
          <w:rStyle w:val="govuk-caption-xl"/>
          <w:rFonts w:cs="Leelawadee UI Semilight"/>
          <w:shd w:val="clear" w:color="auto" w:fill="FFFFFF"/>
        </w:rPr>
        <w:t xml:space="preserve"> </w:t>
      </w:r>
      <w:r w:rsidR="00B60E30">
        <w:rPr>
          <w:rStyle w:val="govuk-caption-xl"/>
          <w:rFonts w:cs="Leelawadee UI Semilight"/>
          <w:shd w:val="clear" w:color="auto" w:fill="FFFFFF"/>
        </w:rPr>
        <w:t xml:space="preserve">an </w:t>
      </w:r>
      <w:r w:rsidR="00BA79C1">
        <w:rPr>
          <w:rStyle w:val="govuk-caption-xl"/>
          <w:rFonts w:cs="Leelawadee UI Semilight"/>
          <w:shd w:val="clear" w:color="auto" w:fill="FFFFFF"/>
        </w:rPr>
        <w:t xml:space="preserve">increase </w:t>
      </w:r>
      <w:r w:rsidR="00B60E30">
        <w:rPr>
          <w:rStyle w:val="govuk-caption-xl"/>
          <w:rFonts w:cs="Leelawadee UI Semilight"/>
          <w:shd w:val="clear" w:color="auto" w:fill="FFFFFF"/>
        </w:rPr>
        <w:t xml:space="preserve">in home education </w:t>
      </w:r>
      <w:r w:rsidR="00030F1F">
        <w:rPr>
          <w:rStyle w:val="govuk-caption-xl"/>
          <w:rFonts w:cs="Leelawadee UI Semilight"/>
          <w:shd w:val="clear" w:color="auto" w:fill="FFFFFF"/>
        </w:rPr>
        <w:t>with</w:t>
      </w:r>
      <w:r w:rsidR="00BA79C1">
        <w:rPr>
          <w:rStyle w:val="govuk-caption-xl"/>
          <w:rFonts w:cs="Leelawadee UI Semilight"/>
          <w:shd w:val="clear" w:color="auto" w:fill="FFFFFF"/>
        </w:rPr>
        <w:t xml:space="preserve"> anxiety and health issues as the main cause. Other reason</w:t>
      </w:r>
      <w:r w:rsidR="00030F1F">
        <w:rPr>
          <w:rStyle w:val="govuk-caption-xl"/>
          <w:rFonts w:cs="Leelawadee UI Semilight"/>
          <w:shd w:val="clear" w:color="auto" w:fill="FFFFFF"/>
        </w:rPr>
        <w:t>s</w:t>
      </w:r>
      <w:r w:rsidR="00BA79C1">
        <w:rPr>
          <w:rStyle w:val="govuk-caption-xl"/>
          <w:rFonts w:cs="Leelawadee UI Semilight"/>
          <w:shd w:val="clear" w:color="auto" w:fill="FFFFFF"/>
        </w:rPr>
        <w:t xml:space="preserve"> ha</w:t>
      </w:r>
      <w:r w:rsidR="00030F1F">
        <w:rPr>
          <w:rStyle w:val="govuk-caption-xl"/>
          <w:rFonts w:cs="Leelawadee UI Semilight"/>
          <w:shd w:val="clear" w:color="auto" w:fill="FFFFFF"/>
        </w:rPr>
        <w:t>ve</w:t>
      </w:r>
      <w:r w:rsidR="00BA79C1">
        <w:rPr>
          <w:rStyle w:val="govuk-caption-xl"/>
          <w:rFonts w:cs="Leelawadee UI Semilight"/>
          <w:shd w:val="clear" w:color="auto" w:fill="FFFFFF"/>
        </w:rPr>
        <w:t xml:space="preserve"> included dissatisfaction with school due to SEND, dissatisfaction with school due to bullying, difficulties accessing school place</w:t>
      </w:r>
      <w:r w:rsidR="00125E5B">
        <w:rPr>
          <w:rStyle w:val="govuk-caption-xl"/>
          <w:rFonts w:cs="Leelawadee UI Semilight"/>
          <w:shd w:val="clear" w:color="auto" w:fill="FFFFFF"/>
        </w:rPr>
        <w:t xml:space="preserve"> and</w:t>
      </w:r>
      <w:r w:rsidR="00BA79C1">
        <w:rPr>
          <w:rStyle w:val="govuk-caption-xl"/>
          <w:rFonts w:cs="Leelawadee UI Semilight"/>
          <w:shd w:val="clear" w:color="auto" w:fill="FFFFFF"/>
        </w:rPr>
        <w:t xml:space="preserve"> a means to avoid legal prosecution. </w:t>
      </w:r>
    </w:p>
    <w:p w14:paraId="41865F15" w14:textId="72D94708" w:rsidR="00BA79C1" w:rsidRDefault="00BA79C1" w:rsidP="00BA79C1">
      <w:pPr>
        <w:jc w:val="both"/>
        <w:rPr>
          <w:rStyle w:val="govuk-caption-xl"/>
          <w:rFonts w:cs="Leelawadee UI Semilight"/>
          <w:shd w:val="clear" w:color="auto" w:fill="FFFFFF"/>
        </w:rPr>
      </w:pPr>
      <w:r>
        <w:rPr>
          <w:rStyle w:val="govuk-caption-xl"/>
          <w:rFonts w:cs="Leelawadee UI Semilight"/>
          <w:shd w:val="clear" w:color="auto" w:fill="FFFFFF"/>
        </w:rPr>
        <w:t xml:space="preserve">During stakeholder interview there was a reoccurring theme around children’s anxiety and concerns over returning to school following the pandemic, </w:t>
      </w:r>
      <w:r w:rsidR="009C200C">
        <w:rPr>
          <w:rStyle w:val="govuk-caption-xl"/>
          <w:rFonts w:cs="Leelawadee UI Semilight"/>
          <w:shd w:val="clear" w:color="auto" w:fill="FFFFFF"/>
        </w:rPr>
        <w:t>lockdown,</w:t>
      </w:r>
      <w:r>
        <w:rPr>
          <w:rStyle w:val="govuk-caption-xl"/>
          <w:rFonts w:cs="Leelawadee UI Semilight"/>
          <w:shd w:val="clear" w:color="auto" w:fill="FFFFFF"/>
        </w:rPr>
        <w:t xml:space="preserve"> and sporadic school attendance. Many reported that changes in routines for children and their families was a common </w:t>
      </w:r>
      <w:r w:rsidR="00F77C5C">
        <w:rPr>
          <w:rStyle w:val="govuk-caption-xl"/>
          <w:rFonts w:cs="Leelawadee UI Semilight"/>
          <w:shd w:val="clear" w:color="auto" w:fill="FFFFFF"/>
        </w:rPr>
        <w:t>theme and</w:t>
      </w:r>
      <w:r>
        <w:rPr>
          <w:rStyle w:val="govuk-caption-xl"/>
          <w:rFonts w:cs="Leelawadee UI Semilight"/>
          <w:shd w:val="clear" w:color="auto" w:fill="FFFFFF"/>
        </w:rPr>
        <w:t xml:space="preserve"> trying </w:t>
      </w:r>
      <w:r w:rsidR="009C200C">
        <w:rPr>
          <w:rStyle w:val="govuk-caption-xl"/>
          <w:rFonts w:cs="Leelawadee UI Semilight"/>
          <w:shd w:val="clear" w:color="auto" w:fill="FFFFFF"/>
        </w:rPr>
        <w:t>t</w:t>
      </w:r>
      <w:r>
        <w:rPr>
          <w:rStyle w:val="govuk-caption-xl"/>
          <w:rFonts w:cs="Leelawadee UI Semilight"/>
          <w:shd w:val="clear" w:color="auto" w:fill="FFFFFF"/>
        </w:rPr>
        <w:t xml:space="preserve">o get back into a routine for some had proved challenging. Whilst home schooling during lock down period, many children’s </w:t>
      </w:r>
      <w:r w:rsidR="009C200C">
        <w:rPr>
          <w:rStyle w:val="govuk-caption-xl"/>
          <w:rFonts w:cs="Leelawadee UI Semilight"/>
          <w:shd w:val="clear" w:color="auto" w:fill="FFFFFF"/>
        </w:rPr>
        <w:t>routines</w:t>
      </w:r>
      <w:r>
        <w:rPr>
          <w:rStyle w:val="govuk-caption-xl"/>
          <w:rFonts w:cs="Leelawadee UI Semilight"/>
          <w:shd w:val="clear" w:color="auto" w:fill="FFFFFF"/>
        </w:rPr>
        <w:t xml:space="preserve"> were reported as having been ‘relaxed’ in that they were not up and ready to learn for 9am</w:t>
      </w:r>
      <w:r w:rsidR="00125E5B">
        <w:rPr>
          <w:rStyle w:val="govuk-caption-xl"/>
          <w:rFonts w:cs="Leelawadee UI Semilight"/>
          <w:shd w:val="clear" w:color="auto" w:fill="FFFFFF"/>
        </w:rPr>
        <w:t>. P</w:t>
      </w:r>
      <w:r>
        <w:rPr>
          <w:rStyle w:val="govuk-caption-xl"/>
          <w:rFonts w:cs="Leelawadee UI Semilight"/>
          <w:shd w:val="clear" w:color="auto" w:fill="FFFFFF"/>
        </w:rPr>
        <w:t>arents had challenges of working from home themselves as well as having to care for other children in the household at the same time. This along with missing education time, lack of socialisation with peer</w:t>
      </w:r>
      <w:r w:rsidR="004A36CF">
        <w:rPr>
          <w:rStyle w:val="govuk-caption-xl"/>
          <w:rFonts w:cs="Leelawadee UI Semilight"/>
          <w:shd w:val="clear" w:color="auto" w:fill="FFFFFF"/>
        </w:rPr>
        <w:t>s</w:t>
      </w:r>
      <w:r>
        <w:rPr>
          <w:rStyle w:val="govuk-caption-xl"/>
          <w:rFonts w:cs="Leelawadee UI Semilight"/>
          <w:shd w:val="clear" w:color="auto" w:fill="FFFFFF"/>
        </w:rPr>
        <w:t xml:space="preserve">, has caused anxiety levels </w:t>
      </w:r>
      <w:r w:rsidR="00511105">
        <w:rPr>
          <w:rStyle w:val="govuk-caption-xl"/>
          <w:rFonts w:cs="Leelawadee UI Semilight"/>
          <w:shd w:val="clear" w:color="auto" w:fill="FFFFFF"/>
        </w:rPr>
        <w:t>in</w:t>
      </w:r>
      <w:r>
        <w:rPr>
          <w:rStyle w:val="govuk-caption-xl"/>
          <w:rFonts w:cs="Leelawadee UI Semilight"/>
          <w:shd w:val="clear" w:color="auto" w:fill="FFFFFF"/>
        </w:rPr>
        <w:t xml:space="preserve"> some to have increased.</w:t>
      </w:r>
    </w:p>
    <w:p w14:paraId="24375FC0" w14:textId="7B610E5B" w:rsidR="003C24BF" w:rsidRDefault="003C24BF" w:rsidP="00BA79C1">
      <w:pPr>
        <w:jc w:val="both"/>
        <w:rPr>
          <w:rStyle w:val="govuk-caption-xl"/>
          <w:rFonts w:cs="Leelawadee UI Semilight"/>
          <w:shd w:val="clear" w:color="auto" w:fill="FFFFFF"/>
        </w:rPr>
      </w:pPr>
    </w:p>
    <w:p w14:paraId="5570AF72" w14:textId="513DD363" w:rsidR="003C24BF" w:rsidRPr="004D6A62" w:rsidRDefault="00DA0E81" w:rsidP="00ED59F0">
      <w:pPr>
        <w:pBdr>
          <w:top w:val="single" w:sz="24" w:space="1" w:color="0070C0"/>
          <w:left w:val="single" w:sz="24" w:space="4" w:color="0070C0"/>
          <w:bottom w:val="single" w:sz="24" w:space="1" w:color="0070C0"/>
          <w:right w:val="single" w:sz="24" w:space="4" w:color="0070C0"/>
          <w:between w:val="single" w:sz="24" w:space="1" w:color="0070C0"/>
          <w:bar w:val="single" w:sz="24" w:color="0070C0"/>
        </w:pBdr>
        <w:jc w:val="both"/>
        <w:rPr>
          <w:rStyle w:val="govuk-caption-xl"/>
          <w:rFonts w:cstheme="minorHAnsi"/>
          <w:color w:val="000000" w:themeColor="text1"/>
          <w:shd w:val="clear" w:color="auto" w:fill="FFFFFF"/>
        </w:rPr>
      </w:pPr>
      <w:r w:rsidRPr="004D6A62">
        <w:rPr>
          <w:rStyle w:val="govuk-caption-xl"/>
          <w:rFonts w:cstheme="minorHAnsi"/>
          <w:shd w:val="clear" w:color="auto" w:fill="FFFFFF"/>
        </w:rPr>
        <w:lastRenderedPageBreak/>
        <w:t>S</w:t>
      </w:r>
      <w:r w:rsidR="003C24BF" w:rsidRPr="004D6A62">
        <w:rPr>
          <w:rStyle w:val="govuk-caption-xl"/>
          <w:rFonts w:cstheme="minorHAnsi"/>
          <w:shd w:val="clear" w:color="auto" w:fill="FFFFFF"/>
        </w:rPr>
        <w:t>umm</w:t>
      </w:r>
      <w:r w:rsidR="00E75F27" w:rsidRPr="004D6A62">
        <w:rPr>
          <w:rStyle w:val="govuk-caption-xl"/>
          <w:rFonts w:cstheme="minorHAnsi"/>
          <w:shd w:val="clear" w:color="auto" w:fill="FFFFFF"/>
        </w:rPr>
        <w:t>a</w:t>
      </w:r>
      <w:r w:rsidR="003C24BF" w:rsidRPr="004D6A62">
        <w:rPr>
          <w:rStyle w:val="govuk-caption-xl"/>
          <w:rFonts w:cstheme="minorHAnsi"/>
          <w:shd w:val="clear" w:color="auto" w:fill="FFFFFF"/>
        </w:rPr>
        <w:t>ry</w:t>
      </w:r>
      <w:r w:rsidRPr="004D6A62">
        <w:rPr>
          <w:rStyle w:val="govuk-caption-xl"/>
          <w:rFonts w:cstheme="minorHAnsi"/>
          <w:shd w:val="clear" w:color="auto" w:fill="FFFFFF"/>
        </w:rPr>
        <w:t>:</w:t>
      </w:r>
      <w:r w:rsidR="003C24BF" w:rsidRPr="004D6A62">
        <w:rPr>
          <w:rStyle w:val="govuk-caption-xl"/>
          <w:rFonts w:cstheme="minorHAnsi"/>
          <w:shd w:val="clear" w:color="auto" w:fill="FFFFFF"/>
        </w:rPr>
        <w:t xml:space="preserve"> </w:t>
      </w:r>
      <w:r w:rsidR="002F0F73" w:rsidRPr="004D6A62">
        <w:rPr>
          <w:rStyle w:val="govuk-caption-xl"/>
          <w:rFonts w:cstheme="minorHAnsi"/>
          <w:shd w:val="clear" w:color="auto" w:fill="FFFFFF"/>
        </w:rPr>
        <w:t>T</w:t>
      </w:r>
      <w:r w:rsidR="003C24BF" w:rsidRPr="004D6A62">
        <w:rPr>
          <w:rStyle w:val="govuk-caption-xl"/>
          <w:rFonts w:cstheme="minorHAnsi"/>
          <w:shd w:val="clear" w:color="auto" w:fill="FFFFFF"/>
        </w:rPr>
        <w:t>his chapter</w:t>
      </w:r>
      <w:r w:rsidR="00E75F27" w:rsidRPr="004D6A62">
        <w:rPr>
          <w:rStyle w:val="govuk-caption-xl"/>
          <w:rFonts w:cstheme="minorHAnsi"/>
          <w:shd w:val="clear" w:color="auto" w:fill="FFFFFF"/>
        </w:rPr>
        <w:t xml:space="preserve"> </w:t>
      </w:r>
      <w:r w:rsidR="00241AA9" w:rsidRPr="004D6A62">
        <w:rPr>
          <w:rStyle w:val="govuk-caption-xl"/>
          <w:rFonts w:cstheme="minorHAnsi"/>
          <w:shd w:val="clear" w:color="auto" w:fill="FFFFFF"/>
        </w:rPr>
        <w:t>look</w:t>
      </w:r>
      <w:r w:rsidR="00376382" w:rsidRPr="004D6A62">
        <w:rPr>
          <w:rStyle w:val="govuk-caption-xl"/>
          <w:rFonts w:cstheme="minorHAnsi"/>
          <w:shd w:val="clear" w:color="auto" w:fill="FFFFFF"/>
        </w:rPr>
        <w:t>s</w:t>
      </w:r>
      <w:r w:rsidR="00241AA9" w:rsidRPr="004D6A62">
        <w:rPr>
          <w:rStyle w:val="govuk-caption-xl"/>
          <w:rFonts w:cstheme="minorHAnsi"/>
          <w:shd w:val="clear" w:color="auto" w:fill="FFFFFF"/>
        </w:rPr>
        <w:t xml:space="preserve"> at the </w:t>
      </w:r>
      <w:r w:rsidR="00624A56" w:rsidRPr="004D6A62">
        <w:rPr>
          <w:rStyle w:val="govuk-caption-xl"/>
          <w:rFonts w:cstheme="minorHAnsi"/>
          <w:shd w:val="clear" w:color="auto" w:fill="FFFFFF"/>
        </w:rPr>
        <w:t>5–11-year-olds</w:t>
      </w:r>
      <w:r w:rsidR="00241AA9" w:rsidRPr="004D6A62">
        <w:rPr>
          <w:rStyle w:val="govuk-caption-xl"/>
          <w:rFonts w:cstheme="minorHAnsi"/>
          <w:shd w:val="clear" w:color="auto" w:fill="FFFFFF"/>
        </w:rPr>
        <w:t xml:space="preserve"> population</w:t>
      </w:r>
      <w:r w:rsidR="005C6EF4" w:rsidRPr="004D6A62">
        <w:rPr>
          <w:rStyle w:val="govuk-caption-xl"/>
          <w:rFonts w:cstheme="minorHAnsi"/>
          <w:shd w:val="clear" w:color="auto" w:fill="FFFFFF"/>
        </w:rPr>
        <w:t>.</w:t>
      </w:r>
      <w:r w:rsidR="000E436D" w:rsidRPr="004D6A62">
        <w:rPr>
          <w:rStyle w:val="govuk-caption-xl"/>
          <w:rFonts w:cstheme="minorHAnsi"/>
          <w:shd w:val="clear" w:color="auto" w:fill="FFFFFF"/>
        </w:rPr>
        <w:t xml:space="preserve"> </w:t>
      </w:r>
      <w:r w:rsidR="00465167" w:rsidRPr="004D6A62">
        <w:rPr>
          <w:rStyle w:val="govuk-caption-xl"/>
          <w:rFonts w:cstheme="minorHAnsi"/>
          <w:shd w:val="clear" w:color="auto" w:fill="FFFFFF"/>
        </w:rPr>
        <w:t xml:space="preserve">Ethnicity varies across the districts in Kent </w:t>
      </w:r>
      <w:r w:rsidR="00307251" w:rsidRPr="004D6A62">
        <w:rPr>
          <w:rStyle w:val="govuk-caption-xl"/>
          <w:rFonts w:cstheme="minorHAnsi"/>
          <w:shd w:val="clear" w:color="auto" w:fill="FFFFFF"/>
        </w:rPr>
        <w:t xml:space="preserve">with </w:t>
      </w:r>
      <w:r w:rsidR="007D5CF8" w:rsidRPr="004D6A62">
        <w:rPr>
          <w:rStyle w:val="govuk-caption-xl"/>
          <w:rFonts w:cstheme="minorHAnsi"/>
          <w:shd w:val="clear" w:color="auto" w:fill="FFFFFF"/>
        </w:rPr>
        <w:t xml:space="preserve">the 2021 census </w:t>
      </w:r>
      <w:r w:rsidR="00A12387" w:rsidRPr="004D6A62">
        <w:rPr>
          <w:rStyle w:val="govuk-caption-xl"/>
          <w:rFonts w:cstheme="minorHAnsi"/>
          <w:shd w:val="clear" w:color="auto" w:fill="FFFFFF"/>
        </w:rPr>
        <w:t xml:space="preserve">highlighting the </w:t>
      </w:r>
      <w:r w:rsidR="000B7735" w:rsidRPr="004D6A62">
        <w:rPr>
          <w:rStyle w:val="govuk-caption-xl"/>
          <w:rFonts w:cstheme="minorHAnsi"/>
          <w:shd w:val="clear" w:color="auto" w:fill="FFFFFF"/>
        </w:rPr>
        <w:t>changes</w:t>
      </w:r>
      <w:r w:rsidR="00A12387" w:rsidRPr="004D6A62">
        <w:rPr>
          <w:rStyle w:val="govuk-caption-xl"/>
          <w:rFonts w:cstheme="minorHAnsi"/>
          <w:shd w:val="clear" w:color="auto" w:fill="FFFFFF"/>
        </w:rPr>
        <w:t xml:space="preserve"> in ethnic </w:t>
      </w:r>
      <w:r w:rsidR="00624A56" w:rsidRPr="004D6A62">
        <w:rPr>
          <w:rStyle w:val="govuk-caption-xl"/>
          <w:rFonts w:cstheme="minorHAnsi"/>
          <w:shd w:val="clear" w:color="auto" w:fill="FFFFFF"/>
        </w:rPr>
        <w:t>diversity</w:t>
      </w:r>
      <w:r w:rsidR="00A12387" w:rsidRPr="004D6A62">
        <w:rPr>
          <w:rStyle w:val="govuk-caption-xl"/>
          <w:rFonts w:cstheme="minorHAnsi"/>
          <w:shd w:val="clear" w:color="auto" w:fill="FFFFFF"/>
        </w:rPr>
        <w:t xml:space="preserve"> across the county since the </w:t>
      </w:r>
      <w:r w:rsidR="00E650F2" w:rsidRPr="004D6A62">
        <w:rPr>
          <w:rStyle w:val="govuk-caption-xl"/>
          <w:rFonts w:cstheme="minorHAnsi"/>
          <w:shd w:val="clear" w:color="auto" w:fill="FFFFFF"/>
        </w:rPr>
        <w:t xml:space="preserve">2011 census. </w:t>
      </w:r>
      <w:r w:rsidR="005C33E5" w:rsidRPr="004D6A62">
        <w:rPr>
          <w:rStyle w:val="govuk-caption-xl"/>
          <w:rFonts w:cstheme="minorHAnsi"/>
          <w:shd w:val="clear" w:color="auto" w:fill="FFFFFF"/>
        </w:rPr>
        <w:t>Gypsy</w:t>
      </w:r>
      <w:r w:rsidR="004C14DA" w:rsidRPr="004D6A62">
        <w:rPr>
          <w:rStyle w:val="govuk-caption-xl"/>
          <w:rFonts w:cstheme="minorHAnsi"/>
          <w:shd w:val="clear" w:color="auto" w:fill="FFFFFF"/>
        </w:rPr>
        <w:t xml:space="preserve"> Roma</w:t>
      </w:r>
      <w:r w:rsidR="005C33E5" w:rsidRPr="004D6A62">
        <w:rPr>
          <w:rStyle w:val="govuk-caption-xl"/>
          <w:rFonts w:cstheme="minorHAnsi"/>
          <w:shd w:val="clear" w:color="auto" w:fill="FFFFFF"/>
        </w:rPr>
        <w:t xml:space="preserve"> </w:t>
      </w:r>
      <w:r w:rsidR="004C14DA" w:rsidRPr="004D6A62">
        <w:rPr>
          <w:rStyle w:val="govuk-caption-xl"/>
          <w:rFonts w:cstheme="minorHAnsi"/>
          <w:shd w:val="clear" w:color="auto" w:fill="FFFFFF"/>
        </w:rPr>
        <w:t>T</w:t>
      </w:r>
      <w:r w:rsidR="005C33E5" w:rsidRPr="004D6A62">
        <w:rPr>
          <w:rStyle w:val="govuk-caption-xl"/>
          <w:rFonts w:cstheme="minorHAnsi"/>
          <w:shd w:val="clear" w:color="auto" w:fill="FFFFFF"/>
        </w:rPr>
        <w:t xml:space="preserve">raveller primary school age children are highlighted as a concern with their education </w:t>
      </w:r>
      <w:r w:rsidR="005C6EF4" w:rsidRPr="004D6A62">
        <w:rPr>
          <w:rStyle w:val="govuk-caption-xl"/>
          <w:rFonts w:cstheme="minorHAnsi"/>
          <w:shd w:val="clear" w:color="auto" w:fill="FFFFFF"/>
        </w:rPr>
        <w:t xml:space="preserve">attendance and attainment. </w:t>
      </w:r>
      <w:r w:rsidR="001826E8" w:rsidRPr="004D6A62">
        <w:rPr>
          <w:rFonts w:cstheme="minorHAnsi"/>
        </w:rPr>
        <w:t>T</w:t>
      </w:r>
      <w:r w:rsidR="002869FE" w:rsidRPr="004D6A62">
        <w:rPr>
          <w:rFonts w:cstheme="minorHAnsi"/>
        </w:rPr>
        <w:t xml:space="preserve">he highest number of children recorded </w:t>
      </w:r>
      <w:r w:rsidR="00F04EFC" w:rsidRPr="004D6A62">
        <w:rPr>
          <w:rFonts w:cstheme="minorHAnsi"/>
        </w:rPr>
        <w:t>as</w:t>
      </w:r>
      <w:r w:rsidR="002869FE" w:rsidRPr="004D6A62">
        <w:rPr>
          <w:rFonts w:cstheme="minorHAnsi"/>
        </w:rPr>
        <w:t xml:space="preserve"> E</w:t>
      </w:r>
      <w:r w:rsidR="00F20B39" w:rsidRPr="004D6A62">
        <w:rPr>
          <w:rFonts w:cstheme="minorHAnsi"/>
        </w:rPr>
        <w:t xml:space="preserve">lective </w:t>
      </w:r>
      <w:r w:rsidR="002869FE" w:rsidRPr="004D6A62">
        <w:rPr>
          <w:rFonts w:cstheme="minorHAnsi"/>
        </w:rPr>
        <w:t>H</w:t>
      </w:r>
      <w:r w:rsidR="00F20B39" w:rsidRPr="004D6A62">
        <w:rPr>
          <w:rFonts w:cstheme="minorHAnsi"/>
        </w:rPr>
        <w:t xml:space="preserve">ome </w:t>
      </w:r>
      <w:r w:rsidR="002869FE" w:rsidRPr="004D6A62">
        <w:rPr>
          <w:rFonts w:cstheme="minorHAnsi"/>
        </w:rPr>
        <w:t>E</w:t>
      </w:r>
      <w:r w:rsidR="00F20B39" w:rsidRPr="004D6A62">
        <w:rPr>
          <w:rFonts w:cstheme="minorHAnsi"/>
        </w:rPr>
        <w:t>ducat</w:t>
      </w:r>
      <w:r w:rsidR="006C4791" w:rsidRPr="004D6A62">
        <w:rPr>
          <w:rFonts w:cstheme="minorHAnsi"/>
        </w:rPr>
        <w:t>ed</w:t>
      </w:r>
      <w:r w:rsidR="002869FE" w:rsidRPr="004D6A62">
        <w:rPr>
          <w:rFonts w:cstheme="minorHAnsi"/>
        </w:rPr>
        <w:t xml:space="preserve"> were made in year 6</w:t>
      </w:r>
      <w:r w:rsidR="00A35E7A" w:rsidRPr="004D6A62">
        <w:rPr>
          <w:rFonts w:cstheme="minorHAnsi"/>
        </w:rPr>
        <w:t>.</w:t>
      </w:r>
      <w:r w:rsidR="002869FE" w:rsidRPr="004D6A62">
        <w:rPr>
          <w:rFonts w:cstheme="minorHAnsi"/>
        </w:rPr>
        <w:t xml:space="preserve"> </w:t>
      </w:r>
      <w:r w:rsidR="005C6EF4" w:rsidRPr="004D6A62">
        <w:rPr>
          <w:rStyle w:val="govuk-caption-xl"/>
          <w:rFonts w:cstheme="minorHAnsi"/>
          <w:color w:val="000000" w:themeColor="text1"/>
          <w:shd w:val="clear" w:color="auto" w:fill="FFFFFF"/>
        </w:rPr>
        <w:t>There is focus on looked after children</w:t>
      </w:r>
      <w:r w:rsidR="00A35E7A" w:rsidRPr="004D6A62">
        <w:rPr>
          <w:rStyle w:val="govuk-caption-xl"/>
          <w:rFonts w:cstheme="minorHAnsi"/>
          <w:color w:val="000000" w:themeColor="text1"/>
          <w:shd w:val="clear" w:color="auto" w:fill="FFFFFF"/>
        </w:rPr>
        <w:t xml:space="preserve">, </w:t>
      </w:r>
      <w:r w:rsidR="00300A8B" w:rsidRPr="004D6A62">
        <w:rPr>
          <w:rStyle w:val="govuk-caption-xl"/>
          <w:rFonts w:cstheme="minorHAnsi"/>
          <w:color w:val="000000" w:themeColor="text1"/>
          <w:shd w:val="clear" w:color="auto" w:fill="FFFFFF"/>
        </w:rPr>
        <w:t xml:space="preserve">attention on </w:t>
      </w:r>
      <w:r w:rsidR="005C6EF4" w:rsidRPr="004D6A62">
        <w:rPr>
          <w:rStyle w:val="govuk-caption-xl"/>
          <w:rFonts w:cstheme="minorHAnsi"/>
          <w:color w:val="000000" w:themeColor="text1"/>
          <w:shd w:val="clear" w:color="auto" w:fill="FFFFFF"/>
        </w:rPr>
        <w:t>young carers</w:t>
      </w:r>
      <w:r w:rsidR="00317B12" w:rsidRPr="004D6A62">
        <w:rPr>
          <w:rStyle w:val="govuk-caption-xl"/>
          <w:rFonts w:cstheme="minorHAnsi"/>
          <w:color w:val="000000" w:themeColor="text1"/>
          <w:shd w:val="clear" w:color="auto" w:fill="FFFFFF"/>
        </w:rPr>
        <w:t xml:space="preserve"> and an </w:t>
      </w:r>
      <w:r w:rsidR="00317B12" w:rsidRPr="004D6A62">
        <w:rPr>
          <w:rFonts w:cstheme="minorHAnsi"/>
        </w:rPr>
        <w:t>overview of primary aged children with SEN or EHCP</w:t>
      </w:r>
      <w:r w:rsidR="002745DA" w:rsidRPr="004D6A62">
        <w:rPr>
          <w:rStyle w:val="govuk-caption-xl"/>
          <w:rFonts w:cstheme="minorHAnsi"/>
          <w:color w:val="000000" w:themeColor="text1"/>
          <w:shd w:val="clear" w:color="auto" w:fill="FFFFFF"/>
        </w:rPr>
        <w:t>.</w:t>
      </w:r>
      <w:r w:rsidR="004D6A62" w:rsidRPr="004D6A62">
        <w:rPr>
          <w:rStyle w:val="govuk-caption-xl"/>
          <w:rFonts w:cstheme="minorHAnsi"/>
          <w:color w:val="000000" w:themeColor="text1"/>
          <w:shd w:val="clear" w:color="auto" w:fill="FFFFFF"/>
        </w:rPr>
        <w:t xml:space="preserve"> </w:t>
      </w:r>
      <w:r w:rsidR="004D6A62" w:rsidRPr="004D6A62">
        <w:rPr>
          <w:rFonts w:cstheme="minorHAnsi"/>
          <w:color w:val="111111"/>
          <w:shd w:val="clear" w:color="auto" w:fill="FFFFFF"/>
        </w:rPr>
        <w:t>These findings highlight the importance of understanding demographic variations and addressing the specific needs of diverse groups to improve health and wellbeing outcomes for children in Kent.</w:t>
      </w:r>
    </w:p>
    <w:p w14:paraId="5AFA9220" w14:textId="77777777" w:rsidR="00BA79C1" w:rsidRPr="00C14C4B" w:rsidRDefault="00BA79C1" w:rsidP="00BA79C1">
      <w:pPr>
        <w:jc w:val="both"/>
        <w:rPr>
          <w:rStyle w:val="govuk-caption-xl"/>
          <w:rFonts w:cs="Leelawadee UI Semilight"/>
          <w:shd w:val="clear" w:color="auto" w:fill="FFFFFF"/>
        </w:rPr>
      </w:pPr>
    </w:p>
    <w:p w14:paraId="59C4CC3C" w14:textId="77777777" w:rsidR="00BA79C1" w:rsidRDefault="00BA79C1" w:rsidP="00BA79C1">
      <w:pPr>
        <w:jc w:val="both"/>
      </w:pPr>
    </w:p>
    <w:p w14:paraId="6DDC083D" w14:textId="77777777" w:rsidR="00BA79C1" w:rsidRPr="00584577" w:rsidRDefault="00BA79C1" w:rsidP="005A190A">
      <w:pPr>
        <w:pStyle w:val="ListParagraph"/>
        <w:keepNext/>
        <w:keepLines/>
        <w:numPr>
          <w:ilvl w:val="0"/>
          <w:numId w:val="1"/>
        </w:numPr>
        <w:spacing w:before="360" w:after="240"/>
        <w:contextualSpacing w:val="0"/>
        <w:jc w:val="both"/>
        <w:outlineLvl w:val="0"/>
        <w:rPr>
          <w:rFonts w:eastAsiaTheme="majorEastAsia"/>
          <w:b/>
          <w:bCs/>
          <w:vanish/>
          <w:sz w:val="32"/>
          <w:szCs w:val="32"/>
        </w:rPr>
      </w:pPr>
    </w:p>
    <w:p w14:paraId="2D350253" w14:textId="77777777" w:rsidR="00BA79C1" w:rsidRPr="00584577" w:rsidRDefault="00BA79C1" w:rsidP="005A190A">
      <w:pPr>
        <w:pStyle w:val="ListParagraph"/>
        <w:keepNext/>
        <w:keepLines/>
        <w:numPr>
          <w:ilvl w:val="0"/>
          <w:numId w:val="1"/>
        </w:numPr>
        <w:spacing w:before="360" w:after="240"/>
        <w:contextualSpacing w:val="0"/>
        <w:jc w:val="both"/>
        <w:outlineLvl w:val="0"/>
        <w:rPr>
          <w:rFonts w:eastAsiaTheme="majorEastAsia"/>
          <w:b/>
          <w:bCs/>
          <w:vanish/>
          <w:sz w:val="32"/>
          <w:szCs w:val="32"/>
        </w:rPr>
      </w:pPr>
    </w:p>
    <w:p w14:paraId="65A6EEDC" w14:textId="77777777" w:rsidR="00BA79C1" w:rsidRPr="00584577" w:rsidRDefault="00BA79C1" w:rsidP="005A190A">
      <w:pPr>
        <w:pStyle w:val="ListParagraph"/>
        <w:keepNext/>
        <w:keepLines/>
        <w:numPr>
          <w:ilvl w:val="1"/>
          <w:numId w:val="1"/>
        </w:numPr>
        <w:spacing w:before="200"/>
        <w:contextualSpacing w:val="0"/>
        <w:jc w:val="both"/>
        <w:outlineLvl w:val="1"/>
        <w:rPr>
          <w:rFonts w:eastAsiaTheme="majorEastAsia"/>
          <w:b/>
          <w:bCs/>
          <w:vanish/>
          <w:color w:val="2D7C82"/>
          <w:sz w:val="28"/>
          <w:szCs w:val="28"/>
        </w:rPr>
      </w:pPr>
    </w:p>
    <w:p w14:paraId="50265D6A" w14:textId="77777777" w:rsidR="00BA79C1" w:rsidRPr="00584577" w:rsidRDefault="00BA79C1" w:rsidP="005A190A">
      <w:pPr>
        <w:pStyle w:val="ListParagraph"/>
        <w:keepNext/>
        <w:keepLines/>
        <w:numPr>
          <w:ilvl w:val="1"/>
          <w:numId w:val="1"/>
        </w:numPr>
        <w:spacing w:before="200"/>
        <w:contextualSpacing w:val="0"/>
        <w:jc w:val="both"/>
        <w:outlineLvl w:val="1"/>
        <w:rPr>
          <w:rFonts w:eastAsiaTheme="majorEastAsia"/>
          <w:b/>
          <w:bCs/>
          <w:vanish/>
          <w:color w:val="2D7C82"/>
          <w:sz w:val="28"/>
          <w:szCs w:val="28"/>
        </w:rPr>
      </w:pPr>
    </w:p>
    <w:p w14:paraId="6ADA9022" w14:textId="77777777" w:rsidR="00BA79C1" w:rsidRPr="00584577" w:rsidRDefault="00BA79C1" w:rsidP="005A190A">
      <w:pPr>
        <w:pStyle w:val="ListParagraph"/>
        <w:keepNext/>
        <w:keepLines/>
        <w:numPr>
          <w:ilvl w:val="1"/>
          <w:numId w:val="1"/>
        </w:numPr>
        <w:spacing w:before="200"/>
        <w:contextualSpacing w:val="0"/>
        <w:jc w:val="both"/>
        <w:outlineLvl w:val="1"/>
        <w:rPr>
          <w:rFonts w:eastAsiaTheme="majorEastAsia"/>
          <w:b/>
          <w:bCs/>
          <w:vanish/>
          <w:color w:val="2D7C82"/>
          <w:sz w:val="28"/>
          <w:szCs w:val="28"/>
        </w:rPr>
      </w:pPr>
    </w:p>
    <w:p w14:paraId="5DD86661" w14:textId="77777777" w:rsidR="00BA79C1" w:rsidRPr="00584577" w:rsidRDefault="00BA79C1" w:rsidP="005A190A">
      <w:pPr>
        <w:pStyle w:val="ListParagraph"/>
        <w:keepNext/>
        <w:keepLines/>
        <w:numPr>
          <w:ilvl w:val="1"/>
          <w:numId w:val="1"/>
        </w:numPr>
        <w:spacing w:before="200"/>
        <w:contextualSpacing w:val="0"/>
        <w:jc w:val="both"/>
        <w:outlineLvl w:val="1"/>
        <w:rPr>
          <w:rFonts w:eastAsiaTheme="majorEastAsia"/>
          <w:b/>
          <w:bCs/>
          <w:vanish/>
          <w:color w:val="2D7C82"/>
          <w:sz w:val="28"/>
          <w:szCs w:val="28"/>
        </w:rPr>
      </w:pPr>
    </w:p>
    <w:p w14:paraId="51DC8528" w14:textId="77777777" w:rsidR="00BA79C1" w:rsidRPr="00584577" w:rsidRDefault="00BA79C1" w:rsidP="005A190A">
      <w:pPr>
        <w:pStyle w:val="ListParagraph"/>
        <w:keepNext/>
        <w:keepLines/>
        <w:numPr>
          <w:ilvl w:val="1"/>
          <w:numId w:val="1"/>
        </w:numPr>
        <w:spacing w:before="200"/>
        <w:contextualSpacing w:val="0"/>
        <w:jc w:val="both"/>
        <w:outlineLvl w:val="1"/>
        <w:rPr>
          <w:rFonts w:eastAsiaTheme="majorEastAsia"/>
          <w:b/>
          <w:bCs/>
          <w:vanish/>
          <w:color w:val="2D7C82"/>
          <w:sz w:val="28"/>
          <w:szCs w:val="28"/>
        </w:rPr>
      </w:pPr>
    </w:p>
    <w:p w14:paraId="13ED3B48" w14:textId="77777777" w:rsidR="00BA79C1" w:rsidRPr="00584577" w:rsidRDefault="00BA79C1" w:rsidP="005A190A">
      <w:pPr>
        <w:pStyle w:val="ListParagraph"/>
        <w:keepNext/>
        <w:keepLines/>
        <w:numPr>
          <w:ilvl w:val="1"/>
          <w:numId w:val="1"/>
        </w:numPr>
        <w:spacing w:before="200"/>
        <w:contextualSpacing w:val="0"/>
        <w:jc w:val="both"/>
        <w:outlineLvl w:val="1"/>
        <w:rPr>
          <w:rFonts w:eastAsiaTheme="majorEastAsia"/>
          <w:b/>
          <w:bCs/>
          <w:vanish/>
          <w:color w:val="2D7C82"/>
          <w:sz w:val="28"/>
          <w:szCs w:val="28"/>
        </w:rPr>
      </w:pPr>
    </w:p>
    <w:p w14:paraId="0F07F447" w14:textId="77777777" w:rsidR="00BA79C1" w:rsidRPr="00584577" w:rsidRDefault="00BA79C1" w:rsidP="005A190A">
      <w:pPr>
        <w:pStyle w:val="ListParagraph"/>
        <w:keepNext/>
        <w:keepLines/>
        <w:numPr>
          <w:ilvl w:val="1"/>
          <w:numId w:val="1"/>
        </w:numPr>
        <w:spacing w:before="200"/>
        <w:contextualSpacing w:val="0"/>
        <w:jc w:val="both"/>
        <w:outlineLvl w:val="1"/>
        <w:rPr>
          <w:rFonts w:eastAsiaTheme="majorEastAsia"/>
          <w:b/>
          <w:bCs/>
          <w:vanish/>
          <w:color w:val="2D7C82"/>
          <w:sz w:val="28"/>
          <w:szCs w:val="28"/>
        </w:rPr>
      </w:pPr>
    </w:p>
    <w:p w14:paraId="3F330755" w14:textId="77777777" w:rsidR="00BA79C1" w:rsidRPr="00584577" w:rsidRDefault="00BA79C1" w:rsidP="005A190A">
      <w:pPr>
        <w:pStyle w:val="ListParagraph"/>
        <w:keepNext/>
        <w:keepLines/>
        <w:numPr>
          <w:ilvl w:val="1"/>
          <w:numId w:val="1"/>
        </w:numPr>
        <w:spacing w:before="200"/>
        <w:contextualSpacing w:val="0"/>
        <w:jc w:val="both"/>
        <w:outlineLvl w:val="1"/>
        <w:rPr>
          <w:rFonts w:eastAsiaTheme="majorEastAsia"/>
          <w:b/>
          <w:bCs/>
          <w:vanish/>
          <w:color w:val="2D7C82"/>
          <w:sz w:val="28"/>
          <w:szCs w:val="28"/>
        </w:rPr>
      </w:pPr>
    </w:p>
    <w:p w14:paraId="443990D7" w14:textId="70840BBD" w:rsidR="00BA79C1" w:rsidRDefault="00BA79C1" w:rsidP="00BA79C1">
      <w:pPr>
        <w:jc w:val="both"/>
      </w:pPr>
    </w:p>
    <w:p w14:paraId="76D11740" w14:textId="77777777" w:rsidR="00CC7A63" w:rsidRDefault="00CC7A63" w:rsidP="00CC7A63">
      <w:pPr>
        <w:jc w:val="both"/>
        <w:rPr>
          <w:b/>
          <w:bCs/>
        </w:rPr>
      </w:pPr>
    </w:p>
    <w:p w14:paraId="0729805E" w14:textId="77777777" w:rsidR="00CC7A63" w:rsidRDefault="00CC7A63" w:rsidP="00B7337A">
      <w:pPr>
        <w:jc w:val="both"/>
        <w:rPr>
          <w:rStyle w:val="normaltextrun"/>
          <w:rFonts w:cstheme="minorHAnsi"/>
        </w:rPr>
      </w:pPr>
    </w:p>
    <w:p w14:paraId="065B8576" w14:textId="117CC6FE" w:rsidR="00511105" w:rsidRDefault="00511105">
      <w:pPr>
        <w:spacing w:before="0" w:after="200"/>
      </w:pPr>
      <w:r>
        <w:br w:type="page"/>
      </w:r>
    </w:p>
    <w:p w14:paraId="38822EAC" w14:textId="22501667" w:rsidR="00267D0A" w:rsidRDefault="00511105" w:rsidP="00997951">
      <w:pPr>
        <w:pStyle w:val="Heading1"/>
        <w:numPr>
          <w:ilvl w:val="0"/>
          <w:numId w:val="0"/>
        </w:numPr>
        <w:ind w:left="432" w:hanging="432"/>
        <w:jc w:val="both"/>
      </w:pPr>
      <w:bookmarkStart w:id="22" w:name="_Toc445984594"/>
      <w:r>
        <w:lastRenderedPageBreak/>
        <w:t>5</w:t>
      </w:r>
      <w:r w:rsidR="00267D0A" w:rsidRPr="004837FE">
        <w:t>.</w:t>
      </w:r>
      <w:r w:rsidR="00267D0A" w:rsidRPr="004837FE">
        <w:tab/>
      </w:r>
      <w:bookmarkEnd w:id="22"/>
      <w:r w:rsidR="00CB6F7D">
        <w:t>P</w:t>
      </w:r>
      <w:r w:rsidR="00526FA9">
        <w:t xml:space="preserve">rimary children in families </w:t>
      </w:r>
    </w:p>
    <w:p w14:paraId="75454EAE" w14:textId="40F1AA6C" w:rsidR="00EF3DD0" w:rsidRDefault="00511105" w:rsidP="00585129">
      <w:pPr>
        <w:pStyle w:val="Heading2"/>
        <w:numPr>
          <w:ilvl w:val="0"/>
          <w:numId w:val="0"/>
        </w:numPr>
        <w:jc w:val="both"/>
      </w:pPr>
      <w:r>
        <w:t>5</w:t>
      </w:r>
      <w:r w:rsidR="00A46123">
        <w:t xml:space="preserve">.1 </w:t>
      </w:r>
      <w:r w:rsidR="00571B3B">
        <w:t xml:space="preserve">Healthy Child Programme (HCP) </w:t>
      </w:r>
    </w:p>
    <w:p w14:paraId="02FFA7D5" w14:textId="311519AD" w:rsidR="005A0F2C" w:rsidRDefault="004057D8" w:rsidP="003D68C6">
      <w:pPr>
        <w:jc w:val="both"/>
      </w:pPr>
      <w:r>
        <w:t>The social determinants of health into which children are born, live and grow significantly shapes their physical, emotional, and mental wellbeing.</w:t>
      </w:r>
      <w:r w:rsidR="005639FE">
        <w:rPr>
          <w:rStyle w:val="EndnoteReference"/>
        </w:rPr>
        <w:endnoteReference w:id="32"/>
      </w:r>
      <w:r>
        <w:t xml:space="preserve"> School </w:t>
      </w:r>
      <w:r w:rsidRPr="00E41BD1">
        <w:t>Nurses</w:t>
      </w:r>
      <w:r w:rsidR="00E1564F">
        <w:t xml:space="preserve"> and their colleagues</w:t>
      </w:r>
      <w:r>
        <w:t xml:space="preserve">, deliver the </w:t>
      </w:r>
      <w:r w:rsidR="000744E3">
        <w:t xml:space="preserve">school aged </w:t>
      </w:r>
      <w:r>
        <w:t xml:space="preserve">elements of the Healthy Child Programme, </w:t>
      </w:r>
      <w:bookmarkStart w:id="23" w:name="_Hlk179984610"/>
      <w:r>
        <w:t>have a key role in providing a needs-led, personalised service that aims to deliver support and intervention early</w:t>
      </w:r>
      <w:bookmarkEnd w:id="23"/>
      <w:r>
        <w:t>.</w:t>
      </w:r>
      <w:r w:rsidR="00336B43">
        <w:t xml:space="preserve"> </w:t>
      </w:r>
      <w:r w:rsidR="00070B87">
        <w:t xml:space="preserve">The Healthy Child Programme </w:t>
      </w:r>
      <w:r w:rsidR="00256E45">
        <w:t xml:space="preserve">is </w:t>
      </w:r>
      <w:r w:rsidR="00511414">
        <w:t>available to every child and aims to identify families that may need additional support and children who are at risk of poor outcomes, providing a personalised response</w:t>
      </w:r>
      <w:r w:rsidR="00867460">
        <w:t>.</w:t>
      </w:r>
      <w:r w:rsidR="004066A1">
        <w:t xml:space="preserve"> </w:t>
      </w:r>
      <w:r w:rsidR="00511414">
        <w:t>There are no mandated reviews for school aged children but recommendations for best delivery of the service and opportunities to develop a framework of reviews based on evidence and local need.</w:t>
      </w:r>
      <w:r w:rsidR="00F32355">
        <w:rPr>
          <w:rStyle w:val="EndnoteReference"/>
        </w:rPr>
        <w:endnoteReference w:id="33"/>
      </w:r>
      <w:r w:rsidR="005A0F2C">
        <w:t xml:space="preserve">  </w:t>
      </w:r>
    </w:p>
    <w:p w14:paraId="24D636AD" w14:textId="4C40266F" w:rsidR="005A0F2C" w:rsidRPr="003D68C6" w:rsidRDefault="005A0F2C" w:rsidP="003D68C6">
      <w:pPr>
        <w:shd w:val="clear" w:color="auto" w:fill="FFFFFF"/>
        <w:spacing w:before="100" w:beforeAutospacing="1" w:after="100" w:afterAutospacing="1"/>
        <w:jc w:val="both"/>
        <w:rPr>
          <w:rFonts w:eastAsia="Times New Roman" w:cstheme="minorHAnsi"/>
          <w:color w:val="464B51"/>
        </w:rPr>
      </w:pPr>
      <w:r w:rsidRPr="006932EC">
        <w:t xml:space="preserve">Evidence-based interventions provided by school </w:t>
      </w:r>
      <w:r w:rsidR="005F269B" w:rsidRPr="008C63DA">
        <w:t>health workforce</w:t>
      </w:r>
      <w:r w:rsidRPr="006932EC">
        <w:t xml:space="preserve"> should be tailored to meet individual and family needs. There is a connectivity and fluidity between the level of support as these needs may change over time and circumstances. The support required by most families and children will predominantly be met through the universal offer.</w:t>
      </w:r>
      <w:r w:rsidR="001B51F2">
        <w:t xml:space="preserve"> </w:t>
      </w:r>
      <w:r w:rsidR="001B51F2" w:rsidRPr="00B148D8">
        <w:rPr>
          <w:rFonts w:eastAsia="Times New Roman" w:cstheme="minorHAnsi"/>
        </w:rPr>
        <w:t xml:space="preserve">In Kent universal health reviews are offered to all four- to five-year-olds and 10 – 11-year-old children, </w:t>
      </w:r>
      <w:r w:rsidR="00701FEC">
        <w:rPr>
          <w:rFonts w:eastAsia="Times New Roman" w:cstheme="minorHAnsi"/>
        </w:rPr>
        <w:t>which is</w:t>
      </w:r>
      <w:r w:rsidR="001B51F2" w:rsidRPr="00B148D8">
        <w:rPr>
          <w:rFonts w:eastAsia="Times New Roman" w:cstheme="minorHAnsi"/>
        </w:rPr>
        <w:t xml:space="preserve"> year R school entrants and year 6. These reviews use the Lancaster model [TLM]</w:t>
      </w:r>
      <w:r w:rsidR="001B51F2">
        <w:rPr>
          <w:rFonts w:eastAsia="Times New Roman" w:cstheme="minorHAnsi"/>
        </w:rPr>
        <w:t xml:space="preserve">. The school health service </w:t>
      </w:r>
      <w:r w:rsidR="005728B4">
        <w:rPr>
          <w:rFonts w:eastAsia="Times New Roman" w:cstheme="minorHAnsi"/>
        </w:rPr>
        <w:t>can</w:t>
      </w:r>
      <w:r w:rsidR="001B51F2">
        <w:rPr>
          <w:rFonts w:eastAsia="Times New Roman" w:cstheme="minorHAnsi"/>
        </w:rPr>
        <w:t xml:space="preserve"> review the responses to the reviews and offer the most appropriate support.</w:t>
      </w:r>
    </w:p>
    <w:p w14:paraId="54E98CB3" w14:textId="6C784D98" w:rsidR="00D05851" w:rsidRDefault="005A0F2C" w:rsidP="00D05851">
      <w:pPr>
        <w:jc w:val="both"/>
      </w:pPr>
      <w:r>
        <w:t>S</w:t>
      </w:r>
      <w:r w:rsidRPr="006932EC">
        <w:t>chool nurses use a needs assessment to determine targeted interventions which can be met within the services or the need for more specialist interventions that require referrals or clear signposting. Whilst receiving specialist support school nurses will still provide the universal offer and work in partnership with other agencies</w:t>
      </w:r>
      <w:r w:rsidR="0053533D">
        <w:t xml:space="preserve">. </w:t>
      </w:r>
      <w:r w:rsidR="00687ECB">
        <w:t xml:space="preserve"> </w:t>
      </w:r>
      <w:r w:rsidR="00D05851">
        <w:t>Health needs will be identified in partnership with parents, children using an approach that builds on their strengths as well as identifying any difficulties. Clinical judgement will be used alongside formal screening and assessment tools. Engagement with the whole family is an important component of the Healthy Child Programme. Public health</w:t>
      </w:r>
      <w:r w:rsidR="00687ECB">
        <w:t xml:space="preserve"> improvement</w:t>
      </w:r>
      <w:r w:rsidR="00D05851">
        <w:t xml:space="preserve"> and prevention should be integral to mak</w:t>
      </w:r>
      <w:r w:rsidR="00FE58D9">
        <w:t>ing</w:t>
      </w:r>
      <w:r w:rsidR="00D05851">
        <w:t xml:space="preserve"> every contact count and promoting healthy conversations.</w:t>
      </w:r>
    </w:p>
    <w:p w14:paraId="676D433C" w14:textId="14A05804" w:rsidR="00D05851" w:rsidRDefault="00D05851" w:rsidP="00D05851">
      <w:pPr>
        <w:jc w:val="both"/>
      </w:pPr>
      <w:r>
        <w:t>Outcomes are measured and reported in line with national outcome frameworks and commissioning reporting requirements</w:t>
      </w:r>
      <w:r w:rsidR="00FE58D9">
        <w:t xml:space="preserve">. </w:t>
      </w:r>
    </w:p>
    <w:p w14:paraId="30A5DF9B" w14:textId="525EF5DB" w:rsidR="00C843C7" w:rsidRDefault="006932EC" w:rsidP="00997951">
      <w:pPr>
        <w:jc w:val="both"/>
      </w:pPr>
      <w:r w:rsidRPr="006932EC">
        <w:t>Safeguarding children is embedded through the model because school nurses have a vital role in keeping children safe and supporting local safeguarding arrangements. It is essential to define local roles and responsibilities including school nurses, as identified within commissioning guidance</w:t>
      </w:r>
      <w:r w:rsidR="00363E60">
        <w:t xml:space="preserve">. </w:t>
      </w:r>
      <w:hyperlink r:id="rId28" w:history="1">
        <w:r w:rsidRPr="0022377E">
          <w:rPr>
            <w:rStyle w:val="Hyperlink"/>
            <w:color w:val="auto"/>
            <w:u w:val="none"/>
          </w:rPr>
          <w:t>Working Together to Safeguard Children</w:t>
        </w:r>
      </w:hyperlink>
      <w:r w:rsidR="004721F9" w:rsidRPr="0022377E">
        <w:rPr>
          <w:rStyle w:val="EndnoteReference"/>
        </w:rPr>
        <w:endnoteReference w:id="34"/>
      </w:r>
      <w:r w:rsidRPr="009A1F7E">
        <w:t> provides</w:t>
      </w:r>
      <w:r w:rsidR="00363E60">
        <w:t xml:space="preserve"> the </w:t>
      </w:r>
      <w:r w:rsidRPr="009A1F7E">
        <w:t>statutory guidance on inter-agency wor</w:t>
      </w:r>
      <w:r w:rsidRPr="006932EC">
        <w:t>king to safeguard and promote the welfare of children</w:t>
      </w:r>
      <w:r w:rsidR="00B22DAE">
        <w:t>.</w:t>
      </w:r>
    </w:p>
    <w:p w14:paraId="470CB694" w14:textId="67C176BE" w:rsidR="008C2ABA" w:rsidRDefault="00FC5D86" w:rsidP="00997951">
      <w:pPr>
        <w:pStyle w:val="Heading2"/>
        <w:numPr>
          <w:ilvl w:val="0"/>
          <w:numId w:val="0"/>
        </w:numPr>
        <w:jc w:val="both"/>
      </w:pPr>
      <w:r>
        <w:lastRenderedPageBreak/>
        <w:t>5</w:t>
      </w:r>
      <w:r w:rsidR="008C2ABA">
        <w:t xml:space="preserve">.2 </w:t>
      </w:r>
      <w:r w:rsidR="00BC532B">
        <w:t xml:space="preserve">Parenting </w:t>
      </w:r>
      <w:r w:rsidR="003527C6">
        <w:t xml:space="preserve">primary aged children </w:t>
      </w:r>
    </w:p>
    <w:p w14:paraId="65BD8202" w14:textId="079A3906" w:rsidR="003176B9" w:rsidRDefault="003176B9" w:rsidP="00997951">
      <w:pPr>
        <w:jc w:val="both"/>
      </w:pPr>
      <w:r w:rsidRPr="003176B9">
        <w:t>Kent</w:t>
      </w:r>
      <w:r w:rsidR="002E1BF2">
        <w:t xml:space="preserve"> </w:t>
      </w:r>
      <w:r w:rsidR="000B4777">
        <w:t xml:space="preserve">families have access to </w:t>
      </w:r>
      <w:r>
        <w:t xml:space="preserve">free </w:t>
      </w:r>
      <w:r w:rsidRPr="003176B9">
        <w:t>parentin</w:t>
      </w:r>
      <w:r>
        <w:t>g</w:t>
      </w:r>
      <w:r w:rsidRPr="003176B9">
        <w:t xml:space="preserve"> </w:t>
      </w:r>
      <w:r w:rsidR="00644EB1" w:rsidRPr="00E573D0">
        <w:t>programmes</w:t>
      </w:r>
      <w:r w:rsidR="005A19AD" w:rsidRPr="00E573D0">
        <w:t xml:space="preserve"> across the County</w:t>
      </w:r>
      <w:r w:rsidR="007879F9" w:rsidRPr="00E573D0">
        <w:t xml:space="preserve">. </w:t>
      </w:r>
      <w:r w:rsidR="00921F11" w:rsidRPr="00E573D0">
        <w:t xml:space="preserve"> </w:t>
      </w:r>
      <w:r w:rsidR="008A79EE" w:rsidRPr="00E573D0">
        <w:rPr>
          <w:rFonts w:cstheme="minorHAnsi"/>
        </w:rPr>
        <w:t xml:space="preserve">These can support families </w:t>
      </w:r>
      <w:r w:rsidR="00300FC4" w:rsidRPr="00E573D0">
        <w:rPr>
          <w:rFonts w:cstheme="minorHAnsi"/>
        </w:rPr>
        <w:t xml:space="preserve">to understand their </w:t>
      </w:r>
      <w:r w:rsidR="00053C38" w:rsidRPr="00E573D0">
        <w:rPr>
          <w:rFonts w:cstheme="minorHAnsi"/>
        </w:rPr>
        <w:t>child and h</w:t>
      </w:r>
      <w:r w:rsidR="00300FC4" w:rsidRPr="00E573D0">
        <w:rPr>
          <w:rFonts w:cstheme="minorHAnsi"/>
          <w:shd w:val="clear" w:color="auto" w:fill="FFFFFF"/>
        </w:rPr>
        <w:t>elp</w:t>
      </w:r>
      <w:r w:rsidR="00053C38" w:rsidRPr="00E573D0">
        <w:rPr>
          <w:rFonts w:cstheme="minorHAnsi"/>
          <w:shd w:val="clear" w:color="auto" w:fill="FFFFFF"/>
        </w:rPr>
        <w:t xml:space="preserve"> them</w:t>
      </w:r>
      <w:r w:rsidR="00300FC4" w:rsidRPr="00E573D0">
        <w:rPr>
          <w:rFonts w:cstheme="minorHAnsi"/>
          <w:shd w:val="clear" w:color="auto" w:fill="FFFFFF"/>
        </w:rPr>
        <w:t xml:space="preserve"> to build loving and close relationships between children and their carers</w:t>
      </w:r>
      <w:r w:rsidR="00300FC4" w:rsidRPr="00E573D0">
        <w:rPr>
          <w:rFonts w:ascii="PT Sans" w:hAnsi="PT Sans"/>
          <w:sz w:val="27"/>
          <w:szCs w:val="27"/>
          <w:shd w:val="clear" w:color="auto" w:fill="FFFFFF"/>
        </w:rPr>
        <w:t>. </w:t>
      </w:r>
    </w:p>
    <w:p w14:paraId="62F353A8" w14:textId="4B605B9C" w:rsidR="00EF7B01" w:rsidRDefault="00E33C74" w:rsidP="00997951">
      <w:pPr>
        <w:jc w:val="both"/>
      </w:pPr>
      <w:r>
        <w:t>Kent adult education offer online parenting programmes</w:t>
      </w:r>
      <w:r w:rsidR="000F2EAD">
        <w:t xml:space="preserve"> which </w:t>
      </w:r>
      <w:r w:rsidR="00851BC7">
        <w:t xml:space="preserve">are </w:t>
      </w:r>
      <w:r w:rsidR="000628C0" w:rsidRPr="000628C0">
        <w:t>designed for parents and carers of children to help tackle everyday family issues and understand</w:t>
      </w:r>
      <w:r w:rsidR="00851BC7">
        <w:t xml:space="preserve">ing of their child. </w:t>
      </w:r>
      <w:r w:rsidR="000628C0" w:rsidRPr="000628C0">
        <w:t xml:space="preserve"> </w:t>
      </w:r>
    </w:p>
    <w:p w14:paraId="1AF1CF28" w14:textId="547B71A8" w:rsidR="00F648CD" w:rsidRDefault="006618AA" w:rsidP="00997951">
      <w:pPr>
        <w:jc w:val="both"/>
      </w:pPr>
      <w:r>
        <w:t>Kent Community Health</w:t>
      </w:r>
      <w:r w:rsidR="00E32094">
        <w:t>care Foundation</w:t>
      </w:r>
      <w:r>
        <w:t xml:space="preserve"> Trust </w:t>
      </w:r>
      <w:r w:rsidR="00E32094">
        <w:t>[KCHFT]</w:t>
      </w:r>
      <w:r w:rsidR="000B4777">
        <w:t xml:space="preserve"> </w:t>
      </w:r>
      <w:r>
        <w:t>offer free online parenting course</w:t>
      </w:r>
      <w:r w:rsidR="00011E70">
        <w:t>s</w:t>
      </w:r>
      <w:r w:rsidR="001D4449">
        <w:t xml:space="preserve"> to support anyone caring for </w:t>
      </w:r>
      <w:r w:rsidR="00006E92">
        <w:t xml:space="preserve">a </w:t>
      </w:r>
      <w:r w:rsidR="001D4449">
        <w:t>child aged 6 months to 19 years.</w:t>
      </w:r>
      <w:r w:rsidR="008A7B8B">
        <w:rPr>
          <w:rStyle w:val="EndnoteReference"/>
        </w:rPr>
        <w:endnoteReference w:id="35"/>
      </w:r>
      <w:r w:rsidR="001D4449">
        <w:t xml:space="preserve"> For primary school aged children these courses include:</w:t>
      </w:r>
    </w:p>
    <w:p w14:paraId="223AD6E6" w14:textId="07C786F9" w:rsidR="001D4449" w:rsidRDefault="005625CE" w:rsidP="00006E92">
      <w:pPr>
        <w:pStyle w:val="ListParagraph"/>
        <w:numPr>
          <w:ilvl w:val="0"/>
          <w:numId w:val="35"/>
        </w:numPr>
        <w:jc w:val="both"/>
      </w:pPr>
      <w:r>
        <w:t>Understanding your child</w:t>
      </w:r>
    </w:p>
    <w:p w14:paraId="34C32221" w14:textId="64F6C742" w:rsidR="005625CE" w:rsidRDefault="005625CE" w:rsidP="00006E92">
      <w:pPr>
        <w:pStyle w:val="ListParagraph"/>
        <w:numPr>
          <w:ilvl w:val="0"/>
          <w:numId w:val="35"/>
        </w:numPr>
        <w:jc w:val="both"/>
      </w:pPr>
      <w:r>
        <w:t xml:space="preserve">Understanding </w:t>
      </w:r>
      <w:r w:rsidR="00F648CD">
        <w:t>your child with additional needs</w:t>
      </w:r>
    </w:p>
    <w:p w14:paraId="6E04CE24" w14:textId="6F67089F" w:rsidR="00C24E42" w:rsidRDefault="00C24E42" w:rsidP="00006E92">
      <w:pPr>
        <w:pStyle w:val="ListParagraph"/>
        <w:numPr>
          <w:ilvl w:val="0"/>
          <w:numId w:val="35"/>
        </w:numPr>
        <w:jc w:val="both"/>
      </w:pPr>
      <w:r>
        <w:t>Understanding your child’s feelings</w:t>
      </w:r>
    </w:p>
    <w:p w14:paraId="6140AEBE" w14:textId="160DA89E" w:rsidR="00C22D34" w:rsidRDefault="00C22D34" w:rsidP="00006E92">
      <w:pPr>
        <w:pStyle w:val="ListParagraph"/>
        <w:numPr>
          <w:ilvl w:val="0"/>
          <w:numId w:val="35"/>
        </w:numPr>
        <w:jc w:val="both"/>
      </w:pPr>
      <w:r>
        <w:t>Understanding your child’s mental health and wellbeing</w:t>
      </w:r>
    </w:p>
    <w:p w14:paraId="57B204C2" w14:textId="77777777" w:rsidR="00C843C7" w:rsidRPr="00E86663" w:rsidRDefault="00C843C7" w:rsidP="00997951">
      <w:pPr>
        <w:jc w:val="both"/>
      </w:pPr>
    </w:p>
    <w:p w14:paraId="30DF6A32" w14:textId="07662EF9" w:rsidR="00EF3DD0" w:rsidRDefault="00E91132" w:rsidP="00997951">
      <w:pPr>
        <w:pStyle w:val="Heading2"/>
        <w:numPr>
          <w:ilvl w:val="0"/>
          <w:numId w:val="0"/>
        </w:numPr>
        <w:jc w:val="both"/>
      </w:pPr>
      <w:bookmarkStart w:id="24" w:name="_Hlk113373371"/>
      <w:r>
        <w:t>5</w:t>
      </w:r>
      <w:r w:rsidR="00275F48">
        <w:t>.</w:t>
      </w:r>
      <w:r w:rsidR="00563212">
        <w:t>3</w:t>
      </w:r>
      <w:r w:rsidR="007C0090">
        <w:t xml:space="preserve"> </w:t>
      </w:r>
      <w:r w:rsidR="00E3081C">
        <w:t>Early Help and Preventative Services</w:t>
      </w:r>
    </w:p>
    <w:p w14:paraId="7D1EAED7" w14:textId="513DE38B" w:rsidR="00E3081C" w:rsidRPr="00E3081C" w:rsidRDefault="00E3081C" w:rsidP="00997951">
      <w:pPr>
        <w:jc w:val="both"/>
      </w:pPr>
      <w:r w:rsidRPr="00E3081C">
        <w:t>Early Help and Preventative Services [EHPS] is not a statutory service but a key service delivery in Kent which aims to target early help services for the most vulnerable children, and families with a focus on delivering better outcomes.</w:t>
      </w:r>
    </w:p>
    <w:p w14:paraId="1D265A14" w14:textId="39CFC03C" w:rsidR="00E3081C" w:rsidRPr="00E3081C" w:rsidRDefault="00E3081C" w:rsidP="00997951">
      <w:pPr>
        <w:jc w:val="both"/>
      </w:pPr>
      <w:r w:rsidRPr="00E3081C">
        <w:t>Children</w:t>
      </w:r>
      <w:r w:rsidR="00B53160">
        <w:t xml:space="preserve"> </w:t>
      </w:r>
      <w:r w:rsidRPr="00E3081C">
        <w:t>and families should be able to access the right services at the right time in the right place. The aim of the service is to work in an integrated way and avoiding, where possible, lack of coordination or duplication.</w:t>
      </w:r>
    </w:p>
    <w:p w14:paraId="635A815D" w14:textId="0A9DB2BB" w:rsidR="00E3081C" w:rsidRPr="00E3081C" w:rsidRDefault="00CF2D13" w:rsidP="00997951">
      <w:pPr>
        <w:jc w:val="both"/>
      </w:pPr>
      <w:r>
        <w:t xml:space="preserve">The </w:t>
      </w:r>
      <w:r w:rsidR="00E3081C" w:rsidRPr="00E3081C">
        <w:t>EHPS offer a wide range of support services to children</w:t>
      </w:r>
      <w:r w:rsidR="00EE703B">
        <w:t xml:space="preserve"> </w:t>
      </w:r>
      <w:r w:rsidR="00E3081C" w:rsidRPr="00E3081C">
        <w:t>and families across different levels of need. Most children may have a few basic needs that are well supported through a range of universal services. However, some children have more additional or complex needs and may require access to additional, intensive or specialist services to support them. These levels of need are defined by the Kent support level guidance sheet</w:t>
      </w:r>
      <w:r w:rsidR="00E3081C" w:rsidRPr="00E3081C">
        <w:rPr>
          <w:vertAlign w:val="superscript"/>
        </w:rPr>
        <w:endnoteReference w:id="36"/>
      </w:r>
    </w:p>
    <w:p w14:paraId="64AC4DB1" w14:textId="77777777" w:rsidR="00C57FD5" w:rsidRDefault="00E3081C" w:rsidP="00743476">
      <w:pPr>
        <w:jc w:val="both"/>
      </w:pPr>
      <w:r w:rsidRPr="009676C5">
        <w:t xml:space="preserve">Request for support </w:t>
      </w:r>
      <w:r w:rsidR="006A5172" w:rsidRPr="009676C5">
        <w:t xml:space="preserve">from the EHPS </w:t>
      </w:r>
      <w:r w:rsidRPr="009676C5">
        <w:t>can be submitted by partners and by individuals/families themselves. The support is offered at different levels. (</w:t>
      </w:r>
      <w:r w:rsidR="00590C72" w:rsidRPr="009676C5">
        <w:t>See</w:t>
      </w:r>
      <w:r w:rsidRPr="009676C5">
        <w:t xml:space="preserve"> appendix </w:t>
      </w:r>
      <w:r w:rsidR="00BA377D" w:rsidRPr="009676C5">
        <w:t>E</w:t>
      </w:r>
      <w:r w:rsidR="00A60789" w:rsidRPr="009676C5">
        <w:t xml:space="preserve"> for further detail</w:t>
      </w:r>
      <w:r w:rsidRPr="009676C5">
        <w:t>)</w:t>
      </w:r>
      <w:r w:rsidR="00380D90" w:rsidRPr="009676C5">
        <w:t xml:space="preserve"> The</w:t>
      </w:r>
      <w:r w:rsidR="00380D90" w:rsidRPr="00380D90">
        <w:t xml:space="preserve"> Early Help Units work in partnership with other professionals and agencies and the family to build resilience and develop solutions to problems the family may be experiencing. Where intensive support is agreed, the information will be shared with the relevant Early Help District team and allocated to an Early Help Unit. An Early Help Worker will contact the referrer and work with them and the family to complete an assessment and plan to achieve the best outcomes.</w:t>
      </w:r>
    </w:p>
    <w:p w14:paraId="2B22C914" w14:textId="0303962D" w:rsidR="00187B33" w:rsidRDefault="00187B33" w:rsidP="00743476">
      <w:pPr>
        <w:jc w:val="both"/>
      </w:pPr>
      <w:r>
        <w:t xml:space="preserve">The figure below presents the picture </w:t>
      </w:r>
      <w:r w:rsidR="00C95A2D">
        <w:t>for support f</w:t>
      </w:r>
      <w:r w:rsidR="002C465A">
        <w:t>ollowing</w:t>
      </w:r>
      <w:r w:rsidR="006A5172">
        <w:t xml:space="preserve"> domestic abuse</w:t>
      </w:r>
      <w:r w:rsidR="002C465A">
        <w:t>,</w:t>
      </w:r>
      <w:r w:rsidR="006A5172">
        <w:t xml:space="preserve"> </w:t>
      </w:r>
      <w:r>
        <w:t xml:space="preserve">before and during the pandemic and as such reduced numbers in front door contacts over the three-year </w:t>
      </w:r>
      <w:proofErr w:type="gramStart"/>
      <w:r>
        <w:lastRenderedPageBreak/>
        <w:t>time</w:t>
      </w:r>
      <w:r w:rsidR="00D33FB5">
        <w:t xml:space="preserve"> </w:t>
      </w:r>
      <w:r>
        <w:t>period</w:t>
      </w:r>
      <w:proofErr w:type="gramEnd"/>
      <w:r>
        <w:t xml:space="preserve"> 2019-2021.</w:t>
      </w:r>
      <w:r w:rsidR="009369C2">
        <w:t xml:space="preserve"> </w:t>
      </w:r>
      <w:r>
        <w:t xml:space="preserve">This may not reflect an accurate picture </w:t>
      </w:r>
      <w:r w:rsidR="002C465A">
        <w:t xml:space="preserve">as suggested from stakeholder experience. </w:t>
      </w:r>
    </w:p>
    <w:p w14:paraId="3243F012" w14:textId="11C8425A" w:rsidR="00323DAB" w:rsidRPr="004F622C" w:rsidRDefault="006A17D0" w:rsidP="006A17D0">
      <w:pPr>
        <w:jc w:val="both"/>
        <w:rPr>
          <w:sz w:val="22"/>
          <w:szCs w:val="22"/>
        </w:rPr>
      </w:pPr>
      <w:r>
        <w:t>F</w:t>
      </w:r>
      <w:r w:rsidR="00F556FE" w:rsidRPr="00C440E9">
        <w:rPr>
          <w:sz w:val="22"/>
          <w:szCs w:val="22"/>
        </w:rPr>
        <w:t>igure</w:t>
      </w:r>
      <w:r w:rsidR="000F347E" w:rsidRPr="00C440E9">
        <w:rPr>
          <w:sz w:val="22"/>
          <w:szCs w:val="22"/>
        </w:rPr>
        <w:t xml:space="preserve"> 1</w:t>
      </w:r>
      <w:r w:rsidR="00D26EE2" w:rsidRPr="00C440E9">
        <w:rPr>
          <w:sz w:val="22"/>
          <w:szCs w:val="22"/>
        </w:rPr>
        <w:t>5</w:t>
      </w:r>
      <w:r w:rsidR="008E24C7" w:rsidRPr="00C440E9">
        <w:rPr>
          <w:sz w:val="22"/>
          <w:szCs w:val="22"/>
        </w:rPr>
        <w:t xml:space="preserve">: </w:t>
      </w:r>
      <w:r w:rsidR="005502CF" w:rsidRPr="00C440E9">
        <w:rPr>
          <w:sz w:val="22"/>
          <w:szCs w:val="22"/>
        </w:rPr>
        <w:t xml:space="preserve"> </w:t>
      </w:r>
      <w:r w:rsidR="00703256" w:rsidRPr="00C440E9">
        <w:rPr>
          <w:sz w:val="22"/>
          <w:szCs w:val="22"/>
        </w:rPr>
        <w:t>F</w:t>
      </w:r>
      <w:r w:rsidR="005502CF" w:rsidRPr="00C440E9">
        <w:rPr>
          <w:sz w:val="22"/>
          <w:szCs w:val="22"/>
        </w:rPr>
        <w:t xml:space="preserve">ront door contact which met threshold for early help </w:t>
      </w:r>
      <w:r w:rsidR="00F1062F" w:rsidRPr="00C440E9">
        <w:rPr>
          <w:sz w:val="22"/>
          <w:szCs w:val="22"/>
        </w:rPr>
        <w:t>service</w:t>
      </w:r>
      <w:r w:rsidR="005502CF" w:rsidRPr="00C440E9">
        <w:rPr>
          <w:sz w:val="22"/>
          <w:szCs w:val="22"/>
        </w:rPr>
        <w:t xml:space="preserve"> where domestic abuse was primary </w:t>
      </w:r>
      <w:r w:rsidR="00F1062F" w:rsidRPr="00C440E9">
        <w:rPr>
          <w:sz w:val="22"/>
          <w:szCs w:val="22"/>
        </w:rPr>
        <w:t xml:space="preserve">reason for support and </w:t>
      </w:r>
      <w:r w:rsidR="001419E8" w:rsidRPr="00C440E9">
        <w:rPr>
          <w:sz w:val="22"/>
          <w:szCs w:val="22"/>
        </w:rPr>
        <w:t xml:space="preserve">one or more </w:t>
      </w:r>
      <w:r w:rsidR="00644EB1" w:rsidRPr="00C440E9">
        <w:rPr>
          <w:sz w:val="22"/>
          <w:szCs w:val="22"/>
        </w:rPr>
        <w:t>5–11-year-old</w:t>
      </w:r>
      <w:r w:rsidR="001419E8" w:rsidRPr="00C440E9">
        <w:rPr>
          <w:sz w:val="22"/>
          <w:szCs w:val="22"/>
        </w:rPr>
        <w:t xml:space="preserve"> were in the household</w:t>
      </w:r>
      <w:r w:rsidR="00A60789" w:rsidRPr="00C440E9">
        <w:rPr>
          <w:sz w:val="22"/>
          <w:szCs w:val="22"/>
        </w:rPr>
        <w:t xml:space="preserve">, </w:t>
      </w:r>
      <w:r w:rsidR="00F00997" w:rsidRPr="00C440E9">
        <w:rPr>
          <w:sz w:val="22"/>
          <w:szCs w:val="22"/>
        </w:rPr>
        <w:t xml:space="preserve">Kent </w:t>
      </w:r>
      <w:r w:rsidR="00A60789" w:rsidRPr="00C440E9">
        <w:rPr>
          <w:sz w:val="22"/>
          <w:szCs w:val="22"/>
        </w:rPr>
        <w:t>2019-2021</w:t>
      </w:r>
    </w:p>
    <w:p w14:paraId="6A9B4EBD" w14:textId="7CC34FD4" w:rsidR="00323DAB" w:rsidRPr="00E3081C" w:rsidRDefault="009D5E00" w:rsidP="00997951">
      <w:pPr>
        <w:jc w:val="both"/>
      </w:pPr>
      <w:r>
        <w:rPr>
          <w:noProof/>
        </w:rPr>
        <w:drawing>
          <wp:inline distT="0" distB="0" distL="0" distR="0" wp14:anchorId="6BDA743F" wp14:editId="4D22177E">
            <wp:extent cx="5731510" cy="4029075"/>
            <wp:effectExtent l="0" t="0" r="2540" b="9525"/>
            <wp:docPr id="303655114" name="Chart 1" descr="Triaged referrals to early help services for domestic abuse across Kent have halved between 2019 and 2021. In 2021, Sevenoaks and Tunbridge Wells had the highest number of referrals for domestic abuse. ">
              <a:extLst xmlns:a="http://schemas.openxmlformats.org/drawingml/2006/main">
                <a:ext uri="{FF2B5EF4-FFF2-40B4-BE49-F238E27FC236}">
                  <a16:creationId xmlns:a16="http://schemas.microsoft.com/office/drawing/2014/main" id="{CBCFCA64-23F3-469E-941E-C5AA449617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80752E4" w14:textId="7DD3F9FF" w:rsidR="00E3081C" w:rsidRDefault="001419E8" w:rsidP="00997951">
      <w:pPr>
        <w:jc w:val="both"/>
        <w:rPr>
          <w:sz w:val="18"/>
          <w:szCs w:val="18"/>
        </w:rPr>
      </w:pPr>
      <w:r w:rsidRPr="004F622C">
        <w:rPr>
          <w:sz w:val="18"/>
          <w:szCs w:val="18"/>
        </w:rPr>
        <w:t>Source: KCC MIU</w:t>
      </w:r>
    </w:p>
    <w:p w14:paraId="09558676" w14:textId="6E28DBD6" w:rsidR="009369C2" w:rsidRPr="009369C2" w:rsidRDefault="009369C2" w:rsidP="009369C2">
      <w:pPr>
        <w:jc w:val="both"/>
      </w:pPr>
      <w:r>
        <w:t>The figure shows a</w:t>
      </w:r>
      <w:r w:rsidRPr="006E649C">
        <w:t xml:space="preserve"> higher number of contacts in Swale and Thanet, the most deprived districts in 2019, to the highest number of contacts in 2021 in the least deprived districts</w:t>
      </w:r>
      <w:r>
        <w:t xml:space="preserve"> </w:t>
      </w:r>
      <w:r w:rsidRPr="006E649C">
        <w:t>Sevenoaks and Tunbridge Wells</w:t>
      </w:r>
      <w:r>
        <w:t>. The differences in Tunbridge Wells and Sevenoaks may reflect service development in those districts.</w:t>
      </w:r>
    </w:p>
    <w:p w14:paraId="7EFF9798" w14:textId="77777777" w:rsidR="00C843C7" w:rsidRPr="004F622C" w:rsidRDefault="00C843C7" w:rsidP="00997951">
      <w:pPr>
        <w:jc w:val="both"/>
        <w:rPr>
          <w:sz w:val="18"/>
          <w:szCs w:val="18"/>
        </w:rPr>
      </w:pPr>
    </w:p>
    <w:p w14:paraId="7FBA1DBC" w14:textId="77777777" w:rsidR="002E4FFF" w:rsidRDefault="002E4FFF" w:rsidP="001F69DD">
      <w:pPr>
        <w:pBdr>
          <w:top w:val="single" w:sz="24" w:space="8" w:color="4F81BD" w:themeColor="accent1"/>
          <w:bottom w:val="single" w:sz="24" w:space="8" w:color="4F81BD" w:themeColor="accent1"/>
        </w:pBdr>
        <w:spacing w:after="0"/>
        <w:jc w:val="center"/>
        <w:rPr>
          <w:i/>
          <w:iCs/>
          <w:color w:val="4F81BD" w:themeColor="accent1"/>
        </w:rPr>
      </w:pPr>
      <w:r w:rsidRPr="00F62392">
        <w:rPr>
          <w:i/>
          <w:iCs/>
          <w:color w:val="4F81BD" w:themeColor="accent1"/>
        </w:rPr>
        <w:t>We have seen an increase in children</w:t>
      </w:r>
      <w:r>
        <w:rPr>
          <w:i/>
          <w:iCs/>
          <w:color w:val="4F81BD" w:themeColor="accent1"/>
        </w:rPr>
        <w:t>’s</w:t>
      </w:r>
      <w:r w:rsidRPr="00F62392">
        <w:rPr>
          <w:i/>
          <w:iCs/>
          <w:color w:val="4F81BD" w:themeColor="accent1"/>
        </w:rPr>
        <w:t xml:space="preserve"> mental health because of domestic abuse within the home that is then translating into schools and socially.</w:t>
      </w:r>
    </w:p>
    <w:p w14:paraId="2E8B2872" w14:textId="77777777" w:rsidR="002E4FFF" w:rsidRPr="00011084" w:rsidRDefault="002E4FFF" w:rsidP="002E4FFF">
      <w:pPr>
        <w:jc w:val="both"/>
      </w:pPr>
      <w:r w:rsidRPr="004F622C">
        <w:rPr>
          <w:sz w:val="18"/>
          <w:szCs w:val="18"/>
        </w:rPr>
        <w:t>Source: stakeholder interview</w:t>
      </w:r>
    </w:p>
    <w:p w14:paraId="6885DE0D" w14:textId="77777777" w:rsidR="00C3490F" w:rsidRDefault="00C3490F" w:rsidP="00FD6BDE">
      <w:pPr>
        <w:jc w:val="both"/>
      </w:pPr>
    </w:p>
    <w:p w14:paraId="251DE78D" w14:textId="6359E3A0" w:rsidR="00E3081C" w:rsidRDefault="00E3081C" w:rsidP="00FD6BDE">
      <w:pPr>
        <w:jc w:val="both"/>
      </w:pPr>
    </w:p>
    <w:bookmarkEnd w:id="24"/>
    <w:p w14:paraId="5E5D306C" w14:textId="38178E5B" w:rsidR="00B50975" w:rsidRDefault="00B50975" w:rsidP="00B50975"/>
    <w:p w14:paraId="5DEA30C7" w14:textId="27656924" w:rsidR="003E2048" w:rsidRDefault="00290B15" w:rsidP="00997951">
      <w:pPr>
        <w:pStyle w:val="Heading2"/>
        <w:numPr>
          <w:ilvl w:val="0"/>
          <w:numId w:val="0"/>
        </w:numPr>
        <w:jc w:val="both"/>
      </w:pPr>
      <w:r>
        <w:lastRenderedPageBreak/>
        <w:t>5</w:t>
      </w:r>
      <w:r w:rsidR="00481D74">
        <w:t>.</w:t>
      </w:r>
      <w:r w:rsidR="003D3FB5">
        <w:t>4</w:t>
      </w:r>
      <w:r w:rsidR="00481D74">
        <w:t xml:space="preserve"> </w:t>
      </w:r>
      <w:r w:rsidR="00231FF0">
        <w:t>Children’s social work team</w:t>
      </w:r>
    </w:p>
    <w:p w14:paraId="00C4D4C4" w14:textId="70E80B63" w:rsidR="00E9619C" w:rsidRDefault="00D2100B" w:rsidP="00997951">
      <w:pPr>
        <w:jc w:val="both"/>
      </w:pPr>
      <w:r w:rsidRPr="00E64CF3">
        <w:t xml:space="preserve">Local authorities, working with partner organisations and </w:t>
      </w:r>
      <w:r w:rsidRPr="007D4EC8">
        <w:t>agencies, have specific duties to safeguard and promote the welfare of all children in their area</w:t>
      </w:r>
      <w:r w:rsidR="006639C2">
        <w:t>.</w:t>
      </w:r>
      <w:r w:rsidR="00C77849" w:rsidRPr="00D33FB5">
        <w:t xml:space="preserve"> Working together to safeguard children 2018</w:t>
      </w:r>
      <w:r w:rsidR="00B854A8" w:rsidRPr="00D33FB5">
        <w:rPr>
          <w:rStyle w:val="EndnoteReference"/>
        </w:rPr>
        <w:endnoteReference w:id="37"/>
      </w:r>
      <w:r w:rsidRPr="00E64CF3">
        <w:t xml:space="preserve"> The Children Acts of 1989</w:t>
      </w:r>
      <w:r>
        <w:rPr>
          <w:rStyle w:val="EndnoteReference"/>
        </w:rPr>
        <w:endnoteReference w:id="38"/>
      </w:r>
      <w:r w:rsidRPr="00E64CF3">
        <w:t xml:space="preserve"> and 2004</w:t>
      </w:r>
      <w:r>
        <w:rPr>
          <w:rStyle w:val="EndnoteReference"/>
        </w:rPr>
        <w:endnoteReference w:id="39"/>
      </w:r>
      <w:r w:rsidRPr="00E64CF3">
        <w:t xml:space="preserve"> set out specific duties; Section 17 of the Children Act 1989 puts a duty on the local authority to provide services to children in need in their area, working closely within a multi-agency team. </w:t>
      </w:r>
    </w:p>
    <w:p w14:paraId="3429BAC6" w14:textId="5479E3EF" w:rsidR="003E0CEF" w:rsidRPr="00E64CF3" w:rsidRDefault="00AA2D2C" w:rsidP="00997951">
      <w:pPr>
        <w:jc w:val="both"/>
      </w:pPr>
      <w:r>
        <w:t>This is seen through f</w:t>
      </w:r>
      <w:r w:rsidR="003E0CEF" w:rsidRPr="003E0CEF">
        <w:t>ront door contacts</w:t>
      </w:r>
      <w:r w:rsidR="006517AF">
        <w:t>. The next figure provides presentation of front door c</w:t>
      </w:r>
      <w:r w:rsidR="00A10BBE">
        <w:t>o</w:t>
      </w:r>
      <w:r w:rsidR="006517AF">
        <w:t>ntacts who</w:t>
      </w:r>
      <w:r w:rsidR="003E0CEF" w:rsidRPr="003E0CEF">
        <w:t xml:space="preserve"> met the threshold for Kent children social work service</w:t>
      </w:r>
      <w:r w:rsidR="00435603">
        <w:t xml:space="preserve">. These are consistently </w:t>
      </w:r>
      <w:r w:rsidR="005E7508">
        <w:t xml:space="preserve">higher </w:t>
      </w:r>
      <w:r w:rsidR="005E7508" w:rsidRPr="003E0CEF">
        <w:t>in</w:t>
      </w:r>
      <w:r w:rsidR="003E0CEF" w:rsidRPr="003E0CEF">
        <w:t xml:space="preserve"> Thanet, Swale and Maidstone over the 3-year period 2019, </w:t>
      </w:r>
      <w:r w:rsidR="009A4A99">
        <w:t>-</w:t>
      </w:r>
      <w:r w:rsidR="003E0CEF" w:rsidRPr="003E0CEF">
        <w:t xml:space="preserve">2021 in comparison to the Kent average. </w:t>
      </w:r>
      <w:r w:rsidR="00504A61">
        <w:t>To</w:t>
      </w:r>
      <w:r w:rsidR="001D59FD">
        <w:t xml:space="preserve"> note t</w:t>
      </w:r>
      <w:r w:rsidR="00FF6DDD">
        <w:t xml:space="preserve">he population of 5- </w:t>
      </w:r>
      <w:r w:rsidR="00DA3F50">
        <w:t>11-year-olds</w:t>
      </w:r>
      <w:r w:rsidR="00FF6DDD">
        <w:t xml:space="preserve"> in Maidstone and </w:t>
      </w:r>
      <w:r w:rsidR="001D59FD">
        <w:t>S</w:t>
      </w:r>
      <w:r w:rsidR="00FF6DDD">
        <w:t xml:space="preserve">wale districts are </w:t>
      </w:r>
      <w:r w:rsidR="001D59FD">
        <w:t xml:space="preserve">higher than other districts in Kent. </w:t>
      </w:r>
    </w:p>
    <w:p w14:paraId="1F6EA42B" w14:textId="7803F5AA" w:rsidR="00EC6FD6" w:rsidRPr="004F622C" w:rsidRDefault="00A2514C" w:rsidP="00997951">
      <w:pPr>
        <w:jc w:val="both"/>
        <w:rPr>
          <w:sz w:val="22"/>
          <w:szCs w:val="22"/>
        </w:rPr>
      </w:pPr>
      <w:bookmarkStart w:id="25" w:name="_Hlk121916690"/>
      <w:r>
        <w:rPr>
          <w:sz w:val="22"/>
          <w:szCs w:val="22"/>
        </w:rPr>
        <w:t>Figure</w:t>
      </w:r>
      <w:r w:rsidR="00FF67DF">
        <w:rPr>
          <w:sz w:val="22"/>
          <w:szCs w:val="22"/>
        </w:rPr>
        <w:t xml:space="preserve"> 1</w:t>
      </w:r>
      <w:bookmarkEnd w:id="25"/>
      <w:r w:rsidR="00724453">
        <w:rPr>
          <w:sz w:val="22"/>
          <w:szCs w:val="22"/>
        </w:rPr>
        <w:t>6</w:t>
      </w:r>
      <w:r w:rsidR="0002442D" w:rsidRPr="004F622C">
        <w:rPr>
          <w:sz w:val="22"/>
          <w:szCs w:val="22"/>
        </w:rPr>
        <w:t>:</w:t>
      </w:r>
      <w:r w:rsidR="00123F91" w:rsidRPr="004F622C">
        <w:rPr>
          <w:sz w:val="22"/>
          <w:szCs w:val="22"/>
        </w:rPr>
        <w:t xml:space="preserve"> F</w:t>
      </w:r>
      <w:r w:rsidR="00EC6FD6" w:rsidRPr="004F622C">
        <w:rPr>
          <w:sz w:val="22"/>
          <w:szCs w:val="22"/>
        </w:rPr>
        <w:t>ron</w:t>
      </w:r>
      <w:r w:rsidR="00425790" w:rsidRPr="004F622C">
        <w:rPr>
          <w:sz w:val="22"/>
          <w:szCs w:val="22"/>
        </w:rPr>
        <w:t xml:space="preserve">t door contacts which met threshold for </w:t>
      </w:r>
      <w:r w:rsidR="00D35CD1" w:rsidRPr="004F622C">
        <w:rPr>
          <w:sz w:val="22"/>
          <w:szCs w:val="22"/>
        </w:rPr>
        <w:t>K</w:t>
      </w:r>
      <w:r w:rsidR="00425790" w:rsidRPr="004F622C">
        <w:rPr>
          <w:sz w:val="22"/>
          <w:szCs w:val="22"/>
        </w:rPr>
        <w:t>ent Children</w:t>
      </w:r>
      <w:r w:rsidR="009B1431">
        <w:rPr>
          <w:sz w:val="22"/>
          <w:szCs w:val="22"/>
        </w:rPr>
        <w:t>’s</w:t>
      </w:r>
      <w:r w:rsidR="00425790" w:rsidRPr="004F622C">
        <w:rPr>
          <w:sz w:val="22"/>
          <w:szCs w:val="22"/>
        </w:rPr>
        <w:t xml:space="preserve"> </w:t>
      </w:r>
      <w:r w:rsidR="00D35CD1" w:rsidRPr="004F622C">
        <w:rPr>
          <w:sz w:val="22"/>
          <w:szCs w:val="22"/>
        </w:rPr>
        <w:t>S</w:t>
      </w:r>
      <w:r w:rsidR="00425790" w:rsidRPr="004F622C">
        <w:rPr>
          <w:sz w:val="22"/>
          <w:szCs w:val="22"/>
        </w:rPr>
        <w:t xml:space="preserve">ocial </w:t>
      </w:r>
      <w:r w:rsidR="00D35CD1" w:rsidRPr="004F622C">
        <w:rPr>
          <w:sz w:val="22"/>
          <w:szCs w:val="22"/>
        </w:rPr>
        <w:t>W</w:t>
      </w:r>
      <w:r w:rsidR="00425790" w:rsidRPr="004F622C">
        <w:rPr>
          <w:sz w:val="22"/>
          <w:szCs w:val="22"/>
        </w:rPr>
        <w:t xml:space="preserve">ork </w:t>
      </w:r>
      <w:r w:rsidR="00D35CD1" w:rsidRPr="004F622C">
        <w:rPr>
          <w:sz w:val="22"/>
          <w:szCs w:val="22"/>
        </w:rPr>
        <w:t>S</w:t>
      </w:r>
      <w:r w:rsidR="00425790" w:rsidRPr="004F622C">
        <w:rPr>
          <w:sz w:val="22"/>
          <w:szCs w:val="22"/>
        </w:rPr>
        <w:t xml:space="preserve">ervice </w:t>
      </w:r>
      <w:r w:rsidR="001C514B" w:rsidRPr="004F622C">
        <w:rPr>
          <w:sz w:val="22"/>
          <w:szCs w:val="22"/>
        </w:rPr>
        <w:t>where one</w:t>
      </w:r>
      <w:r w:rsidR="00D35CD1" w:rsidRPr="004F622C">
        <w:rPr>
          <w:sz w:val="22"/>
          <w:szCs w:val="22"/>
        </w:rPr>
        <w:t xml:space="preserve"> or more </w:t>
      </w:r>
      <w:r w:rsidR="00644EB1" w:rsidRPr="004F622C">
        <w:rPr>
          <w:sz w:val="22"/>
          <w:szCs w:val="22"/>
        </w:rPr>
        <w:t>5–11-year-old</w:t>
      </w:r>
      <w:r w:rsidR="00D35CD1" w:rsidRPr="004F622C">
        <w:rPr>
          <w:sz w:val="22"/>
          <w:szCs w:val="22"/>
        </w:rPr>
        <w:t xml:space="preserve"> </w:t>
      </w:r>
      <w:r w:rsidR="009B1431">
        <w:rPr>
          <w:sz w:val="22"/>
          <w:szCs w:val="22"/>
        </w:rPr>
        <w:t xml:space="preserve">was </w:t>
      </w:r>
      <w:r w:rsidR="00D35CD1" w:rsidRPr="004F622C">
        <w:rPr>
          <w:sz w:val="22"/>
          <w:szCs w:val="22"/>
        </w:rPr>
        <w:t xml:space="preserve">in </w:t>
      </w:r>
      <w:r w:rsidR="00CE372B">
        <w:rPr>
          <w:sz w:val="22"/>
          <w:szCs w:val="22"/>
        </w:rPr>
        <w:t xml:space="preserve">the </w:t>
      </w:r>
      <w:r w:rsidR="00D35CD1" w:rsidRPr="004F622C">
        <w:rPr>
          <w:sz w:val="22"/>
          <w:szCs w:val="22"/>
        </w:rPr>
        <w:t>household</w:t>
      </w:r>
      <w:r w:rsidR="00D31B5C">
        <w:rPr>
          <w:sz w:val="22"/>
          <w:szCs w:val="22"/>
        </w:rPr>
        <w:t xml:space="preserve">, </w:t>
      </w:r>
      <w:r w:rsidR="00E9619C">
        <w:rPr>
          <w:sz w:val="22"/>
          <w:szCs w:val="22"/>
        </w:rPr>
        <w:t xml:space="preserve">Kent </w:t>
      </w:r>
      <w:r w:rsidR="00D31B5C">
        <w:rPr>
          <w:sz w:val="22"/>
          <w:szCs w:val="22"/>
        </w:rPr>
        <w:t>2019-2021</w:t>
      </w:r>
    </w:p>
    <w:p w14:paraId="66C6E6AC" w14:textId="0D4CAA4E" w:rsidR="00D2100B" w:rsidRDefault="00114B5C" w:rsidP="00997951">
      <w:pPr>
        <w:jc w:val="both"/>
      </w:pPr>
      <w:r>
        <w:rPr>
          <w:noProof/>
        </w:rPr>
        <w:drawing>
          <wp:inline distT="0" distB="0" distL="0" distR="0" wp14:anchorId="2B1F3FF1" wp14:editId="022BB489">
            <wp:extent cx="5731510" cy="4269105"/>
            <wp:effectExtent l="0" t="0" r="2540" b="0"/>
            <wp:docPr id="1985697699" name="Picture 1985697699" descr="Cluster bar chart showing the number of front door contacts which met the threshold for Kent children's social work service where one or more 5-11 year olds was in the household by Kent district 2019-2021, with Kent average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97699" name="Picture 1985697699" descr="Cluster bar chart showing the number of front door contacts which met the threshold for Kent children's social work service where one or more 5-11 year olds was in the household by Kent district 2019-2021, with Kent average bars."/>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731510" cy="4269105"/>
                    </a:xfrm>
                    <a:prstGeom prst="rect">
                      <a:avLst/>
                    </a:prstGeom>
                    <a:noFill/>
                    <a:ln>
                      <a:noFill/>
                    </a:ln>
                  </pic:spPr>
                </pic:pic>
              </a:graphicData>
            </a:graphic>
          </wp:inline>
        </w:drawing>
      </w:r>
    </w:p>
    <w:p w14:paraId="2A6AE8C5" w14:textId="06CC02E4" w:rsidR="00F532D1" w:rsidRDefault="00F532D1" w:rsidP="00997951">
      <w:pPr>
        <w:jc w:val="both"/>
        <w:rPr>
          <w:sz w:val="18"/>
          <w:szCs w:val="18"/>
        </w:rPr>
      </w:pPr>
      <w:r w:rsidRPr="004F622C">
        <w:rPr>
          <w:sz w:val="18"/>
          <w:szCs w:val="18"/>
        </w:rPr>
        <w:t>Source KCC MIU</w:t>
      </w:r>
    </w:p>
    <w:p w14:paraId="5596DD99" w14:textId="77777777" w:rsidR="00101555" w:rsidRDefault="00101555" w:rsidP="00997951">
      <w:pPr>
        <w:jc w:val="both"/>
        <w:rPr>
          <w:sz w:val="18"/>
          <w:szCs w:val="18"/>
        </w:rPr>
      </w:pPr>
    </w:p>
    <w:p w14:paraId="40F1D1FF" w14:textId="77777777" w:rsidR="00101555" w:rsidRDefault="00101555" w:rsidP="00997951">
      <w:pPr>
        <w:jc w:val="both"/>
        <w:rPr>
          <w:sz w:val="18"/>
          <w:szCs w:val="18"/>
        </w:rPr>
      </w:pPr>
    </w:p>
    <w:p w14:paraId="0704CE2D" w14:textId="77777777" w:rsidR="00101555" w:rsidRDefault="00101555" w:rsidP="00997951">
      <w:pPr>
        <w:jc w:val="both"/>
        <w:rPr>
          <w:sz w:val="18"/>
          <w:szCs w:val="18"/>
        </w:rPr>
      </w:pPr>
    </w:p>
    <w:p w14:paraId="1689C9FB" w14:textId="431D98C8" w:rsidR="00E85C82" w:rsidRDefault="00101555" w:rsidP="001A0E73">
      <w:pPr>
        <w:pBdr>
          <w:top w:val="single" w:sz="24" w:space="1" w:color="0070C0"/>
          <w:left w:val="single" w:sz="24" w:space="4" w:color="0070C0"/>
          <w:bottom w:val="single" w:sz="24" w:space="1" w:color="0070C0"/>
          <w:right w:val="single" w:sz="24" w:space="4" w:color="0070C0"/>
          <w:between w:val="single" w:sz="24" w:space="1" w:color="0070C0"/>
          <w:bar w:val="single" w:sz="24" w:color="0070C0"/>
        </w:pBdr>
        <w:jc w:val="both"/>
        <w:rPr>
          <w:rFonts w:eastAsia="Leelawadee UI Semilight" w:cs="Leelawadee UI Semilight"/>
          <w:noProof/>
        </w:rPr>
      </w:pPr>
      <w:r>
        <w:rPr>
          <w:rFonts w:eastAsia="Leelawadee UI Semilight" w:cs="Leelawadee UI Semilight"/>
          <w:noProof/>
        </w:rPr>
        <w:lastRenderedPageBreak/>
        <w:t xml:space="preserve">Summary: </w:t>
      </w:r>
      <w:r w:rsidR="007A06CD">
        <w:rPr>
          <w:rFonts w:eastAsia="Leelawadee UI Semilight" w:cs="Leelawadee UI Semilight"/>
          <w:noProof/>
        </w:rPr>
        <w:t>T</w:t>
      </w:r>
      <w:r>
        <w:rPr>
          <w:rFonts w:eastAsia="Leelawadee UI Semilight" w:cs="Leelawadee UI Semilight"/>
          <w:noProof/>
        </w:rPr>
        <w:t xml:space="preserve">his chapter </w:t>
      </w:r>
      <w:r w:rsidR="00E85C82">
        <w:rPr>
          <w:rFonts w:eastAsia="Leelawadee UI Semilight" w:cs="Leelawadee UI Semilight"/>
          <w:noProof/>
        </w:rPr>
        <w:t xml:space="preserve">looks at </w:t>
      </w:r>
      <w:r w:rsidR="00C42991">
        <w:rPr>
          <w:rFonts w:eastAsia="Leelawadee UI Semilight" w:cs="Leelawadee UI Semilight"/>
          <w:noProof/>
        </w:rPr>
        <w:t xml:space="preserve">the Healthy </w:t>
      </w:r>
      <w:r w:rsidR="000C5A39">
        <w:rPr>
          <w:rFonts w:eastAsia="Leelawadee UI Semilight" w:cs="Leelawadee UI Semilight"/>
          <w:noProof/>
        </w:rPr>
        <w:t>C</w:t>
      </w:r>
      <w:r w:rsidR="00C42991">
        <w:rPr>
          <w:rFonts w:eastAsia="Leelawadee UI Semilight" w:cs="Leelawadee UI Semilight"/>
          <w:noProof/>
        </w:rPr>
        <w:t xml:space="preserve">hild </w:t>
      </w:r>
      <w:r w:rsidR="000C5A39">
        <w:rPr>
          <w:rFonts w:eastAsia="Leelawadee UI Semilight" w:cs="Leelawadee UI Semilight"/>
          <w:noProof/>
        </w:rPr>
        <w:t>P</w:t>
      </w:r>
      <w:r w:rsidR="00C42991">
        <w:rPr>
          <w:rFonts w:eastAsia="Leelawadee UI Semilight" w:cs="Leelawadee UI Semilight"/>
          <w:noProof/>
        </w:rPr>
        <w:t xml:space="preserve">rogramme for </w:t>
      </w:r>
      <w:r w:rsidR="00E85C82">
        <w:rPr>
          <w:rFonts w:eastAsia="Leelawadee UI Semilight" w:cs="Leelawadee UI Semilight"/>
          <w:noProof/>
        </w:rPr>
        <w:t xml:space="preserve">primary school age children </w:t>
      </w:r>
      <w:r w:rsidR="003B02E2">
        <w:rPr>
          <w:rFonts w:eastAsia="Leelawadee UI Semilight" w:cs="Leelawadee UI Semilight"/>
          <w:noProof/>
        </w:rPr>
        <w:t xml:space="preserve">and </w:t>
      </w:r>
      <w:r w:rsidR="00D73D6F">
        <w:rPr>
          <w:rFonts w:eastAsia="Leelawadee UI Semilight" w:cs="Leelawadee UI Semilight"/>
          <w:noProof/>
        </w:rPr>
        <w:t xml:space="preserve">its aims to deliver support and early intervention </w:t>
      </w:r>
      <w:r w:rsidR="00DD106F">
        <w:rPr>
          <w:rFonts w:eastAsia="Leelawadee UI Semilight" w:cs="Leelawadee UI Semilight"/>
          <w:noProof/>
        </w:rPr>
        <w:t xml:space="preserve">for </w:t>
      </w:r>
      <w:r w:rsidR="00612D73" w:rsidRPr="00612D73">
        <w:rPr>
          <w:rFonts w:eastAsia="Leelawadee UI Semilight" w:cs="Leelawadee UI Semilight"/>
          <w:noProof/>
        </w:rPr>
        <w:t xml:space="preserve">families that may need additional support and children who are at risk of poor </w:t>
      </w:r>
      <w:r w:rsidR="00CB0A01" w:rsidRPr="00CB0A01">
        <w:rPr>
          <w:rFonts w:eastAsia="Leelawadee UI Semilight" w:cs="Leelawadee UI Semilight"/>
          <w:noProof/>
        </w:rPr>
        <w:t>outcomes,</w:t>
      </w:r>
      <w:r w:rsidR="000C5A39">
        <w:rPr>
          <w:rFonts w:eastAsia="Leelawadee UI Semilight" w:cs="Leelawadee UI Semilight"/>
          <w:noProof/>
        </w:rPr>
        <w:t xml:space="preserve"> with a personalised re</w:t>
      </w:r>
      <w:r w:rsidR="000C225D">
        <w:rPr>
          <w:rFonts w:eastAsia="Leelawadee UI Semilight" w:cs="Leelawadee UI Semilight"/>
          <w:noProof/>
        </w:rPr>
        <w:t>s</w:t>
      </w:r>
      <w:r w:rsidR="000C5A39">
        <w:rPr>
          <w:rFonts w:eastAsia="Leelawadee UI Semilight" w:cs="Leelawadee UI Semilight"/>
          <w:noProof/>
        </w:rPr>
        <w:t>po</w:t>
      </w:r>
      <w:r w:rsidR="000C225D">
        <w:rPr>
          <w:rFonts w:eastAsia="Leelawadee UI Semilight" w:cs="Leelawadee UI Semilight"/>
          <w:noProof/>
        </w:rPr>
        <w:t>ns</w:t>
      </w:r>
      <w:r w:rsidR="000C5A39">
        <w:rPr>
          <w:rFonts w:eastAsia="Leelawadee UI Semilight" w:cs="Leelawadee UI Semilight"/>
          <w:noProof/>
        </w:rPr>
        <w:t>e.</w:t>
      </w:r>
      <w:r w:rsidR="003E06F3">
        <w:rPr>
          <w:rFonts w:eastAsia="Leelawadee UI Semilight" w:cs="Leelawadee UI Semilight"/>
          <w:noProof/>
        </w:rPr>
        <w:t xml:space="preserve"> </w:t>
      </w:r>
      <w:r w:rsidR="007A06CD" w:rsidRPr="007A06CD">
        <w:rPr>
          <w:rFonts w:eastAsia="Leelawadee UI Semilight" w:cs="Leelawadee UI Semilight"/>
          <w:noProof/>
        </w:rPr>
        <w:t>Early Help and Preventative Services (EHPS) in Kent aims to target early help services for the most vulnerable children, young people and families with a focus on delivering better outcomes.</w:t>
      </w:r>
      <w:r w:rsidR="00CB24B2" w:rsidRPr="00CB24B2">
        <w:rPr>
          <w:rFonts w:ascii="Source Sans Pro" w:hAnsi="Source Sans Pro"/>
          <w:color w:val="051030"/>
          <w:shd w:val="clear" w:color="auto" w:fill="FFFFFF"/>
        </w:rPr>
        <w:t xml:space="preserve"> </w:t>
      </w:r>
      <w:r w:rsidR="00CB24B2" w:rsidRPr="00CB24B2">
        <w:rPr>
          <w:rFonts w:eastAsia="Leelawadee UI Semilight" w:cs="Leelawadee UI Semilight"/>
          <w:noProof/>
        </w:rPr>
        <w:t>EHPS offer a wide range of support services to children, young people and families across different levels of need.</w:t>
      </w:r>
      <w:r w:rsidR="00CB24B2">
        <w:rPr>
          <w:rFonts w:eastAsia="Leelawadee UI Semilight" w:cs="Leelawadee UI Semilight"/>
          <w:noProof/>
        </w:rPr>
        <w:t xml:space="preserve"> </w:t>
      </w:r>
      <w:r w:rsidR="006A1543">
        <w:rPr>
          <w:rFonts w:eastAsia="Leelawadee UI Semilight" w:cs="Leelawadee UI Semilight"/>
          <w:noProof/>
        </w:rPr>
        <w:t xml:space="preserve">The </w:t>
      </w:r>
      <w:r w:rsidR="004A0CE6">
        <w:rPr>
          <w:rFonts w:eastAsia="Leelawadee UI Semilight" w:cs="Leelawadee UI Semilight"/>
          <w:noProof/>
        </w:rPr>
        <w:t>Kent support lev</w:t>
      </w:r>
      <w:r w:rsidR="00E17D11">
        <w:rPr>
          <w:rFonts w:eastAsia="Leelawadee UI Semilight" w:cs="Leelawadee UI Semilight"/>
          <w:noProof/>
        </w:rPr>
        <w:t>e</w:t>
      </w:r>
      <w:r w:rsidR="004A0CE6">
        <w:rPr>
          <w:rFonts w:eastAsia="Leelawadee UI Semilight" w:cs="Leelawadee UI Semilight"/>
          <w:noProof/>
        </w:rPr>
        <w:t xml:space="preserve">l guidance </w:t>
      </w:r>
      <w:r w:rsidR="00F201D5">
        <w:rPr>
          <w:rFonts w:eastAsia="Leelawadee UI Semilight" w:cs="Leelawadee UI Semilight"/>
          <w:noProof/>
        </w:rPr>
        <w:t>shows the different support lev</w:t>
      </w:r>
      <w:r w:rsidR="00E17D11">
        <w:rPr>
          <w:rFonts w:eastAsia="Leelawadee UI Semilight" w:cs="Leelawadee UI Semilight"/>
          <w:noProof/>
        </w:rPr>
        <w:t>e</w:t>
      </w:r>
      <w:r w:rsidR="00F201D5">
        <w:rPr>
          <w:rFonts w:eastAsia="Leelawadee UI Semilight" w:cs="Leelawadee UI Semilight"/>
          <w:noProof/>
        </w:rPr>
        <w:t>ls that are available</w:t>
      </w:r>
      <w:r w:rsidR="003675E1">
        <w:rPr>
          <w:rFonts w:eastAsia="Leelawadee UI Semilight" w:cs="Leelawadee UI Semilight"/>
          <w:noProof/>
        </w:rPr>
        <w:t xml:space="preserve"> to support children and their familes including those who</w:t>
      </w:r>
      <w:r w:rsidR="001E29F2">
        <w:rPr>
          <w:rFonts w:eastAsia="Leelawadee UI Semilight" w:cs="Leelawadee UI Semilight"/>
          <w:noProof/>
        </w:rPr>
        <w:t xml:space="preserve"> have</w:t>
      </w:r>
      <w:r w:rsidR="003675E1">
        <w:rPr>
          <w:rFonts w:eastAsia="Leelawadee UI Semilight" w:cs="Leelawadee UI Semilight"/>
          <w:noProof/>
        </w:rPr>
        <w:t xml:space="preserve"> </w:t>
      </w:r>
      <w:r w:rsidR="001A0E73" w:rsidRPr="001A0E73">
        <w:rPr>
          <w:rFonts w:eastAsia="Leelawadee UI Semilight" w:cs="Leelawadee UI Semilight"/>
          <w:noProof/>
        </w:rPr>
        <w:t>more additional or complex needs and may require access to additional, intensive or specialist services to support them.</w:t>
      </w:r>
      <w:r w:rsidR="00E737F6">
        <w:rPr>
          <w:rFonts w:eastAsia="Leelawadee UI Semilight" w:cs="Leelawadee UI Semilight"/>
          <w:noProof/>
        </w:rPr>
        <w:t xml:space="preserve"> </w:t>
      </w:r>
    </w:p>
    <w:p w14:paraId="0C985FAF" w14:textId="6F48C223" w:rsidR="00E32170" w:rsidRPr="00F71619" w:rsidRDefault="00E32170" w:rsidP="00DB00C9">
      <w:pPr>
        <w:spacing w:before="0" w:after="200"/>
      </w:pPr>
      <w:r w:rsidRPr="00F71619">
        <w:br w:type="page"/>
      </w:r>
    </w:p>
    <w:p w14:paraId="0393E9B1" w14:textId="77777777" w:rsidR="00BB322D" w:rsidRPr="004837FE" w:rsidRDefault="00BB322D" w:rsidP="00997951">
      <w:pPr>
        <w:jc w:val="both"/>
        <w:rPr>
          <w:b/>
          <w:vanish/>
          <w:sz w:val="36"/>
          <w:szCs w:val="36"/>
          <w:specVanish/>
        </w:rPr>
      </w:pPr>
      <w:bookmarkStart w:id="26" w:name="_Hlk108707718"/>
      <w:r w:rsidRPr="004837FE">
        <w:rPr>
          <w:b/>
          <w:color w:val="2D7C82"/>
          <w:sz w:val="36"/>
          <w:szCs w:val="36"/>
        </w:rPr>
        <w:lastRenderedPageBreak/>
        <w:t>|</w:t>
      </w:r>
      <w:r w:rsidRPr="004837FE">
        <w:rPr>
          <w:b/>
          <w:sz w:val="36"/>
          <w:szCs w:val="36"/>
        </w:rPr>
        <w:t xml:space="preserve"> </w:t>
      </w:r>
    </w:p>
    <w:p w14:paraId="5C78D901" w14:textId="6B7DFAB5" w:rsidR="00BB322D" w:rsidRDefault="00BB322D" w:rsidP="00997951">
      <w:pPr>
        <w:pStyle w:val="Heading1"/>
        <w:numPr>
          <w:ilvl w:val="0"/>
          <w:numId w:val="0"/>
        </w:numPr>
        <w:ind w:left="432" w:hanging="432"/>
        <w:jc w:val="both"/>
      </w:pPr>
      <w:r w:rsidRPr="004837FE">
        <w:t xml:space="preserve"> </w:t>
      </w:r>
      <w:r w:rsidR="00290B15">
        <w:t>6</w:t>
      </w:r>
      <w:r w:rsidRPr="004837FE">
        <w:t>.</w:t>
      </w:r>
      <w:r w:rsidRPr="004837FE">
        <w:tab/>
      </w:r>
      <w:r>
        <w:t>The Impact</w:t>
      </w:r>
      <w:r w:rsidR="00980046">
        <w:t xml:space="preserve"> </w:t>
      </w:r>
      <w:r w:rsidR="00A60C0B">
        <w:t>of</w:t>
      </w:r>
      <w:r w:rsidR="00980046">
        <w:t xml:space="preserve"> The Wider Determinants of Health </w:t>
      </w:r>
      <w:r w:rsidR="00BF729A">
        <w:t>on</w:t>
      </w:r>
      <w:r w:rsidR="00980046">
        <w:t xml:space="preserve"> Primary School Aged Children</w:t>
      </w:r>
      <w:r>
        <w:t xml:space="preserve"> </w:t>
      </w:r>
    </w:p>
    <w:p w14:paraId="3018685F" w14:textId="43386364" w:rsidR="00B10EE8" w:rsidRDefault="00B10EE8" w:rsidP="00997951">
      <w:pPr>
        <w:jc w:val="both"/>
      </w:pPr>
      <w:r w:rsidRPr="00B10EE8">
        <w:t>Since the 2010 Marmot Review there have been important developments in the evidence about the social determinants of health and implementation of interventions and policies to address them. There have also been fundamental political, cultural, social, economic and policy changes that have profoundly affected all aspects of the social determinants in England</w:t>
      </w:r>
      <w:r w:rsidR="00BF376D">
        <w:t>.</w:t>
      </w:r>
      <w:r w:rsidR="00031C1A">
        <w:rPr>
          <w:rStyle w:val="EndnoteReference"/>
        </w:rPr>
        <w:endnoteReference w:id="40"/>
      </w:r>
    </w:p>
    <w:p w14:paraId="78D45275" w14:textId="17FD34F5" w:rsidR="00B819CF" w:rsidRDefault="00B819CF" w:rsidP="00B819CF">
      <w:pPr>
        <w:jc w:val="both"/>
      </w:pPr>
      <w:r>
        <w:t>Local government has a crucial role in addressing the social determinants of health such as housing, income, community resilience, jobs, education, and wider built and environmental conditions. Local government is also best placed to influence the adoption of a locally led, shared vision across organisational boundaries such as voluntary sector services, and early help services which prioritise and address the underlying causes, as well as the outcomes, of vulnerability.</w:t>
      </w:r>
    </w:p>
    <w:p w14:paraId="05AE8209" w14:textId="2E333C47" w:rsidR="00B819CF" w:rsidRDefault="00B819CF" w:rsidP="00B819CF">
      <w:pPr>
        <w:jc w:val="both"/>
      </w:pPr>
      <w:r w:rsidRPr="004F622C">
        <w:rPr>
          <w:rStyle w:val="Heading2Char"/>
        </w:rPr>
        <w:t>Health inequalities</w:t>
      </w:r>
      <w:r w:rsidRPr="0023598E">
        <w:t xml:space="preserve"> are differences in health across the population, and between different groups in society, </w:t>
      </w:r>
      <w:r w:rsidR="00B52A4B" w:rsidRPr="0023598E">
        <w:t>which</w:t>
      </w:r>
      <w:r w:rsidRPr="0023598E">
        <w:t xml:space="preserve"> are systematic, </w:t>
      </w:r>
      <w:r w:rsidR="00C32ABE" w:rsidRPr="0023598E">
        <w:t>unfair,</w:t>
      </w:r>
      <w:r w:rsidRPr="0023598E">
        <w:t xml:space="preserve"> and avoidable.</w:t>
      </w:r>
      <w:r>
        <w:t xml:space="preserve"> </w:t>
      </w:r>
      <w:r w:rsidRPr="0023598E">
        <w:t>They are caused by the conditions in which we are born, live, work and grow. These conditions influence opportunities for good mental and physical health.</w:t>
      </w:r>
      <w:r>
        <w:t xml:space="preserve"> </w:t>
      </w:r>
    </w:p>
    <w:p w14:paraId="12BF33B7" w14:textId="77777777" w:rsidR="00B819CF" w:rsidRPr="00DB135A" w:rsidRDefault="00B819CF" w:rsidP="00B819CF">
      <w:pPr>
        <w:jc w:val="both"/>
      </w:pPr>
      <w:r w:rsidRPr="00DB135A">
        <w:t>Health inequalities can be experienced by people grouped by a range of different factors including:</w:t>
      </w:r>
    </w:p>
    <w:p w14:paraId="4C2FBFE8" w14:textId="77777777" w:rsidR="00B819CF" w:rsidRPr="00DB135A" w:rsidRDefault="00B819CF" w:rsidP="005A190A">
      <w:pPr>
        <w:numPr>
          <w:ilvl w:val="0"/>
          <w:numId w:val="12"/>
        </w:numPr>
        <w:jc w:val="both"/>
      </w:pPr>
      <w:r w:rsidRPr="00DB135A">
        <w:t>socioeconomic status and deprivation</w:t>
      </w:r>
    </w:p>
    <w:p w14:paraId="5EE20B9C" w14:textId="77777777" w:rsidR="00B819CF" w:rsidRPr="00DB135A" w:rsidRDefault="00B819CF" w:rsidP="005A190A">
      <w:pPr>
        <w:numPr>
          <w:ilvl w:val="0"/>
          <w:numId w:val="12"/>
        </w:numPr>
        <w:jc w:val="both"/>
      </w:pPr>
      <w:r w:rsidRPr="00DB135A">
        <w:t>sharing certain protected characteristics</w:t>
      </w:r>
    </w:p>
    <w:p w14:paraId="20E441D5" w14:textId="77777777" w:rsidR="00B819CF" w:rsidRPr="00DB135A" w:rsidRDefault="00B819CF" w:rsidP="005A190A">
      <w:pPr>
        <w:numPr>
          <w:ilvl w:val="0"/>
          <w:numId w:val="12"/>
        </w:numPr>
        <w:jc w:val="both"/>
      </w:pPr>
      <w:r w:rsidRPr="00DB135A">
        <w:t>belonging to vulnerable or excluded groups of society</w:t>
      </w:r>
    </w:p>
    <w:p w14:paraId="6FBE39E7" w14:textId="68FACD4B" w:rsidR="00B819CF" w:rsidRPr="00DB135A" w:rsidRDefault="00B819CF" w:rsidP="005A190A">
      <w:pPr>
        <w:numPr>
          <w:ilvl w:val="0"/>
          <w:numId w:val="12"/>
        </w:numPr>
        <w:jc w:val="both"/>
      </w:pPr>
      <w:r w:rsidRPr="00DB135A">
        <w:t>geography</w:t>
      </w:r>
    </w:p>
    <w:p w14:paraId="5207C3AE" w14:textId="433767AB" w:rsidR="00B819CF" w:rsidRDefault="00B819CF" w:rsidP="00D64292">
      <w:pPr>
        <w:jc w:val="both"/>
        <w:rPr>
          <w:rFonts w:cstheme="minorHAnsi"/>
        </w:rPr>
      </w:pPr>
      <w:r w:rsidRPr="00DB135A">
        <w:t xml:space="preserve">These factors often overlap, meaning people can fall into combinations of these categories. </w:t>
      </w:r>
      <w:r>
        <w:rPr>
          <w:rFonts w:cstheme="minorHAnsi"/>
        </w:rPr>
        <w:t>H</w:t>
      </w:r>
      <w:r w:rsidRPr="00B13BBB">
        <w:rPr>
          <w:rFonts w:cstheme="minorHAnsi"/>
        </w:rPr>
        <w:t>ealth inequalities are not caused by one single issue, but a complex mix of environmental and social factors which play out in a local area, or place - this means that local areas have an important role to play in reducing health inequalities</w:t>
      </w:r>
      <w:r>
        <w:rPr>
          <w:rFonts w:cstheme="minorHAnsi"/>
        </w:rPr>
        <w:t>. A</w:t>
      </w:r>
      <w:r w:rsidRPr="00B13BBB">
        <w:rPr>
          <w:rFonts w:cstheme="minorHAnsi"/>
        </w:rPr>
        <w:t>ddressing the wider determinants of health through a life course approach is important for achieving impact at the level of population health - rather than at the individual leve</w:t>
      </w:r>
      <w:r>
        <w:rPr>
          <w:rFonts w:cstheme="minorHAnsi"/>
        </w:rPr>
        <w:t>l.</w:t>
      </w:r>
      <w:r w:rsidR="00D64292">
        <w:rPr>
          <w:rFonts w:cstheme="minorHAnsi"/>
        </w:rPr>
        <w:t xml:space="preserve"> </w:t>
      </w:r>
    </w:p>
    <w:p w14:paraId="0EEAD789" w14:textId="7F3BC203" w:rsidR="00B819CF" w:rsidRDefault="00B819CF" w:rsidP="00B819CF">
      <w:pPr>
        <w:jc w:val="both"/>
        <w:rPr>
          <w:rFonts w:cstheme="minorHAnsi"/>
        </w:rPr>
      </w:pPr>
      <w:r w:rsidRPr="00495D63">
        <w:rPr>
          <w:rFonts w:cstheme="minorHAnsi"/>
        </w:rPr>
        <w:t>Action on the social determinants of health requires action across multiple arenas and domains and that requires commitment and know-how from a range of workforces outside health.</w:t>
      </w:r>
      <w:r>
        <w:rPr>
          <w:rStyle w:val="EndnoteReference"/>
          <w:rFonts w:cstheme="minorHAnsi"/>
        </w:rPr>
        <w:endnoteReference w:id="41"/>
      </w:r>
    </w:p>
    <w:p w14:paraId="549C0E2D" w14:textId="77777777" w:rsidR="00DB00C9" w:rsidRDefault="00DB00C9" w:rsidP="00B819CF">
      <w:pPr>
        <w:jc w:val="both"/>
        <w:rPr>
          <w:rFonts w:cstheme="minorHAnsi"/>
        </w:rPr>
      </w:pPr>
    </w:p>
    <w:bookmarkEnd w:id="26"/>
    <w:p w14:paraId="56BC1BA4" w14:textId="009B2137" w:rsidR="009B455E" w:rsidRDefault="0089409D" w:rsidP="00997951">
      <w:pPr>
        <w:pStyle w:val="Heading2"/>
        <w:numPr>
          <w:ilvl w:val="0"/>
          <w:numId w:val="0"/>
        </w:numPr>
        <w:jc w:val="both"/>
      </w:pPr>
      <w:r>
        <w:lastRenderedPageBreak/>
        <w:t>6</w:t>
      </w:r>
      <w:r w:rsidR="007214CA">
        <w:t xml:space="preserve">.1 </w:t>
      </w:r>
      <w:r w:rsidR="00361668">
        <w:t>Poverty and deprivation</w:t>
      </w:r>
    </w:p>
    <w:p w14:paraId="0754D488" w14:textId="4782E065" w:rsidR="00462FCF" w:rsidRPr="00462FCF" w:rsidRDefault="00462FCF" w:rsidP="005F35B7">
      <w:pPr>
        <w:jc w:val="both"/>
      </w:pPr>
      <w:r>
        <w:t xml:space="preserve">Kent has varying levels of </w:t>
      </w:r>
      <w:r w:rsidR="00E430E7">
        <w:t>deprivation</w:t>
      </w:r>
      <w:r>
        <w:t xml:space="preserve"> and child poverty. There are </w:t>
      </w:r>
      <w:r w:rsidR="00B116B4">
        <w:t xml:space="preserve">901 LSOAs in Kent, of these 51 are within the 10% most deprived </w:t>
      </w:r>
      <w:r w:rsidR="00321931">
        <w:t>LSOA</w:t>
      </w:r>
      <w:r w:rsidR="00123F0D">
        <w:t>s in England. This number has remained unchanged since the previous IMD2015. In D</w:t>
      </w:r>
      <w:r w:rsidR="00E430E7">
        <w:t>a</w:t>
      </w:r>
      <w:r w:rsidR="00123F0D">
        <w:t xml:space="preserve">rtford and </w:t>
      </w:r>
      <w:r w:rsidR="00E430E7">
        <w:t>Gravesham</w:t>
      </w:r>
      <w:r w:rsidR="00123F0D">
        <w:t xml:space="preserve"> district, the IMD2019 showed there had been a </w:t>
      </w:r>
      <w:r w:rsidR="002D59B8">
        <w:t>reduction in the number of their LSOAs within the 10% most deprived.  T</w:t>
      </w:r>
      <w:r w:rsidR="00B51586">
        <w:t xml:space="preserve">he level of deprivation in the 9 out of 12 Kent local authority </w:t>
      </w:r>
      <w:r w:rsidR="00E430E7">
        <w:t>districts has increased since IMD2015 relative to other areas in England. Thanet continues to rank as the most deprived local a</w:t>
      </w:r>
      <w:r w:rsidR="00F80A01">
        <w:t>uthority in Kent. Tunbridge Wells continues to rank as the least deprived local authority in Kent. The largest increase in deprivation relative to other areas</w:t>
      </w:r>
      <w:r w:rsidR="00FF4E07">
        <w:t xml:space="preserve"> has been experienced in Tonbridge &amp; Malling</w:t>
      </w:r>
      <w:r w:rsidR="004908EF">
        <w:t xml:space="preserve">. </w:t>
      </w:r>
    </w:p>
    <w:p w14:paraId="6F0B6DBF" w14:textId="172DA6B8" w:rsidR="005E234C" w:rsidRDefault="00415B20" w:rsidP="00997951">
      <w:pPr>
        <w:jc w:val="both"/>
        <w:rPr>
          <w:rFonts w:eastAsiaTheme="majorEastAsia"/>
        </w:rPr>
      </w:pPr>
      <w:r w:rsidRPr="00415B20">
        <w:rPr>
          <w:rFonts w:eastAsiaTheme="majorEastAsia"/>
        </w:rPr>
        <w:t>Within Kent the impact of deprivation and health inequalities can be seen across the life course with a significant difference in life expectancy at birth, and 5 years of healthy life expectancy, between the most and least deprived wards in the county.</w:t>
      </w:r>
    </w:p>
    <w:p w14:paraId="6F4FE161" w14:textId="6442F271" w:rsidR="004908EF" w:rsidRDefault="004908EF" w:rsidP="00997951">
      <w:pPr>
        <w:jc w:val="both"/>
        <w:rPr>
          <w:rFonts w:eastAsiaTheme="majorEastAsia"/>
        </w:rPr>
      </w:pPr>
      <w:r>
        <w:t xml:space="preserve">The </w:t>
      </w:r>
      <w:r w:rsidR="00EA2D92">
        <w:t>next figure</w:t>
      </w:r>
      <w:r>
        <w:t xml:space="preserve"> provides illustration of the impact of deprivation through the percentage of children living in absolute </w:t>
      </w:r>
      <w:r w:rsidR="00DA3F50">
        <w:t>low-income</w:t>
      </w:r>
      <w:r>
        <w:t xml:space="preserve"> families.</w:t>
      </w:r>
    </w:p>
    <w:p w14:paraId="4816D302" w14:textId="4B4A7882" w:rsidR="00C462BA" w:rsidRPr="004F622C" w:rsidRDefault="00240DB9" w:rsidP="00997951">
      <w:pPr>
        <w:jc w:val="both"/>
        <w:rPr>
          <w:rFonts w:eastAsiaTheme="majorEastAsia" w:cstheme="minorHAnsi"/>
          <w:sz w:val="20"/>
          <w:szCs w:val="20"/>
        </w:rPr>
      </w:pPr>
      <w:r>
        <w:rPr>
          <w:rFonts w:eastAsiaTheme="majorEastAsia"/>
          <w:sz w:val="22"/>
          <w:szCs w:val="22"/>
        </w:rPr>
        <w:t>Map 1</w:t>
      </w:r>
      <w:r w:rsidR="00B75A56" w:rsidRPr="008B048D">
        <w:rPr>
          <w:rFonts w:eastAsiaTheme="majorEastAsia"/>
          <w:sz w:val="22"/>
          <w:szCs w:val="22"/>
        </w:rPr>
        <w:t>:</w:t>
      </w:r>
      <w:r w:rsidR="001972EC" w:rsidRPr="005E234C">
        <w:rPr>
          <w:rFonts w:eastAsiaTheme="majorEastAsia"/>
          <w:sz w:val="22"/>
          <w:szCs w:val="22"/>
        </w:rPr>
        <w:t xml:space="preserve"> </w:t>
      </w:r>
      <w:bookmarkStart w:id="27" w:name="_Hlk178168052"/>
      <w:r w:rsidR="00212D85" w:rsidRPr="005E234C">
        <w:rPr>
          <w:rFonts w:eastAsiaTheme="majorEastAsia"/>
          <w:sz w:val="22"/>
          <w:szCs w:val="22"/>
        </w:rPr>
        <w:t>P</w:t>
      </w:r>
      <w:r w:rsidR="001972EC" w:rsidRPr="005E234C">
        <w:rPr>
          <w:rFonts w:eastAsiaTheme="majorEastAsia"/>
          <w:sz w:val="22"/>
          <w:szCs w:val="22"/>
        </w:rPr>
        <w:t>ercentage of children under the age of 16 years living in absolute low-income families in Kent 2020/21</w:t>
      </w:r>
      <w:bookmarkEnd w:id="27"/>
      <w:r w:rsidR="001972EC" w:rsidRPr="004F622C">
        <w:rPr>
          <w:rFonts w:eastAsiaTheme="majorEastAsia"/>
          <w:sz w:val="20"/>
          <w:szCs w:val="20"/>
        </w:rPr>
        <w:t>.</w:t>
      </w:r>
    </w:p>
    <w:p w14:paraId="40ADC2F7" w14:textId="2F69D194" w:rsidR="00C462BA" w:rsidRPr="00415B20" w:rsidRDefault="00C462BA" w:rsidP="00997951">
      <w:pPr>
        <w:jc w:val="both"/>
        <w:rPr>
          <w:rFonts w:eastAsiaTheme="majorEastAsia" w:cstheme="minorHAnsi"/>
        </w:rPr>
      </w:pPr>
      <w:r w:rsidRPr="00EB6CB1">
        <w:rPr>
          <w:noProof/>
        </w:rPr>
        <w:drawing>
          <wp:inline distT="0" distB="0" distL="0" distR="0" wp14:anchorId="0999E6AC" wp14:editId="3C3A365A">
            <wp:extent cx="5731510" cy="4153535"/>
            <wp:effectExtent l="19050" t="19050" r="21590" b="18415"/>
            <wp:docPr id="43" name="Picture 43" descr="Map showing the percentage of children aged under 16 years living in absolute low income families in Kent 2020/21 by middle layer super output area (MSOAs) and district boundar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Map showing the percentage of children aged under 16 years living in absolute low income families in Kent 2020/21 by middle layer super output area (MSOAs) and district boundary. &#10;"/>
                    <pic:cNvPicPr/>
                  </pic:nvPicPr>
                  <pic:blipFill>
                    <a:blip r:embed="rId32"/>
                    <a:stretch>
                      <a:fillRect/>
                    </a:stretch>
                  </pic:blipFill>
                  <pic:spPr>
                    <a:xfrm>
                      <a:off x="0" y="0"/>
                      <a:ext cx="5731510" cy="4153535"/>
                    </a:xfrm>
                    <a:prstGeom prst="rect">
                      <a:avLst/>
                    </a:prstGeom>
                    <a:ln>
                      <a:solidFill>
                        <a:schemeClr val="tx1"/>
                      </a:solidFill>
                    </a:ln>
                  </pic:spPr>
                </pic:pic>
              </a:graphicData>
            </a:graphic>
          </wp:inline>
        </w:drawing>
      </w:r>
    </w:p>
    <w:p w14:paraId="4E40200F" w14:textId="1FD06900" w:rsidR="005E234C" w:rsidRDefault="00976A02" w:rsidP="00997951">
      <w:pPr>
        <w:jc w:val="both"/>
        <w:rPr>
          <w:rFonts w:eastAsiaTheme="majorEastAsia"/>
          <w:sz w:val="18"/>
          <w:szCs w:val="18"/>
        </w:rPr>
      </w:pPr>
      <w:r w:rsidRPr="004F622C">
        <w:rPr>
          <w:rFonts w:eastAsiaTheme="majorEastAsia"/>
          <w:sz w:val="18"/>
          <w:szCs w:val="18"/>
        </w:rPr>
        <w:t>Source: DWP Stat Xplore produced by Kent Analytics</w:t>
      </w:r>
    </w:p>
    <w:p w14:paraId="685596DD" w14:textId="77777777" w:rsidR="00DB00C9" w:rsidRPr="004F622C" w:rsidRDefault="00DB00C9" w:rsidP="00997951">
      <w:pPr>
        <w:jc w:val="both"/>
        <w:rPr>
          <w:rFonts w:eastAsiaTheme="majorEastAsia"/>
          <w:sz w:val="18"/>
          <w:szCs w:val="18"/>
        </w:rPr>
      </w:pPr>
    </w:p>
    <w:p w14:paraId="087610AB" w14:textId="128322F2" w:rsidR="008F5D9E" w:rsidRDefault="00152A52" w:rsidP="00997951">
      <w:pPr>
        <w:jc w:val="both"/>
        <w:rPr>
          <w:rFonts w:cstheme="minorHAnsi"/>
        </w:rPr>
      </w:pPr>
      <w:r w:rsidRPr="00152A52">
        <w:rPr>
          <w:rFonts w:cstheme="minorHAnsi"/>
        </w:rPr>
        <w:lastRenderedPageBreak/>
        <w:t>In 2020/21 13.8% of children under 16 in Kent were living in absolute low-income families</w:t>
      </w:r>
      <w:r w:rsidR="008F5D9E">
        <w:rPr>
          <w:rFonts w:cstheme="minorHAnsi"/>
        </w:rPr>
        <w:t xml:space="preserve">. </w:t>
      </w:r>
      <w:r w:rsidR="00492768">
        <w:rPr>
          <w:rFonts w:cstheme="minorHAnsi"/>
        </w:rPr>
        <w:t xml:space="preserve">This is presented in more detail by district in the following </w:t>
      </w:r>
      <w:r w:rsidR="00FE645A">
        <w:rPr>
          <w:rFonts w:cstheme="minorHAnsi"/>
        </w:rPr>
        <w:t>figure.</w:t>
      </w:r>
      <w:r w:rsidR="008B5ACA">
        <w:rPr>
          <w:rFonts w:cstheme="minorHAnsi"/>
        </w:rPr>
        <w:t xml:space="preserve"> </w:t>
      </w:r>
    </w:p>
    <w:p w14:paraId="65805C67" w14:textId="246785E2" w:rsidR="0001121D" w:rsidRPr="005F3676" w:rsidRDefault="00A84B82" w:rsidP="00997951">
      <w:pPr>
        <w:jc w:val="both"/>
        <w:rPr>
          <w:rFonts w:cstheme="minorHAnsi"/>
          <w:sz w:val="22"/>
          <w:szCs w:val="22"/>
        </w:rPr>
      </w:pPr>
      <w:r>
        <w:rPr>
          <w:sz w:val="22"/>
          <w:szCs w:val="22"/>
        </w:rPr>
        <w:t>F</w:t>
      </w:r>
      <w:r w:rsidR="000E02D8">
        <w:rPr>
          <w:sz w:val="22"/>
          <w:szCs w:val="22"/>
        </w:rPr>
        <w:t>i</w:t>
      </w:r>
      <w:r>
        <w:rPr>
          <w:sz w:val="22"/>
          <w:szCs w:val="22"/>
        </w:rPr>
        <w:t>gure</w:t>
      </w:r>
      <w:r w:rsidR="005B68AD" w:rsidRPr="003B4F1C">
        <w:rPr>
          <w:sz w:val="22"/>
          <w:szCs w:val="22"/>
        </w:rPr>
        <w:t xml:space="preserve"> 1</w:t>
      </w:r>
      <w:r w:rsidR="00BB7A8F">
        <w:rPr>
          <w:sz w:val="22"/>
          <w:szCs w:val="22"/>
        </w:rPr>
        <w:t>7</w:t>
      </w:r>
      <w:r w:rsidR="00841389" w:rsidRPr="003B4F1C">
        <w:rPr>
          <w:sz w:val="22"/>
          <w:szCs w:val="22"/>
        </w:rPr>
        <w:t>:</w:t>
      </w:r>
      <w:r w:rsidR="001C62E4" w:rsidRPr="003B4F1C">
        <w:rPr>
          <w:rFonts w:cstheme="minorHAnsi"/>
          <w:sz w:val="22"/>
          <w:szCs w:val="22"/>
        </w:rPr>
        <w:t xml:space="preserve"> </w:t>
      </w:r>
      <w:r w:rsidR="00841389" w:rsidRPr="003B4F1C">
        <w:rPr>
          <w:rFonts w:cstheme="minorHAnsi"/>
          <w:sz w:val="22"/>
          <w:szCs w:val="22"/>
        </w:rPr>
        <w:t>Number</w:t>
      </w:r>
      <w:r w:rsidR="008D666E" w:rsidRPr="003B4F1C">
        <w:rPr>
          <w:rFonts w:cstheme="minorHAnsi"/>
          <w:sz w:val="22"/>
          <w:szCs w:val="22"/>
        </w:rPr>
        <w:t>, crude rate</w:t>
      </w:r>
      <w:r w:rsidR="00841389" w:rsidRPr="003B4F1C">
        <w:rPr>
          <w:rFonts w:cstheme="minorHAnsi"/>
          <w:sz w:val="22"/>
          <w:szCs w:val="22"/>
        </w:rPr>
        <w:t xml:space="preserve"> and percentage of c</w:t>
      </w:r>
      <w:r w:rsidR="00896326" w:rsidRPr="003B4F1C">
        <w:rPr>
          <w:rFonts w:cstheme="minorHAnsi"/>
          <w:sz w:val="22"/>
          <w:szCs w:val="22"/>
        </w:rPr>
        <w:t xml:space="preserve">hildren </w:t>
      </w:r>
      <w:r w:rsidR="00AE6242" w:rsidRPr="003B4F1C">
        <w:rPr>
          <w:rFonts w:cstheme="minorHAnsi"/>
          <w:sz w:val="22"/>
          <w:szCs w:val="22"/>
        </w:rPr>
        <w:t xml:space="preserve">under 16 living </w:t>
      </w:r>
      <w:r w:rsidR="00896326" w:rsidRPr="003B4F1C">
        <w:rPr>
          <w:rFonts w:cstheme="minorHAnsi"/>
          <w:sz w:val="22"/>
          <w:szCs w:val="22"/>
        </w:rPr>
        <w:t xml:space="preserve">in absolute low-income families </w:t>
      </w:r>
      <w:r w:rsidR="00AE6242" w:rsidRPr="003B4F1C">
        <w:rPr>
          <w:rFonts w:cstheme="minorHAnsi"/>
          <w:sz w:val="22"/>
          <w:szCs w:val="22"/>
        </w:rPr>
        <w:t>by district,</w:t>
      </w:r>
      <w:r w:rsidR="00896326" w:rsidRPr="003B4F1C">
        <w:rPr>
          <w:rFonts w:cstheme="minorHAnsi"/>
          <w:sz w:val="22"/>
          <w:szCs w:val="22"/>
        </w:rPr>
        <w:t xml:space="preserve"> Kent 2020/21</w:t>
      </w:r>
      <w:r w:rsidR="00141834" w:rsidRPr="003B4F1C">
        <w:rPr>
          <w:rFonts w:cstheme="minorHAnsi"/>
          <w:sz w:val="22"/>
          <w:szCs w:val="22"/>
        </w:rPr>
        <w:t xml:space="preserve"> </w:t>
      </w:r>
      <w:r w:rsidR="00D63F5C" w:rsidRPr="003B4F1C">
        <w:rPr>
          <w:rFonts w:cstheme="minorHAnsi"/>
          <w:sz w:val="22"/>
          <w:szCs w:val="22"/>
        </w:rPr>
        <w:t>with percentage change since</w:t>
      </w:r>
      <w:r w:rsidR="00141834" w:rsidRPr="003B4F1C">
        <w:rPr>
          <w:rFonts w:cstheme="minorHAnsi"/>
          <w:sz w:val="22"/>
          <w:szCs w:val="22"/>
        </w:rPr>
        <w:t xml:space="preserve"> 2019/20</w:t>
      </w:r>
      <w:r w:rsidR="004A58B1" w:rsidRPr="003B4F1C">
        <w:rPr>
          <w:rFonts w:cstheme="minorHAnsi"/>
          <w:sz w:val="22"/>
          <w:szCs w:val="22"/>
        </w:rPr>
        <w:t>.</w:t>
      </w:r>
    </w:p>
    <w:tbl>
      <w:tblPr>
        <w:tblStyle w:val="TableGrid"/>
        <w:tblW w:w="8755" w:type="dxa"/>
        <w:tblLook w:val="04A0" w:firstRow="1" w:lastRow="0" w:firstColumn="1" w:lastColumn="0" w:noHBand="0" w:noVBand="1"/>
      </w:tblPr>
      <w:tblGrid>
        <w:gridCol w:w="2235"/>
        <w:gridCol w:w="1417"/>
        <w:gridCol w:w="1985"/>
        <w:gridCol w:w="1559"/>
        <w:gridCol w:w="1559"/>
      </w:tblGrid>
      <w:tr w:rsidR="0001121D" w14:paraId="7853005F" w14:textId="77777777" w:rsidTr="007B1BE1">
        <w:tc>
          <w:tcPr>
            <w:tcW w:w="2235" w:type="dxa"/>
            <w:shd w:val="clear" w:color="auto" w:fill="DBE5F1" w:themeFill="accent1" w:themeFillTint="33"/>
          </w:tcPr>
          <w:p w14:paraId="6A5F908F" w14:textId="4B987890" w:rsidR="0001121D" w:rsidRPr="005815BC" w:rsidRDefault="007D0245" w:rsidP="00997951">
            <w:pPr>
              <w:jc w:val="both"/>
              <w:rPr>
                <w:rFonts w:cstheme="minorHAnsi"/>
                <w:b/>
                <w:bCs/>
              </w:rPr>
            </w:pPr>
            <w:r>
              <w:rPr>
                <w:rFonts w:cstheme="minorHAnsi"/>
                <w:b/>
                <w:bCs/>
              </w:rPr>
              <w:t>District</w:t>
            </w:r>
          </w:p>
        </w:tc>
        <w:tc>
          <w:tcPr>
            <w:tcW w:w="1417" w:type="dxa"/>
            <w:shd w:val="clear" w:color="auto" w:fill="DBE5F1" w:themeFill="accent1" w:themeFillTint="33"/>
          </w:tcPr>
          <w:p w14:paraId="6F39B0F6" w14:textId="7BC1AFB3" w:rsidR="0001121D" w:rsidRPr="005815BC" w:rsidRDefault="005815BC" w:rsidP="00CB7377">
            <w:pPr>
              <w:jc w:val="center"/>
              <w:rPr>
                <w:rFonts w:cstheme="minorHAnsi"/>
                <w:b/>
                <w:bCs/>
              </w:rPr>
            </w:pPr>
            <w:r w:rsidRPr="005815BC">
              <w:rPr>
                <w:rFonts w:cstheme="minorHAnsi"/>
                <w:b/>
                <w:bCs/>
              </w:rPr>
              <w:t>Total number of children aged under 16</w:t>
            </w:r>
          </w:p>
        </w:tc>
        <w:tc>
          <w:tcPr>
            <w:tcW w:w="1985" w:type="dxa"/>
            <w:shd w:val="clear" w:color="auto" w:fill="DBE5F1" w:themeFill="accent1" w:themeFillTint="33"/>
          </w:tcPr>
          <w:p w14:paraId="1346C69B" w14:textId="7FCB6B7B" w:rsidR="0001121D" w:rsidRPr="005815BC" w:rsidRDefault="00141834" w:rsidP="00CB7377">
            <w:pPr>
              <w:jc w:val="center"/>
              <w:rPr>
                <w:rFonts w:cstheme="minorHAnsi"/>
                <w:b/>
                <w:bCs/>
              </w:rPr>
            </w:pPr>
            <w:r>
              <w:rPr>
                <w:rFonts w:cstheme="minorHAnsi"/>
                <w:b/>
                <w:bCs/>
              </w:rPr>
              <w:t>Number and % of c</w:t>
            </w:r>
            <w:r w:rsidR="005815BC" w:rsidRPr="005815BC">
              <w:rPr>
                <w:rFonts w:cstheme="minorHAnsi"/>
                <w:b/>
                <w:bCs/>
              </w:rPr>
              <w:t>hildren under 16 living i</w:t>
            </w:r>
            <w:r>
              <w:rPr>
                <w:rFonts w:cstheme="minorHAnsi"/>
                <w:b/>
                <w:bCs/>
              </w:rPr>
              <w:t>n</w:t>
            </w:r>
            <w:r w:rsidR="005815BC" w:rsidRPr="005815BC">
              <w:rPr>
                <w:rFonts w:cstheme="minorHAnsi"/>
                <w:b/>
                <w:bCs/>
              </w:rPr>
              <w:t xml:space="preserve"> </w:t>
            </w:r>
            <w:r>
              <w:rPr>
                <w:rFonts w:cstheme="minorHAnsi"/>
                <w:b/>
                <w:bCs/>
              </w:rPr>
              <w:t>a</w:t>
            </w:r>
            <w:r w:rsidR="005815BC" w:rsidRPr="005815BC">
              <w:rPr>
                <w:rFonts w:cstheme="minorHAnsi"/>
                <w:b/>
                <w:bCs/>
              </w:rPr>
              <w:t xml:space="preserve">bsolute </w:t>
            </w:r>
            <w:r w:rsidR="00F120D3">
              <w:rPr>
                <w:rFonts w:cstheme="minorHAnsi"/>
                <w:b/>
                <w:bCs/>
              </w:rPr>
              <w:t>l</w:t>
            </w:r>
            <w:r w:rsidR="00F120D3" w:rsidRPr="005815BC">
              <w:rPr>
                <w:rFonts w:cstheme="minorHAnsi"/>
                <w:b/>
                <w:bCs/>
              </w:rPr>
              <w:t>ow-income</w:t>
            </w:r>
            <w:r w:rsidR="005815BC" w:rsidRPr="005815BC">
              <w:rPr>
                <w:rFonts w:cstheme="minorHAnsi"/>
                <w:b/>
                <w:bCs/>
              </w:rPr>
              <w:t xml:space="preserve"> </w:t>
            </w:r>
            <w:r>
              <w:rPr>
                <w:rFonts w:cstheme="minorHAnsi"/>
                <w:b/>
                <w:bCs/>
              </w:rPr>
              <w:t>f</w:t>
            </w:r>
            <w:r w:rsidR="005815BC" w:rsidRPr="005815BC">
              <w:rPr>
                <w:rFonts w:cstheme="minorHAnsi"/>
                <w:b/>
                <w:bCs/>
              </w:rPr>
              <w:t>amilies</w:t>
            </w:r>
            <w:r w:rsidR="00FF4842">
              <w:rPr>
                <w:rFonts w:cstheme="minorHAnsi"/>
                <w:b/>
                <w:bCs/>
              </w:rPr>
              <w:t xml:space="preserve"> 2020/21</w:t>
            </w:r>
          </w:p>
        </w:tc>
        <w:tc>
          <w:tcPr>
            <w:tcW w:w="1559" w:type="dxa"/>
            <w:shd w:val="clear" w:color="auto" w:fill="DBE5F1" w:themeFill="accent1" w:themeFillTint="33"/>
          </w:tcPr>
          <w:p w14:paraId="1D3DD7E4" w14:textId="2F30B313" w:rsidR="0001121D" w:rsidRPr="005815BC" w:rsidRDefault="008D666E" w:rsidP="00CB7377">
            <w:pPr>
              <w:jc w:val="center"/>
              <w:rPr>
                <w:rFonts w:cstheme="minorHAnsi"/>
                <w:b/>
                <w:bCs/>
              </w:rPr>
            </w:pPr>
            <w:r>
              <w:rPr>
                <w:rFonts w:cstheme="minorHAnsi"/>
                <w:b/>
                <w:bCs/>
              </w:rPr>
              <w:t xml:space="preserve">Crude rate per 1,000 population 0-15 </w:t>
            </w:r>
            <w:r w:rsidR="00BB1AA0">
              <w:rPr>
                <w:rFonts w:cstheme="minorHAnsi"/>
                <w:b/>
                <w:bCs/>
              </w:rPr>
              <w:t>years 2020</w:t>
            </w:r>
            <w:r w:rsidR="00FF4842">
              <w:rPr>
                <w:rFonts w:cstheme="minorHAnsi"/>
                <w:b/>
                <w:bCs/>
              </w:rPr>
              <w:t>/21</w:t>
            </w:r>
          </w:p>
        </w:tc>
        <w:tc>
          <w:tcPr>
            <w:tcW w:w="1559" w:type="dxa"/>
            <w:shd w:val="clear" w:color="auto" w:fill="DBE5F1" w:themeFill="accent1" w:themeFillTint="33"/>
          </w:tcPr>
          <w:p w14:paraId="6890066A" w14:textId="20D363E0" w:rsidR="0001121D" w:rsidRPr="005815BC" w:rsidRDefault="005815BC" w:rsidP="00CB7377">
            <w:pPr>
              <w:jc w:val="center"/>
              <w:rPr>
                <w:rFonts w:cstheme="minorHAnsi"/>
                <w:b/>
                <w:bCs/>
              </w:rPr>
            </w:pPr>
            <w:r w:rsidRPr="005815BC">
              <w:rPr>
                <w:rFonts w:cstheme="minorHAnsi"/>
                <w:b/>
                <w:bCs/>
              </w:rPr>
              <w:t>% change since 2019/20</w:t>
            </w:r>
          </w:p>
        </w:tc>
      </w:tr>
      <w:tr w:rsidR="005815BC" w14:paraId="72079DC6" w14:textId="77777777" w:rsidTr="00895B02">
        <w:tc>
          <w:tcPr>
            <w:tcW w:w="2235" w:type="dxa"/>
          </w:tcPr>
          <w:p w14:paraId="24F7B400" w14:textId="77777777" w:rsidR="005815BC" w:rsidRDefault="005815BC" w:rsidP="00997951">
            <w:pPr>
              <w:jc w:val="both"/>
              <w:rPr>
                <w:rFonts w:cstheme="minorHAnsi"/>
              </w:rPr>
            </w:pPr>
            <w:r>
              <w:rPr>
                <w:rFonts w:cstheme="minorHAnsi"/>
              </w:rPr>
              <w:t>Ashford</w:t>
            </w:r>
          </w:p>
          <w:p w14:paraId="3CC2949A" w14:textId="77777777" w:rsidR="00083FD2" w:rsidRDefault="00083FD2" w:rsidP="00997951">
            <w:pPr>
              <w:jc w:val="both"/>
              <w:rPr>
                <w:rFonts w:cstheme="minorHAnsi"/>
              </w:rPr>
            </w:pPr>
            <w:r>
              <w:rPr>
                <w:rFonts w:cstheme="minorHAnsi"/>
              </w:rPr>
              <w:t>Canterbury</w:t>
            </w:r>
          </w:p>
          <w:p w14:paraId="404B0969" w14:textId="77777777" w:rsidR="00083FD2" w:rsidRDefault="00083FD2" w:rsidP="00997951">
            <w:pPr>
              <w:jc w:val="both"/>
              <w:rPr>
                <w:rFonts w:cstheme="minorHAnsi"/>
              </w:rPr>
            </w:pPr>
            <w:r>
              <w:rPr>
                <w:rFonts w:cstheme="minorHAnsi"/>
              </w:rPr>
              <w:t>Dartford</w:t>
            </w:r>
          </w:p>
          <w:p w14:paraId="4E24721D" w14:textId="77777777" w:rsidR="00083FD2" w:rsidRDefault="00083FD2" w:rsidP="00997951">
            <w:pPr>
              <w:jc w:val="both"/>
              <w:rPr>
                <w:rFonts w:cstheme="minorHAnsi"/>
              </w:rPr>
            </w:pPr>
            <w:r>
              <w:rPr>
                <w:rFonts w:cstheme="minorHAnsi"/>
              </w:rPr>
              <w:t>Dover</w:t>
            </w:r>
          </w:p>
          <w:p w14:paraId="6FE0BEC2" w14:textId="5322350B" w:rsidR="00083FD2" w:rsidRDefault="00083FD2" w:rsidP="00997951">
            <w:pPr>
              <w:jc w:val="both"/>
              <w:rPr>
                <w:rFonts w:cstheme="minorHAnsi"/>
              </w:rPr>
            </w:pPr>
            <w:r>
              <w:rPr>
                <w:rFonts w:cstheme="minorHAnsi"/>
              </w:rPr>
              <w:t>Folkestone &amp; Hythe</w:t>
            </w:r>
          </w:p>
          <w:p w14:paraId="6259B8F7" w14:textId="21CF4D49" w:rsidR="008C4CA7" w:rsidRDefault="008C4CA7" w:rsidP="00997951">
            <w:pPr>
              <w:jc w:val="both"/>
              <w:rPr>
                <w:rFonts w:cstheme="minorHAnsi"/>
              </w:rPr>
            </w:pPr>
            <w:r>
              <w:rPr>
                <w:rFonts w:cstheme="minorHAnsi"/>
              </w:rPr>
              <w:t>Gravesham</w:t>
            </w:r>
          </w:p>
          <w:p w14:paraId="28D4B75F" w14:textId="6E948C88" w:rsidR="0001337A" w:rsidRDefault="0001337A" w:rsidP="00997951">
            <w:pPr>
              <w:jc w:val="both"/>
              <w:rPr>
                <w:rFonts w:cstheme="minorHAnsi"/>
              </w:rPr>
            </w:pPr>
            <w:r>
              <w:rPr>
                <w:rFonts w:cstheme="minorHAnsi"/>
              </w:rPr>
              <w:t>Maidstone</w:t>
            </w:r>
          </w:p>
          <w:p w14:paraId="2685EBB0" w14:textId="29FA5C06" w:rsidR="008C4CA7" w:rsidRDefault="008C4CA7" w:rsidP="00997951">
            <w:pPr>
              <w:jc w:val="both"/>
              <w:rPr>
                <w:rFonts w:cstheme="minorHAnsi"/>
              </w:rPr>
            </w:pPr>
            <w:r>
              <w:rPr>
                <w:rFonts w:cstheme="minorHAnsi"/>
              </w:rPr>
              <w:t>Sevenoaks</w:t>
            </w:r>
          </w:p>
          <w:p w14:paraId="04A9225B" w14:textId="6946508C" w:rsidR="008C4CA7" w:rsidRDefault="008C4CA7" w:rsidP="00997951">
            <w:pPr>
              <w:jc w:val="both"/>
              <w:rPr>
                <w:rFonts w:cstheme="minorHAnsi"/>
              </w:rPr>
            </w:pPr>
            <w:r>
              <w:rPr>
                <w:rFonts w:cstheme="minorHAnsi"/>
              </w:rPr>
              <w:t>Swale</w:t>
            </w:r>
          </w:p>
          <w:p w14:paraId="498D0584" w14:textId="15A549F3" w:rsidR="008C4CA7" w:rsidRDefault="008C4CA7" w:rsidP="00997951">
            <w:pPr>
              <w:jc w:val="both"/>
              <w:rPr>
                <w:rFonts w:cstheme="minorHAnsi"/>
              </w:rPr>
            </w:pPr>
            <w:r>
              <w:rPr>
                <w:rFonts w:cstheme="minorHAnsi"/>
              </w:rPr>
              <w:t>Thanet</w:t>
            </w:r>
          </w:p>
          <w:p w14:paraId="6EC9CC72" w14:textId="3C83CEDA" w:rsidR="008C4CA7" w:rsidRDefault="0040637E" w:rsidP="00997951">
            <w:pPr>
              <w:jc w:val="both"/>
              <w:rPr>
                <w:rFonts w:cstheme="minorHAnsi"/>
              </w:rPr>
            </w:pPr>
            <w:r>
              <w:rPr>
                <w:rFonts w:cstheme="minorHAnsi"/>
              </w:rPr>
              <w:t>Tonbridge &amp; Malling</w:t>
            </w:r>
          </w:p>
          <w:p w14:paraId="6AB12C86" w14:textId="33AD34DF" w:rsidR="00083FD2" w:rsidRDefault="0040637E" w:rsidP="00997951">
            <w:pPr>
              <w:jc w:val="both"/>
              <w:rPr>
                <w:rFonts w:cstheme="minorHAnsi"/>
              </w:rPr>
            </w:pPr>
            <w:r>
              <w:rPr>
                <w:rFonts w:cstheme="minorHAnsi"/>
              </w:rPr>
              <w:t>Tunbridge Wells</w:t>
            </w:r>
          </w:p>
        </w:tc>
        <w:tc>
          <w:tcPr>
            <w:tcW w:w="1417" w:type="dxa"/>
          </w:tcPr>
          <w:p w14:paraId="0A0D129A" w14:textId="77777777" w:rsidR="005815BC" w:rsidRDefault="0079685E" w:rsidP="00141834">
            <w:pPr>
              <w:jc w:val="center"/>
              <w:rPr>
                <w:rFonts w:cstheme="minorHAnsi"/>
              </w:rPr>
            </w:pPr>
            <w:r>
              <w:rPr>
                <w:rFonts w:cstheme="minorHAnsi"/>
              </w:rPr>
              <w:t>26931</w:t>
            </w:r>
          </w:p>
          <w:p w14:paraId="21F21636" w14:textId="77777777" w:rsidR="0079685E" w:rsidRDefault="0079685E" w:rsidP="00141834">
            <w:pPr>
              <w:jc w:val="center"/>
              <w:rPr>
                <w:rFonts w:cstheme="minorHAnsi"/>
              </w:rPr>
            </w:pPr>
            <w:r>
              <w:rPr>
                <w:rFonts w:cstheme="minorHAnsi"/>
              </w:rPr>
              <w:t>26463</w:t>
            </w:r>
          </w:p>
          <w:p w14:paraId="6D482E3D" w14:textId="77777777" w:rsidR="0079685E" w:rsidRDefault="0079685E" w:rsidP="00141834">
            <w:pPr>
              <w:jc w:val="center"/>
              <w:rPr>
                <w:rFonts w:cstheme="minorHAnsi"/>
              </w:rPr>
            </w:pPr>
            <w:r>
              <w:rPr>
                <w:rFonts w:cstheme="minorHAnsi"/>
              </w:rPr>
              <w:t>26062</w:t>
            </w:r>
          </w:p>
          <w:p w14:paraId="2C42935C" w14:textId="77777777" w:rsidR="0079685E" w:rsidRDefault="0079685E" w:rsidP="00141834">
            <w:pPr>
              <w:jc w:val="center"/>
              <w:rPr>
                <w:rFonts w:cstheme="minorHAnsi"/>
              </w:rPr>
            </w:pPr>
            <w:r>
              <w:rPr>
                <w:rFonts w:cstheme="minorHAnsi"/>
              </w:rPr>
              <w:t>20800</w:t>
            </w:r>
          </w:p>
          <w:p w14:paraId="04E120F8" w14:textId="77777777" w:rsidR="0079685E" w:rsidRDefault="0079685E" w:rsidP="00141834">
            <w:pPr>
              <w:jc w:val="center"/>
              <w:rPr>
                <w:rFonts w:cstheme="minorHAnsi"/>
              </w:rPr>
            </w:pPr>
            <w:r>
              <w:rPr>
                <w:rFonts w:cstheme="minorHAnsi"/>
              </w:rPr>
              <w:t>19037</w:t>
            </w:r>
          </w:p>
          <w:p w14:paraId="1AE95AC9" w14:textId="77777777" w:rsidR="0079685E" w:rsidRDefault="0001337A" w:rsidP="00141834">
            <w:pPr>
              <w:jc w:val="center"/>
              <w:rPr>
                <w:rFonts w:cstheme="minorHAnsi"/>
              </w:rPr>
            </w:pPr>
            <w:r>
              <w:rPr>
                <w:rFonts w:cstheme="minorHAnsi"/>
              </w:rPr>
              <w:t>22999</w:t>
            </w:r>
          </w:p>
          <w:p w14:paraId="52440923" w14:textId="77777777" w:rsidR="0001337A" w:rsidRDefault="0001337A" w:rsidP="00141834">
            <w:pPr>
              <w:jc w:val="center"/>
              <w:rPr>
                <w:rFonts w:cstheme="minorHAnsi"/>
              </w:rPr>
            </w:pPr>
            <w:r>
              <w:rPr>
                <w:rFonts w:cstheme="minorHAnsi"/>
              </w:rPr>
              <w:t>34690</w:t>
            </w:r>
          </w:p>
          <w:p w14:paraId="7B45049F" w14:textId="230B8DF1" w:rsidR="0001337A" w:rsidRDefault="0001337A" w:rsidP="00141834">
            <w:pPr>
              <w:jc w:val="center"/>
              <w:rPr>
                <w:rFonts w:cstheme="minorHAnsi"/>
              </w:rPr>
            </w:pPr>
            <w:r>
              <w:rPr>
                <w:rFonts w:cstheme="minorHAnsi"/>
              </w:rPr>
              <w:t>24615</w:t>
            </w:r>
          </w:p>
          <w:p w14:paraId="0D512DD8" w14:textId="69B8B8A7" w:rsidR="00C20E60" w:rsidRDefault="00C20E60" w:rsidP="00141834">
            <w:pPr>
              <w:jc w:val="center"/>
              <w:rPr>
                <w:rFonts w:cstheme="minorHAnsi"/>
              </w:rPr>
            </w:pPr>
            <w:r>
              <w:rPr>
                <w:rFonts w:cstheme="minorHAnsi"/>
              </w:rPr>
              <w:t>30908</w:t>
            </w:r>
          </w:p>
          <w:p w14:paraId="492A6E7A" w14:textId="77777777" w:rsidR="0001337A" w:rsidRDefault="00C20E60" w:rsidP="00141834">
            <w:pPr>
              <w:jc w:val="center"/>
              <w:rPr>
                <w:rFonts w:cstheme="minorHAnsi"/>
              </w:rPr>
            </w:pPr>
            <w:r>
              <w:rPr>
                <w:rFonts w:cstheme="minorHAnsi"/>
              </w:rPr>
              <w:t>26691</w:t>
            </w:r>
          </w:p>
          <w:p w14:paraId="752A1D84" w14:textId="77777777" w:rsidR="00C20E60" w:rsidRDefault="00C20E60" w:rsidP="00141834">
            <w:pPr>
              <w:jc w:val="center"/>
              <w:rPr>
                <w:rFonts w:cstheme="minorHAnsi"/>
              </w:rPr>
            </w:pPr>
            <w:r>
              <w:rPr>
                <w:rFonts w:cstheme="minorHAnsi"/>
              </w:rPr>
              <w:t>27015</w:t>
            </w:r>
          </w:p>
          <w:p w14:paraId="2A05EDAB" w14:textId="4B8A7722" w:rsidR="00C20E60" w:rsidRDefault="00C20E60" w:rsidP="00141834">
            <w:pPr>
              <w:jc w:val="center"/>
              <w:rPr>
                <w:rFonts w:cstheme="minorHAnsi"/>
              </w:rPr>
            </w:pPr>
            <w:r>
              <w:rPr>
                <w:rFonts w:cstheme="minorHAnsi"/>
              </w:rPr>
              <w:t>23917</w:t>
            </w:r>
          </w:p>
        </w:tc>
        <w:tc>
          <w:tcPr>
            <w:tcW w:w="1985" w:type="dxa"/>
          </w:tcPr>
          <w:p w14:paraId="30E126F6" w14:textId="534C8AFC" w:rsidR="005815BC" w:rsidRDefault="00B75F6B" w:rsidP="00141834">
            <w:pPr>
              <w:jc w:val="center"/>
              <w:rPr>
                <w:rFonts w:cstheme="minorHAnsi"/>
              </w:rPr>
            </w:pPr>
            <w:r>
              <w:rPr>
                <w:rFonts w:cstheme="minorHAnsi"/>
              </w:rPr>
              <w:t>3767</w:t>
            </w:r>
            <w:r w:rsidR="00E07278">
              <w:rPr>
                <w:rFonts w:cstheme="minorHAnsi"/>
              </w:rPr>
              <w:t xml:space="preserve">       </w:t>
            </w:r>
            <w:r w:rsidR="00A01326">
              <w:rPr>
                <w:rFonts w:cstheme="minorHAnsi"/>
              </w:rPr>
              <w:t xml:space="preserve">     </w:t>
            </w:r>
            <w:r w:rsidR="00C6630D">
              <w:rPr>
                <w:rFonts w:cstheme="minorHAnsi"/>
              </w:rPr>
              <w:t>14</w:t>
            </w:r>
            <w:r w:rsidR="001A7A08">
              <w:rPr>
                <w:rFonts w:cstheme="minorHAnsi"/>
              </w:rPr>
              <w:t>.0</w:t>
            </w:r>
            <w:r w:rsidR="00C6630D">
              <w:rPr>
                <w:rFonts w:cstheme="minorHAnsi"/>
              </w:rPr>
              <w:t>%</w:t>
            </w:r>
          </w:p>
          <w:p w14:paraId="52D2F8F1" w14:textId="3E93A422" w:rsidR="00B75F6B" w:rsidRDefault="00B75F6B" w:rsidP="00141834">
            <w:pPr>
              <w:jc w:val="center"/>
              <w:rPr>
                <w:rFonts w:cstheme="minorHAnsi"/>
              </w:rPr>
            </w:pPr>
            <w:r>
              <w:rPr>
                <w:rFonts w:cstheme="minorHAnsi"/>
              </w:rPr>
              <w:t>3561</w:t>
            </w:r>
            <w:r w:rsidR="00C6630D">
              <w:rPr>
                <w:rFonts w:cstheme="minorHAnsi"/>
              </w:rPr>
              <w:t xml:space="preserve">     </w:t>
            </w:r>
            <w:r w:rsidR="00E07278">
              <w:rPr>
                <w:rFonts w:cstheme="minorHAnsi"/>
              </w:rPr>
              <w:t xml:space="preserve">  </w:t>
            </w:r>
            <w:r w:rsidR="00A01326">
              <w:rPr>
                <w:rFonts w:cstheme="minorHAnsi"/>
              </w:rPr>
              <w:t xml:space="preserve">     </w:t>
            </w:r>
            <w:r w:rsidR="00E07278">
              <w:rPr>
                <w:rFonts w:cstheme="minorHAnsi"/>
              </w:rPr>
              <w:t>13.5%</w:t>
            </w:r>
          </w:p>
          <w:p w14:paraId="1A39551A" w14:textId="5530E889" w:rsidR="00B75F6B" w:rsidRDefault="00B75F6B" w:rsidP="00141834">
            <w:pPr>
              <w:jc w:val="center"/>
              <w:rPr>
                <w:rFonts w:cstheme="minorHAnsi"/>
              </w:rPr>
            </w:pPr>
            <w:r>
              <w:rPr>
                <w:rFonts w:cstheme="minorHAnsi"/>
              </w:rPr>
              <w:t>3437</w:t>
            </w:r>
            <w:r w:rsidR="00E07278">
              <w:rPr>
                <w:rFonts w:cstheme="minorHAnsi"/>
              </w:rPr>
              <w:t xml:space="preserve">       </w:t>
            </w:r>
            <w:r w:rsidR="00A01326">
              <w:rPr>
                <w:rFonts w:cstheme="minorHAnsi"/>
              </w:rPr>
              <w:t xml:space="preserve">     </w:t>
            </w:r>
            <w:r w:rsidR="009C50D5">
              <w:rPr>
                <w:rFonts w:cstheme="minorHAnsi"/>
              </w:rPr>
              <w:t>13.2%</w:t>
            </w:r>
          </w:p>
          <w:p w14:paraId="4F983B46" w14:textId="0A73E234" w:rsidR="00B75F6B" w:rsidRDefault="00B75F6B" w:rsidP="00141834">
            <w:pPr>
              <w:jc w:val="center"/>
              <w:rPr>
                <w:rFonts w:cstheme="minorHAnsi"/>
              </w:rPr>
            </w:pPr>
            <w:r>
              <w:rPr>
                <w:rFonts w:cstheme="minorHAnsi"/>
              </w:rPr>
              <w:t>3384</w:t>
            </w:r>
            <w:r w:rsidR="009C50D5">
              <w:rPr>
                <w:rFonts w:cstheme="minorHAnsi"/>
              </w:rPr>
              <w:t xml:space="preserve">       </w:t>
            </w:r>
            <w:r w:rsidR="00A01326">
              <w:rPr>
                <w:rFonts w:cstheme="minorHAnsi"/>
              </w:rPr>
              <w:t xml:space="preserve">     </w:t>
            </w:r>
            <w:r w:rsidR="009C50D5">
              <w:rPr>
                <w:rFonts w:cstheme="minorHAnsi"/>
              </w:rPr>
              <w:t>16.3%</w:t>
            </w:r>
          </w:p>
          <w:p w14:paraId="5B2268A7" w14:textId="371B3270" w:rsidR="00B75F6B" w:rsidRDefault="00B75F6B" w:rsidP="00141834">
            <w:pPr>
              <w:jc w:val="center"/>
              <w:rPr>
                <w:rFonts w:cstheme="minorHAnsi"/>
              </w:rPr>
            </w:pPr>
            <w:r>
              <w:rPr>
                <w:rFonts w:cstheme="minorHAnsi"/>
              </w:rPr>
              <w:t>3212</w:t>
            </w:r>
            <w:r w:rsidR="009C50D5">
              <w:rPr>
                <w:rFonts w:cstheme="minorHAnsi"/>
              </w:rPr>
              <w:t xml:space="preserve">      </w:t>
            </w:r>
            <w:r w:rsidR="00A01326">
              <w:rPr>
                <w:rFonts w:cstheme="minorHAnsi"/>
              </w:rPr>
              <w:t xml:space="preserve">     </w:t>
            </w:r>
            <w:r w:rsidR="009C50D5">
              <w:rPr>
                <w:rFonts w:cstheme="minorHAnsi"/>
              </w:rPr>
              <w:t xml:space="preserve"> 16.9%</w:t>
            </w:r>
          </w:p>
          <w:p w14:paraId="356B7884" w14:textId="14FE511D" w:rsidR="00B75F6B" w:rsidRDefault="00B75F6B" w:rsidP="00141834">
            <w:pPr>
              <w:jc w:val="center"/>
              <w:rPr>
                <w:rFonts w:cstheme="minorHAnsi"/>
              </w:rPr>
            </w:pPr>
            <w:r>
              <w:rPr>
                <w:rFonts w:cstheme="minorHAnsi"/>
              </w:rPr>
              <w:t>3935</w:t>
            </w:r>
            <w:r w:rsidR="009C50D5">
              <w:rPr>
                <w:rFonts w:cstheme="minorHAnsi"/>
              </w:rPr>
              <w:t xml:space="preserve">       </w:t>
            </w:r>
            <w:r w:rsidR="00A01326">
              <w:rPr>
                <w:rFonts w:cstheme="minorHAnsi"/>
              </w:rPr>
              <w:t xml:space="preserve">     </w:t>
            </w:r>
            <w:r w:rsidR="009C50D5">
              <w:rPr>
                <w:rFonts w:cstheme="minorHAnsi"/>
              </w:rPr>
              <w:t>17.1%</w:t>
            </w:r>
          </w:p>
          <w:p w14:paraId="5FC3E13F" w14:textId="14D85E44" w:rsidR="00B75F6B" w:rsidRDefault="00B75F6B" w:rsidP="00141834">
            <w:pPr>
              <w:jc w:val="center"/>
              <w:rPr>
                <w:rFonts w:cstheme="minorHAnsi"/>
              </w:rPr>
            </w:pPr>
            <w:r>
              <w:rPr>
                <w:rFonts w:cstheme="minorHAnsi"/>
              </w:rPr>
              <w:t>4364</w:t>
            </w:r>
            <w:r w:rsidR="009C50D5">
              <w:rPr>
                <w:rFonts w:cstheme="minorHAnsi"/>
              </w:rPr>
              <w:t xml:space="preserve">       </w:t>
            </w:r>
            <w:r w:rsidR="00A01326">
              <w:rPr>
                <w:rFonts w:cstheme="minorHAnsi"/>
              </w:rPr>
              <w:t xml:space="preserve">     </w:t>
            </w:r>
            <w:r w:rsidR="001A7A08">
              <w:rPr>
                <w:rFonts w:cstheme="minorHAnsi"/>
              </w:rPr>
              <w:t>12.6%</w:t>
            </w:r>
          </w:p>
          <w:p w14:paraId="155EA68D" w14:textId="5CD92226" w:rsidR="00B75F6B" w:rsidRDefault="00B75F6B" w:rsidP="00141834">
            <w:pPr>
              <w:jc w:val="center"/>
              <w:rPr>
                <w:rFonts w:cstheme="minorHAnsi"/>
              </w:rPr>
            </w:pPr>
            <w:r>
              <w:rPr>
                <w:rFonts w:cstheme="minorHAnsi"/>
              </w:rPr>
              <w:t>2583</w:t>
            </w:r>
            <w:r w:rsidR="001A7A08">
              <w:rPr>
                <w:rFonts w:cstheme="minorHAnsi"/>
              </w:rPr>
              <w:t xml:space="preserve">      </w:t>
            </w:r>
            <w:r w:rsidR="00A01326">
              <w:rPr>
                <w:rFonts w:cstheme="minorHAnsi"/>
              </w:rPr>
              <w:t xml:space="preserve">     </w:t>
            </w:r>
            <w:r w:rsidR="001A7A08">
              <w:rPr>
                <w:rFonts w:cstheme="minorHAnsi"/>
              </w:rPr>
              <w:t xml:space="preserve"> 10.5%</w:t>
            </w:r>
          </w:p>
          <w:p w14:paraId="5EE735ED" w14:textId="08B9678E" w:rsidR="00B75F6B" w:rsidRDefault="00B75F6B" w:rsidP="00141834">
            <w:pPr>
              <w:jc w:val="center"/>
              <w:rPr>
                <w:rFonts w:cstheme="minorHAnsi"/>
              </w:rPr>
            </w:pPr>
            <w:r>
              <w:rPr>
                <w:rFonts w:cstheme="minorHAnsi"/>
              </w:rPr>
              <w:t>4661</w:t>
            </w:r>
            <w:r w:rsidR="001A7A08">
              <w:rPr>
                <w:rFonts w:cstheme="minorHAnsi"/>
              </w:rPr>
              <w:t xml:space="preserve">       </w:t>
            </w:r>
            <w:r w:rsidR="00A01326">
              <w:rPr>
                <w:rFonts w:cstheme="minorHAnsi"/>
              </w:rPr>
              <w:t xml:space="preserve">     </w:t>
            </w:r>
            <w:r w:rsidR="001A7A08">
              <w:rPr>
                <w:rFonts w:cstheme="minorHAnsi"/>
              </w:rPr>
              <w:t>15.1%</w:t>
            </w:r>
          </w:p>
          <w:p w14:paraId="0DDBB90D" w14:textId="4135F871" w:rsidR="00B75F6B" w:rsidRDefault="00B75F6B" w:rsidP="00141834">
            <w:pPr>
              <w:jc w:val="center"/>
              <w:rPr>
                <w:rFonts w:cstheme="minorHAnsi"/>
              </w:rPr>
            </w:pPr>
            <w:r>
              <w:rPr>
                <w:rFonts w:cstheme="minorHAnsi"/>
              </w:rPr>
              <w:t>4815</w:t>
            </w:r>
            <w:r w:rsidR="001A7A08">
              <w:rPr>
                <w:rFonts w:cstheme="minorHAnsi"/>
              </w:rPr>
              <w:t xml:space="preserve">       </w:t>
            </w:r>
            <w:r w:rsidR="00A01326">
              <w:rPr>
                <w:rFonts w:cstheme="minorHAnsi"/>
              </w:rPr>
              <w:t xml:space="preserve">     </w:t>
            </w:r>
            <w:r w:rsidR="001A7A08">
              <w:rPr>
                <w:rFonts w:cstheme="minorHAnsi"/>
              </w:rPr>
              <w:t>18.0%</w:t>
            </w:r>
          </w:p>
          <w:p w14:paraId="20A7B45C" w14:textId="413F40B4" w:rsidR="00B75F6B" w:rsidRDefault="00B75F6B" w:rsidP="00141834">
            <w:pPr>
              <w:jc w:val="center"/>
              <w:rPr>
                <w:rFonts w:cstheme="minorHAnsi"/>
              </w:rPr>
            </w:pPr>
            <w:r>
              <w:rPr>
                <w:rFonts w:cstheme="minorHAnsi"/>
              </w:rPr>
              <w:t>2757</w:t>
            </w:r>
            <w:r w:rsidR="001A7A08">
              <w:rPr>
                <w:rFonts w:cstheme="minorHAnsi"/>
              </w:rPr>
              <w:t xml:space="preserve">       </w:t>
            </w:r>
            <w:r w:rsidR="00A01326">
              <w:rPr>
                <w:rFonts w:cstheme="minorHAnsi"/>
              </w:rPr>
              <w:t xml:space="preserve">     </w:t>
            </w:r>
            <w:r w:rsidR="00BA3865">
              <w:rPr>
                <w:rFonts w:cstheme="minorHAnsi"/>
              </w:rPr>
              <w:t>10.2%</w:t>
            </w:r>
          </w:p>
          <w:p w14:paraId="407B7C8F" w14:textId="24159C4D" w:rsidR="00B75F6B" w:rsidRDefault="00B75F6B" w:rsidP="00141834">
            <w:pPr>
              <w:jc w:val="center"/>
              <w:rPr>
                <w:rFonts w:cstheme="minorHAnsi"/>
              </w:rPr>
            </w:pPr>
            <w:r>
              <w:rPr>
                <w:rFonts w:cstheme="minorHAnsi"/>
              </w:rPr>
              <w:t>2214</w:t>
            </w:r>
            <w:r w:rsidR="00BA3865">
              <w:rPr>
                <w:rFonts w:cstheme="minorHAnsi"/>
              </w:rPr>
              <w:t xml:space="preserve">       </w:t>
            </w:r>
            <w:r w:rsidR="00FB07BC">
              <w:rPr>
                <w:rFonts w:cstheme="minorHAnsi"/>
              </w:rPr>
              <w:t xml:space="preserve"> </w:t>
            </w:r>
            <w:r w:rsidR="00A01326">
              <w:rPr>
                <w:rFonts w:cstheme="minorHAnsi"/>
              </w:rPr>
              <w:t xml:space="preserve">     </w:t>
            </w:r>
            <w:r w:rsidR="00BA3865">
              <w:rPr>
                <w:rFonts w:cstheme="minorHAnsi"/>
              </w:rPr>
              <w:t>9.3%</w:t>
            </w:r>
          </w:p>
        </w:tc>
        <w:tc>
          <w:tcPr>
            <w:tcW w:w="1559" w:type="dxa"/>
          </w:tcPr>
          <w:p w14:paraId="640F2135" w14:textId="77777777" w:rsidR="00D0775E" w:rsidRDefault="008D666E" w:rsidP="00141834">
            <w:pPr>
              <w:jc w:val="center"/>
              <w:rPr>
                <w:rFonts w:cstheme="minorHAnsi"/>
              </w:rPr>
            </w:pPr>
            <w:r>
              <w:rPr>
                <w:rFonts w:cstheme="minorHAnsi"/>
              </w:rPr>
              <w:t>139.8</w:t>
            </w:r>
          </w:p>
          <w:p w14:paraId="4750C863" w14:textId="77777777" w:rsidR="008D666E" w:rsidRDefault="00D63F5C" w:rsidP="00141834">
            <w:pPr>
              <w:jc w:val="center"/>
              <w:rPr>
                <w:rFonts w:cstheme="minorHAnsi"/>
              </w:rPr>
            </w:pPr>
            <w:r>
              <w:rPr>
                <w:rFonts w:cstheme="minorHAnsi"/>
              </w:rPr>
              <w:t>134.5</w:t>
            </w:r>
          </w:p>
          <w:p w14:paraId="5275CC1D" w14:textId="77777777" w:rsidR="00D63F5C" w:rsidRDefault="00D63F5C" w:rsidP="00141834">
            <w:pPr>
              <w:jc w:val="center"/>
              <w:rPr>
                <w:rFonts w:cstheme="minorHAnsi"/>
              </w:rPr>
            </w:pPr>
            <w:r>
              <w:rPr>
                <w:rFonts w:cstheme="minorHAnsi"/>
              </w:rPr>
              <w:t>131.8</w:t>
            </w:r>
          </w:p>
          <w:p w14:paraId="43AF1E03" w14:textId="77777777" w:rsidR="00D63F5C" w:rsidRDefault="00D63F5C" w:rsidP="00141834">
            <w:pPr>
              <w:jc w:val="center"/>
              <w:rPr>
                <w:rFonts w:cstheme="minorHAnsi"/>
              </w:rPr>
            </w:pPr>
            <w:r>
              <w:rPr>
                <w:rFonts w:cstheme="minorHAnsi"/>
              </w:rPr>
              <w:t>162.6</w:t>
            </w:r>
          </w:p>
          <w:p w14:paraId="544ADF55" w14:textId="77777777" w:rsidR="00D63F5C" w:rsidRDefault="00D63F5C" w:rsidP="00141834">
            <w:pPr>
              <w:jc w:val="center"/>
              <w:rPr>
                <w:rFonts w:cstheme="minorHAnsi"/>
              </w:rPr>
            </w:pPr>
            <w:r>
              <w:rPr>
                <w:rFonts w:cstheme="minorHAnsi"/>
              </w:rPr>
              <w:t>168.7</w:t>
            </w:r>
          </w:p>
          <w:p w14:paraId="0F31AB7F" w14:textId="77777777" w:rsidR="00D63F5C" w:rsidRDefault="00D63F5C" w:rsidP="00141834">
            <w:pPr>
              <w:jc w:val="center"/>
              <w:rPr>
                <w:rFonts w:cstheme="minorHAnsi"/>
              </w:rPr>
            </w:pPr>
            <w:r>
              <w:rPr>
                <w:rFonts w:cstheme="minorHAnsi"/>
              </w:rPr>
              <w:t>171.0</w:t>
            </w:r>
          </w:p>
          <w:p w14:paraId="2F43F5CA" w14:textId="77777777" w:rsidR="00D63F5C" w:rsidRDefault="00D63F5C" w:rsidP="00141834">
            <w:pPr>
              <w:jc w:val="center"/>
              <w:rPr>
                <w:rFonts w:cstheme="minorHAnsi"/>
              </w:rPr>
            </w:pPr>
            <w:r>
              <w:rPr>
                <w:rFonts w:cstheme="minorHAnsi"/>
              </w:rPr>
              <w:t>125.7</w:t>
            </w:r>
          </w:p>
          <w:p w14:paraId="0E67F0B7" w14:textId="77777777" w:rsidR="00D63F5C" w:rsidRDefault="00D63F5C" w:rsidP="00141834">
            <w:pPr>
              <w:jc w:val="center"/>
              <w:rPr>
                <w:rFonts w:cstheme="minorHAnsi"/>
              </w:rPr>
            </w:pPr>
            <w:r>
              <w:rPr>
                <w:rFonts w:cstheme="minorHAnsi"/>
              </w:rPr>
              <w:t>104.9</w:t>
            </w:r>
          </w:p>
          <w:p w14:paraId="15B8200C" w14:textId="77777777" w:rsidR="00D63F5C" w:rsidRDefault="00D63F5C" w:rsidP="00141834">
            <w:pPr>
              <w:jc w:val="center"/>
              <w:rPr>
                <w:rFonts w:cstheme="minorHAnsi"/>
              </w:rPr>
            </w:pPr>
            <w:r>
              <w:rPr>
                <w:rFonts w:cstheme="minorHAnsi"/>
              </w:rPr>
              <w:t>150.8</w:t>
            </w:r>
          </w:p>
          <w:p w14:paraId="604807D2" w14:textId="77777777" w:rsidR="00D63F5C" w:rsidRDefault="00D63F5C" w:rsidP="00141834">
            <w:pPr>
              <w:jc w:val="center"/>
              <w:rPr>
                <w:rFonts w:cstheme="minorHAnsi"/>
              </w:rPr>
            </w:pPr>
            <w:r>
              <w:rPr>
                <w:rFonts w:cstheme="minorHAnsi"/>
              </w:rPr>
              <w:t>180.3</w:t>
            </w:r>
          </w:p>
          <w:p w14:paraId="503A097D" w14:textId="77777777" w:rsidR="00D63F5C" w:rsidRDefault="00D63F5C" w:rsidP="00141834">
            <w:pPr>
              <w:jc w:val="center"/>
              <w:rPr>
                <w:rFonts w:cstheme="minorHAnsi"/>
              </w:rPr>
            </w:pPr>
            <w:r>
              <w:rPr>
                <w:rFonts w:cstheme="minorHAnsi"/>
              </w:rPr>
              <w:t>102.0</w:t>
            </w:r>
          </w:p>
          <w:p w14:paraId="5C663FB5" w14:textId="5D5AA35D" w:rsidR="00D63F5C" w:rsidRDefault="00D63F5C" w:rsidP="00141834">
            <w:pPr>
              <w:jc w:val="center"/>
              <w:rPr>
                <w:rFonts w:cstheme="minorHAnsi"/>
              </w:rPr>
            </w:pPr>
            <w:r>
              <w:rPr>
                <w:rFonts w:cstheme="minorHAnsi"/>
              </w:rPr>
              <w:t>92.5</w:t>
            </w:r>
          </w:p>
        </w:tc>
        <w:tc>
          <w:tcPr>
            <w:tcW w:w="1559" w:type="dxa"/>
          </w:tcPr>
          <w:p w14:paraId="01E296C6" w14:textId="77777777" w:rsidR="005815BC" w:rsidRDefault="006A1173" w:rsidP="00141834">
            <w:pPr>
              <w:jc w:val="center"/>
              <w:rPr>
                <w:rFonts w:cstheme="minorHAnsi"/>
              </w:rPr>
            </w:pPr>
            <w:r>
              <w:rPr>
                <w:rFonts w:cstheme="minorHAnsi"/>
              </w:rPr>
              <w:t>-0.5%</w:t>
            </w:r>
          </w:p>
          <w:p w14:paraId="5EF1DD72" w14:textId="16FBB87E" w:rsidR="006A1173" w:rsidRDefault="006A1173" w:rsidP="00141834">
            <w:pPr>
              <w:jc w:val="center"/>
              <w:rPr>
                <w:rFonts w:cstheme="minorHAnsi"/>
              </w:rPr>
            </w:pPr>
            <w:r>
              <w:rPr>
                <w:rFonts w:cstheme="minorHAnsi"/>
              </w:rPr>
              <w:t>0.1%</w:t>
            </w:r>
          </w:p>
          <w:p w14:paraId="1A61E32B" w14:textId="51E1817B" w:rsidR="006A1173" w:rsidRDefault="006A1173" w:rsidP="00141834">
            <w:pPr>
              <w:jc w:val="center"/>
              <w:rPr>
                <w:rFonts w:cstheme="minorHAnsi"/>
              </w:rPr>
            </w:pPr>
            <w:r>
              <w:rPr>
                <w:rFonts w:cstheme="minorHAnsi"/>
              </w:rPr>
              <w:t>6.6%</w:t>
            </w:r>
          </w:p>
          <w:p w14:paraId="5DBA5CEE" w14:textId="77777777" w:rsidR="006A1173" w:rsidRDefault="006A1173" w:rsidP="00141834">
            <w:pPr>
              <w:jc w:val="center"/>
              <w:rPr>
                <w:rFonts w:cstheme="minorHAnsi"/>
              </w:rPr>
            </w:pPr>
            <w:r>
              <w:rPr>
                <w:rFonts w:cstheme="minorHAnsi"/>
              </w:rPr>
              <w:t>-6.6%</w:t>
            </w:r>
          </w:p>
          <w:p w14:paraId="69B7D6BF" w14:textId="53311F01" w:rsidR="006A1173" w:rsidRDefault="00C25EB4" w:rsidP="00141834">
            <w:pPr>
              <w:jc w:val="center"/>
              <w:rPr>
                <w:rFonts w:cstheme="minorHAnsi"/>
              </w:rPr>
            </w:pPr>
            <w:r>
              <w:rPr>
                <w:rFonts w:cstheme="minorHAnsi"/>
              </w:rPr>
              <w:t>2.8%</w:t>
            </w:r>
          </w:p>
          <w:p w14:paraId="3913EC44" w14:textId="1E7F429B" w:rsidR="00C25EB4" w:rsidRDefault="00C25EB4" w:rsidP="00141834">
            <w:pPr>
              <w:jc w:val="center"/>
              <w:rPr>
                <w:rFonts w:cstheme="minorHAnsi"/>
              </w:rPr>
            </w:pPr>
            <w:r>
              <w:rPr>
                <w:rFonts w:cstheme="minorHAnsi"/>
              </w:rPr>
              <w:t>2.2%</w:t>
            </w:r>
          </w:p>
          <w:p w14:paraId="20EBFD34" w14:textId="132AF49A" w:rsidR="00C25EB4" w:rsidRDefault="00C25EB4" w:rsidP="00141834">
            <w:pPr>
              <w:jc w:val="center"/>
              <w:rPr>
                <w:rFonts w:cstheme="minorHAnsi"/>
              </w:rPr>
            </w:pPr>
            <w:r>
              <w:rPr>
                <w:rFonts w:cstheme="minorHAnsi"/>
              </w:rPr>
              <w:t>3.3%</w:t>
            </w:r>
          </w:p>
          <w:p w14:paraId="754BA494" w14:textId="71F66593" w:rsidR="00C25EB4" w:rsidRDefault="00C25EB4" w:rsidP="00141834">
            <w:pPr>
              <w:jc w:val="center"/>
              <w:rPr>
                <w:rFonts w:cstheme="minorHAnsi"/>
              </w:rPr>
            </w:pPr>
            <w:r>
              <w:rPr>
                <w:rFonts w:cstheme="minorHAnsi"/>
              </w:rPr>
              <w:t>10.3%</w:t>
            </w:r>
          </w:p>
          <w:p w14:paraId="7F7B56A1" w14:textId="77777777" w:rsidR="00C25EB4" w:rsidRDefault="00C25EB4" w:rsidP="00141834">
            <w:pPr>
              <w:jc w:val="center"/>
              <w:rPr>
                <w:rFonts w:cstheme="minorHAnsi"/>
              </w:rPr>
            </w:pPr>
            <w:r>
              <w:rPr>
                <w:rFonts w:cstheme="minorHAnsi"/>
              </w:rPr>
              <w:t>-0.2%</w:t>
            </w:r>
          </w:p>
          <w:p w14:paraId="023F34D4" w14:textId="77777777" w:rsidR="00C25EB4" w:rsidRDefault="00C25EB4" w:rsidP="00141834">
            <w:pPr>
              <w:jc w:val="center"/>
              <w:rPr>
                <w:rFonts w:cstheme="minorHAnsi"/>
              </w:rPr>
            </w:pPr>
            <w:r>
              <w:rPr>
                <w:rFonts w:cstheme="minorHAnsi"/>
              </w:rPr>
              <w:t>-9.8%</w:t>
            </w:r>
          </w:p>
          <w:p w14:paraId="1270DE83" w14:textId="14A3A9FF" w:rsidR="00C25EB4" w:rsidRDefault="00036E16" w:rsidP="00141834">
            <w:pPr>
              <w:jc w:val="center"/>
              <w:rPr>
                <w:rFonts w:cstheme="minorHAnsi"/>
              </w:rPr>
            </w:pPr>
            <w:r>
              <w:rPr>
                <w:rFonts w:cstheme="minorHAnsi"/>
              </w:rPr>
              <w:t>1.3%</w:t>
            </w:r>
          </w:p>
          <w:p w14:paraId="59A6E0B6" w14:textId="65BD5D32" w:rsidR="00036E16" w:rsidRDefault="00036E16" w:rsidP="00141834">
            <w:pPr>
              <w:jc w:val="center"/>
              <w:rPr>
                <w:rFonts w:cstheme="minorHAnsi"/>
              </w:rPr>
            </w:pPr>
            <w:r>
              <w:rPr>
                <w:rFonts w:cstheme="minorHAnsi"/>
              </w:rPr>
              <w:t>4.3%</w:t>
            </w:r>
          </w:p>
        </w:tc>
      </w:tr>
      <w:tr w:rsidR="0001121D" w14:paraId="5065E859" w14:textId="77777777" w:rsidTr="00895B02">
        <w:tc>
          <w:tcPr>
            <w:tcW w:w="2235" w:type="dxa"/>
          </w:tcPr>
          <w:p w14:paraId="3164579C" w14:textId="77777777" w:rsidR="0001121D" w:rsidRPr="0079685E" w:rsidRDefault="0040637E" w:rsidP="00997951">
            <w:pPr>
              <w:jc w:val="both"/>
              <w:rPr>
                <w:rFonts w:cstheme="minorHAnsi"/>
                <w:b/>
                <w:bCs/>
              </w:rPr>
            </w:pPr>
            <w:r w:rsidRPr="0079685E">
              <w:rPr>
                <w:rFonts w:cstheme="minorHAnsi"/>
                <w:b/>
                <w:bCs/>
              </w:rPr>
              <w:t>Kent</w:t>
            </w:r>
          </w:p>
          <w:p w14:paraId="234243FC" w14:textId="06D15F33" w:rsidR="0079685E" w:rsidRDefault="0079685E" w:rsidP="00997951">
            <w:pPr>
              <w:jc w:val="both"/>
              <w:rPr>
                <w:rFonts w:cstheme="minorHAnsi"/>
              </w:rPr>
            </w:pPr>
            <w:r w:rsidRPr="0079685E">
              <w:rPr>
                <w:rFonts w:cstheme="minorHAnsi"/>
                <w:b/>
                <w:bCs/>
              </w:rPr>
              <w:t>England</w:t>
            </w:r>
          </w:p>
        </w:tc>
        <w:tc>
          <w:tcPr>
            <w:tcW w:w="1417" w:type="dxa"/>
          </w:tcPr>
          <w:p w14:paraId="4267108D" w14:textId="77777777" w:rsidR="0001121D" w:rsidRDefault="00B75F6B" w:rsidP="00141834">
            <w:pPr>
              <w:jc w:val="center"/>
              <w:rPr>
                <w:rFonts w:cstheme="minorHAnsi"/>
              </w:rPr>
            </w:pPr>
            <w:r>
              <w:rPr>
                <w:rFonts w:cstheme="minorHAnsi"/>
              </w:rPr>
              <w:t>310,128</w:t>
            </w:r>
          </w:p>
          <w:p w14:paraId="4036DD9C" w14:textId="7708B70A" w:rsidR="00B75F6B" w:rsidRDefault="00B75F6B" w:rsidP="00141834">
            <w:pPr>
              <w:jc w:val="center"/>
              <w:rPr>
                <w:rFonts w:cstheme="minorHAnsi"/>
              </w:rPr>
            </w:pPr>
            <w:r>
              <w:rPr>
                <w:rFonts w:cstheme="minorHAnsi"/>
              </w:rPr>
              <w:t>10,852</w:t>
            </w:r>
            <w:r w:rsidR="00144E63">
              <w:rPr>
                <w:rFonts w:cstheme="minorHAnsi"/>
              </w:rPr>
              <w:t>,250</w:t>
            </w:r>
          </w:p>
        </w:tc>
        <w:tc>
          <w:tcPr>
            <w:tcW w:w="1985" w:type="dxa"/>
          </w:tcPr>
          <w:p w14:paraId="1DC78CD3" w14:textId="2CAD44E5" w:rsidR="0001121D" w:rsidRDefault="00144E63" w:rsidP="00141834">
            <w:pPr>
              <w:jc w:val="center"/>
              <w:rPr>
                <w:rFonts w:cstheme="minorHAnsi"/>
              </w:rPr>
            </w:pPr>
            <w:r>
              <w:rPr>
                <w:rFonts w:cstheme="minorHAnsi"/>
              </w:rPr>
              <w:t>42</w:t>
            </w:r>
            <w:r w:rsidR="00E56C33">
              <w:rPr>
                <w:rFonts w:cstheme="minorHAnsi"/>
              </w:rPr>
              <w:t>,</w:t>
            </w:r>
            <w:r>
              <w:rPr>
                <w:rFonts w:cstheme="minorHAnsi"/>
              </w:rPr>
              <w:t>686</w:t>
            </w:r>
            <w:r w:rsidR="00BA3865">
              <w:rPr>
                <w:rFonts w:cstheme="minorHAnsi"/>
              </w:rPr>
              <w:t xml:space="preserve">    </w:t>
            </w:r>
            <w:r w:rsidR="00A01326">
              <w:rPr>
                <w:rFonts w:cstheme="minorHAnsi"/>
              </w:rPr>
              <w:t xml:space="preserve">     </w:t>
            </w:r>
            <w:r w:rsidR="00FB07BC">
              <w:rPr>
                <w:rFonts w:cstheme="minorHAnsi"/>
              </w:rPr>
              <w:t>13.8%</w:t>
            </w:r>
          </w:p>
          <w:p w14:paraId="13E072F4" w14:textId="0E38D717" w:rsidR="00144E63" w:rsidRDefault="00144E63" w:rsidP="00141834">
            <w:pPr>
              <w:jc w:val="center"/>
              <w:rPr>
                <w:rFonts w:cstheme="minorHAnsi"/>
              </w:rPr>
            </w:pPr>
            <w:r>
              <w:rPr>
                <w:rFonts w:cstheme="minorHAnsi"/>
              </w:rPr>
              <w:t>1</w:t>
            </w:r>
            <w:r w:rsidR="00E56C33">
              <w:rPr>
                <w:rFonts w:cstheme="minorHAnsi"/>
              </w:rPr>
              <w:t>,</w:t>
            </w:r>
            <w:r>
              <w:rPr>
                <w:rFonts w:cstheme="minorHAnsi"/>
              </w:rPr>
              <w:t>641</w:t>
            </w:r>
            <w:r w:rsidR="00E56C33">
              <w:rPr>
                <w:rFonts w:cstheme="minorHAnsi"/>
              </w:rPr>
              <w:t>,</w:t>
            </w:r>
            <w:r>
              <w:rPr>
                <w:rFonts w:cstheme="minorHAnsi"/>
              </w:rPr>
              <w:t>170</w:t>
            </w:r>
            <w:r w:rsidR="00126205">
              <w:rPr>
                <w:rFonts w:cstheme="minorHAnsi"/>
              </w:rPr>
              <w:t xml:space="preserve"> </w:t>
            </w:r>
            <w:r w:rsidR="00A01326">
              <w:rPr>
                <w:rFonts w:cstheme="minorHAnsi"/>
              </w:rPr>
              <w:t xml:space="preserve">  </w:t>
            </w:r>
            <w:r w:rsidR="00126205">
              <w:rPr>
                <w:rFonts w:cstheme="minorHAnsi"/>
              </w:rPr>
              <w:t>15.1%</w:t>
            </w:r>
          </w:p>
        </w:tc>
        <w:tc>
          <w:tcPr>
            <w:tcW w:w="1559" w:type="dxa"/>
          </w:tcPr>
          <w:p w14:paraId="24A6C6D8" w14:textId="6B97DE59" w:rsidR="00F27E7B" w:rsidRDefault="00D63F5C" w:rsidP="00141834">
            <w:pPr>
              <w:jc w:val="center"/>
              <w:rPr>
                <w:rFonts w:cstheme="minorHAnsi"/>
              </w:rPr>
            </w:pPr>
            <w:r>
              <w:rPr>
                <w:rFonts w:cstheme="minorHAnsi"/>
              </w:rPr>
              <w:t>137.6</w:t>
            </w:r>
          </w:p>
        </w:tc>
        <w:tc>
          <w:tcPr>
            <w:tcW w:w="1559" w:type="dxa"/>
          </w:tcPr>
          <w:p w14:paraId="6702263B" w14:textId="62F4B9BE" w:rsidR="0001121D" w:rsidRDefault="00F27E7B" w:rsidP="00141834">
            <w:pPr>
              <w:jc w:val="center"/>
              <w:rPr>
                <w:rFonts w:cstheme="minorHAnsi"/>
              </w:rPr>
            </w:pPr>
            <w:r>
              <w:rPr>
                <w:rFonts w:cstheme="minorHAnsi"/>
              </w:rPr>
              <w:t>0.3%</w:t>
            </w:r>
          </w:p>
          <w:p w14:paraId="2D271BE5" w14:textId="39BE35FC" w:rsidR="00F27E7B" w:rsidRDefault="00F27E7B" w:rsidP="00141834">
            <w:pPr>
              <w:jc w:val="center"/>
              <w:rPr>
                <w:rFonts w:cstheme="minorHAnsi"/>
              </w:rPr>
            </w:pPr>
            <w:r>
              <w:rPr>
                <w:rFonts w:cstheme="minorHAnsi"/>
              </w:rPr>
              <w:t>-3.7%</w:t>
            </w:r>
          </w:p>
        </w:tc>
      </w:tr>
    </w:tbl>
    <w:p w14:paraId="72A52C0D" w14:textId="2E502C51" w:rsidR="002A5196" w:rsidRPr="00E013F8" w:rsidRDefault="001C62E4" w:rsidP="00997951">
      <w:pPr>
        <w:jc w:val="both"/>
        <w:rPr>
          <w:rFonts w:cstheme="minorHAnsi"/>
          <w:sz w:val="18"/>
          <w:szCs w:val="18"/>
        </w:rPr>
      </w:pPr>
      <w:r w:rsidRPr="00E013F8">
        <w:rPr>
          <w:rFonts w:cstheme="minorHAnsi"/>
          <w:sz w:val="18"/>
          <w:szCs w:val="18"/>
        </w:rPr>
        <w:t>Source:</w:t>
      </w:r>
      <w:r w:rsidRPr="00E013F8">
        <w:rPr>
          <w:sz w:val="18"/>
          <w:szCs w:val="18"/>
        </w:rPr>
        <w:t xml:space="preserve"> </w:t>
      </w:r>
      <w:r w:rsidRPr="00E013F8">
        <w:rPr>
          <w:rFonts w:cstheme="minorHAnsi"/>
          <w:sz w:val="18"/>
          <w:szCs w:val="18"/>
        </w:rPr>
        <w:t>DWP Stat Xplore; ONS MYPE Presented by: Kent Analytics, Kent County Council</w:t>
      </w:r>
    </w:p>
    <w:p w14:paraId="5F260E28" w14:textId="77777777" w:rsidR="00B5606D" w:rsidRDefault="00B5606D" w:rsidP="00997951">
      <w:pPr>
        <w:jc w:val="both"/>
        <w:rPr>
          <w:rFonts w:cstheme="minorHAnsi"/>
        </w:rPr>
      </w:pPr>
    </w:p>
    <w:p w14:paraId="548D53F8" w14:textId="6A54355D" w:rsidR="00152A52" w:rsidRPr="0019709F" w:rsidRDefault="00141834" w:rsidP="00997951">
      <w:pPr>
        <w:jc w:val="both"/>
        <w:rPr>
          <w:rFonts w:cstheme="minorHAnsi"/>
        </w:rPr>
      </w:pPr>
      <w:r w:rsidRPr="0019709F">
        <w:rPr>
          <w:rFonts w:cstheme="minorHAnsi"/>
        </w:rPr>
        <w:t xml:space="preserve">There have been significant changes to the financial landscape since the time of writing in </w:t>
      </w:r>
      <w:r w:rsidR="00DA3F50" w:rsidRPr="0019709F">
        <w:rPr>
          <w:rFonts w:cstheme="minorHAnsi"/>
        </w:rPr>
        <w:t>2022,</w:t>
      </w:r>
      <w:r w:rsidR="00A9179C" w:rsidRPr="0019709F">
        <w:rPr>
          <w:rFonts w:cstheme="minorHAnsi"/>
        </w:rPr>
        <w:t xml:space="preserve"> but this has not been shown in </w:t>
      </w:r>
      <w:r w:rsidR="00393FE7" w:rsidRPr="0019709F">
        <w:rPr>
          <w:rFonts w:cstheme="minorHAnsi"/>
        </w:rPr>
        <w:t>the 2022/23 presentation of the percentage of children under 16 living in absolute low-income families</w:t>
      </w:r>
      <w:r w:rsidRPr="0019709F">
        <w:rPr>
          <w:rFonts w:cstheme="minorHAnsi"/>
        </w:rPr>
        <w:t xml:space="preserve">.  </w:t>
      </w:r>
      <w:r w:rsidR="00152A52" w:rsidRPr="0019709F">
        <w:rPr>
          <w:rFonts w:cstheme="minorHAnsi"/>
        </w:rPr>
        <w:t xml:space="preserve"> </w:t>
      </w:r>
    </w:p>
    <w:p w14:paraId="3C8C2B19" w14:textId="1DBC2705" w:rsidR="003C041C" w:rsidRDefault="00F43F2B" w:rsidP="00EF2750">
      <w:pPr>
        <w:jc w:val="both"/>
        <w:rPr>
          <w:rFonts w:cstheme="minorHAnsi"/>
        </w:rPr>
      </w:pPr>
      <w:r w:rsidRPr="009C200C">
        <w:rPr>
          <w:rFonts w:cstheme="minorHAnsi"/>
        </w:rPr>
        <w:t xml:space="preserve"> </w:t>
      </w:r>
    </w:p>
    <w:p w14:paraId="5A7DEC26" w14:textId="77777777" w:rsidR="00D63F5C" w:rsidRDefault="00D63F5C" w:rsidP="00EF2750">
      <w:pPr>
        <w:jc w:val="both"/>
        <w:rPr>
          <w:rFonts w:cstheme="minorHAnsi"/>
        </w:rPr>
      </w:pPr>
    </w:p>
    <w:p w14:paraId="107E17C1" w14:textId="77777777" w:rsidR="00D63F5C" w:rsidRDefault="00D63F5C" w:rsidP="00EF2750">
      <w:pPr>
        <w:jc w:val="both"/>
        <w:rPr>
          <w:rFonts w:cstheme="minorHAnsi"/>
        </w:rPr>
      </w:pPr>
    </w:p>
    <w:p w14:paraId="09F15D1D" w14:textId="77777777" w:rsidR="003B4E3A" w:rsidRDefault="003B4E3A" w:rsidP="00EF2750">
      <w:pPr>
        <w:jc w:val="both"/>
        <w:rPr>
          <w:sz w:val="22"/>
          <w:szCs w:val="22"/>
        </w:rPr>
      </w:pPr>
    </w:p>
    <w:p w14:paraId="5E25A3BF" w14:textId="77777777" w:rsidR="003B4E3A" w:rsidRDefault="003B4E3A" w:rsidP="00EF2750">
      <w:pPr>
        <w:jc w:val="both"/>
        <w:rPr>
          <w:sz w:val="22"/>
          <w:szCs w:val="22"/>
        </w:rPr>
      </w:pPr>
    </w:p>
    <w:p w14:paraId="773C21FC" w14:textId="77777777" w:rsidR="003B4E3A" w:rsidRDefault="003B4E3A" w:rsidP="00EF2750">
      <w:pPr>
        <w:jc w:val="both"/>
        <w:rPr>
          <w:sz w:val="22"/>
          <w:szCs w:val="22"/>
        </w:rPr>
      </w:pPr>
    </w:p>
    <w:p w14:paraId="0269C978" w14:textId="23F7A353" w:rsidR="00D57B59" w:rsidRDefault="00D57B59" w:rsidP="00EF2750">
      <w:pPr>
        <w:jc w:val="both"/>
        <w:rPr>
          <w:rFonts w:cstheme="minorHAnsi"/>
        </w:rPr>
      </w:pPr>
      <w:r w:rsidRPr="004F622C">
        <w:rPr>
          <w:sz w:val="22"/>
          <w:szCs w:val="22"/>
        </w:rPr>
        <w:lastRenderedPageBreak/>
        <w:t>F</w:t>
      </w:r>
      <w:r w:rsidR="00A102C9">
        <w:rPr>
          <w:sz w:val="22"/>
          <w:szCs w:val="22"/>
        </w:rPr>
        <w:t>igure</w:t>
      </w:r>
      <w:r w:rsidRPr="004F2D88">
        <w:rPr>
          <w:sz w:val="22"/>
          <w:szCs w:val="22"/>
        </w:rPr>
        <w:t xml:space="preserve"> </w:t>
      </w:r>
      <w:r w:rsidR="00BF50E7">
        <w:rPr>
          <w:sz w:val="22"/>
          <w:szCs w:val="22"/>
        </w:rPr>
        <w:t>1</w:t>
      </w:r>
      <w:r w:rsidR="00BB7A8F">
        <w:rPr>
          <w:sz w:val="22"/>
          <w:szCs w:val="22"/>
        </w:rPr>
        <w:t>8</w:t>
      </w:r>
      <w:r>
        <w:rPr>
          <w:sz w:val="22"/>
          <w:szCs w:val="22"/>
        </w:rPr>
        <w:t>:</w:t>
      </w:r>
      <w:r w:rsidRPr="004F622C">
        <w:rPr>
          <w:sz w:val="22"/>
          <w:szCs w:val="22"/>
        </w:rPr>
        <w:t xml:space="preserve"> Proportion of </w:t>
      </w:r>
      <w:r w:rsidR="00C43933">
        <w:rPr>
          <w:sz w:val="22"/>
          <w:szCs w:val="22"/>
        </w:rPr>
        <w:t>0</w:t>
      </w:r>
      <w:r w:rsidR="005F51AE">
        <w:rPr>
          <w:sz w:val="22"/>
          <w:szCs w:val="22"/>
        </w:rPr>
        <w:t>-4</w:t>
      </w:r>
      <w:r w:rsidR="00897243">
        <w:rPr>
          <w:sz w:val="22"/>
          <w:szCs w:val="22"/>
        </w:rPr>
        <w:t xml:space="preserve"> years</w:t>
      </w:r>
      <w:r w:rsidR="005F51AE">
        <w:rPr>
          <w:sz w:val="22"/>
          <w:szCs w:val="22"/>
        </w:rPr>
        <w:t>, 5-10</w:t>
      </w:r>
      <w:r w:rsidR="00897243">
        <w:rPr>
          <w:sz w:val="22"/>
          <w:szCs w:val="22"/>
        </w:rPr>
        <w:t xml:space="preserve"> years</w:t>
      </w:r>
      <w:r w:rsidR="005F51AE">
        <w:rPr>
          <w:sz w:val="22"/>
          <w:szCs w:val="22"/>
        </w:rPr>
        <w:t xml:space="preserve"> and 11-</w:t>
      </w:r>
      <w:r w:rsidR="00C43933">
        <w:rPr>
          <w:sz w:val="22"/>
          <w:szCs w:val="22"/>
        </w:rPr>
        <w:t>15-year-olds</w:t>
      </w:r>
      <w:r w:rsidRPr="004F622C">
        <w:rPr>
          <w:sz w:val="22"/>
          <w:szCs w:val="22"/>
        </w:rPr>
        <w:t xml:space="preserve"> in absolute low-income families in Kent by age group</w:t>
      </w:r>
      <w:r w:rsidR="00EE709B">
        <w:rPr>
          <w:sz w:val="22"/>
          <w:szCs w:val="22"/>
        </w:rPr>
        <w:t>,</w:t>
      </w:r>
      <w:r w:rsidRPr="004F622C">
        <w:rPr>
          <w:sz w:val="22"/>
          <w:szCs w:val="22"/>
        </w:rPr>
        <w:t xml:space="preserve"> 2020/21.</w:t>
      </w:r>
    </w:p>
    <w:p w14:paraId="3B325D6E" w14:textId="56BBEA95" w:rsidR="0023196A" w:rsidRDefault="00D57B59" w:rsidP="00A268F2">
      <w:pPr>
        <w:jc w:val="center"/>
        <w:rPr>
          <w:rFonts w:cstheme="minorHAnsi"/>
        </w:rPr>
      </w:pPr>
      <w:r>
        <w:rPr>
          <w:noProof/>
        </w:rPr>
        <w:drawing>
          <wp:inline distT="0" distB="0" distL="0" distR="0" wp14:anchorId="680F75BC" wp14:editId="2DDACE9D">
            <wp:extent cx="3775734" cy="2647950"/>
            <wp:effectExtent l="19050" t="19050" r="15240" b="19050"/>
            <wp:docPr id="7" name="Picture 7" descr="Pie chart showing the proportion of children living in absolute low income families in Kent by age group 2020/21. Ages 0-4 made up 30%, ages 5-10 made up 37% and ages 11-15 made up 3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chart showing the proportion of children living in absolute low income families in Kent by age group 2020/21. Ages 0-4 made up 30%, ages 5-10 made up 37% and ages 11-15 made up 33%.">
                      <a:extLst>
                        <a:ext uri="{C183D7F6-B498-43B3-948B-1728B52AA6E4}">
                          <adec:decorative xmlns:adec="http://schemas.microsoft.com/office/drawing/2017/decorative" val="0"/>
                        </a:ext>
                      </a:extLst>
                    </pic:cNvPr>
                    <pic:cNvPicPr/>
                  </pic:nvPicPr>
                  <pic:blipFill>
                    <a:blip r:embed="rId33"/>
                    <a:stretch>
                      <a:fillRect/>
                    </a:stretch>
                  </pic:blipFill>
                  <pic:spPr>
                    <a:xfrm>
                      <a:off x="0" y="0"/>
                      <a:ext cx="3785500" cy="2654799"/>
                    </a:xfrm>
                    <a:prstGeom prst="rect">
                      <a:avLst/>
                    </a:prstGeom>
                    <a:ln>
                      <a:solidFill>
                        <a:schemeClr val="tx1"/>
                      </a:solidFill>
                    </a:ln>
                  </pic:spPr>
                </pic:pic>
              </a:graphicData>
            </a:graphic>
          </wp:inline>
        </w:drawing>
      </w:r>
    </w:p>
    <w:p w14:paraId="061E0F9B" w14:textId="77777777" w:rsidR="00A268F2" w:rsidRPr="004F622C" w:rsidRDefault="00A268F2" w:rsidP="003C041C">
      <w:pPr>
        <w:ind w:left="720" w:firstLine="720"/>
        <w:jc w:val="both"/>
        <w:rPr>
          <w:sz w:val="18"/>
          <w:szCs w:val="18"/>
        </w:rPr>
      </w:pPr>
      <w:r w:rsidRPr="004F622C">
        <w:rPr>
          <w:sz w:val="18"/>
          <w:szCs w:val="18"/>
        </w:rPr>
        <w:t xml:space="preserve">Source: </w:t>
      </w:r>
      <w:r w:rsidRPr="00C26C1C">
        <w:rPr>
          <w:rStyle w:val="Heading1Char"/>
          <w:b w:val="0"/>
          <w:bCs w:val="0"/>
          <w:sz w:val="18"/>
          <w:szCs w:val="18"/>
        </w:rPr>
        <w:t>DWP Stat Xplore</w:t>
      </w:r>
    </w:p>
    <w:p w14:paraId="7F84001A" w14:textId="3AA3B3E1" w:rsidR="00EF2750" w:rsidRPr="009C7CC1" w:rsidRDefault="00EF2750" w:rsidP="00997951">
      <w:pPr>
        <w:jc w:val="both"/>
        <w:rPr>
          <w:rFonts w:cs="Leelawadee UI Semilight"/>
        </w:rPr>
      </w:pPr>
    </w:p>
    <w:p w14:paraId="479FE86E" w14:textId="5CF896EE" w:rsidR="00FC634B" w:rsidRPr="00F51E10" w:rsidRDefault="00FC634B" w:rsidP="00FC634B">
      <w:pPr>
        <w:jc w:val="both"/>
        <w:rPr>
          <w:rFonts w:cstheme="minorHAnsi"/>
          <w:lang w:val="en-US"/>
        </w:rPr>
      </w:pPr>
      <w:r w:rsidRPr="00431921">
        <w:rPr>
          <w:rFonts w:cstheme="minorHAnsi"/>
          <w:lang w:val="en-US"/>
        </w:rPr>
        <w:t xml:space="preserve">According to the Income Deprivation Affecting Children Index, </w:t>
      </w:r>
      <w:r w:rsidR="00DB3708" w:rsidRPr="00431921">
        <w:rPr>
          <w:rFonts w:cstheme="minorHAnsi"/>
          <w:lang w:val="en-US"/>
        </w:rPr>
        <w:t>all</w:t>
      </w:r>
      <w:r w:rsidRPr="00431921">
        <w:rPr>
          <w:rFonts w:cstheme="minorHAnsi"/>
          <w:lang w:val="en-US"/>
        </w:rPr>
        <w:t xml:space="preserve"> the top 20 most deprived areas in Kent are in coastal areas. Cliftonville West in Thanet is the 5th most deprived in the country for the IMD 2019 indicator, measuring children and young people’s education, </w:t>
      </w:r>
      <w:r w:rsidR="00C32ABE" w:rsidRPr="00431921">
        <w:rPr>
          <w:rFonts w:cstheme="minorHAnsi"/>
          <w:lang w:val="en-US"/>
        </w:rPr>
        <w:t>skills,</w:t>
      </w:r>
      <w:r w:rsidRPr="00431921">
        <w:rPr>
          <w:rFonts w:cstheme="minorHAnsi"/>
          <w:lang w:val="en-US"/>
        </w:rPr>
        <w:t xml:space="preserve"> and training. </w:t>
      </w:r>
      <w:r w:rsidRPr="00431921">
        <w:rPr>
          <w:rStyle w:val="EndnoteReference"/>
          <w:rFonts w:cstheme="minorHAnsi"/>
          <w:lang w:val="en-US"/>
        </w:rPr>
        <w:endnoteReference w:id="42"/>
      </w:r>
    </w:p>
    <w:p w14:paraId="5CA4976E" w14:textId="77777777" w:rsidR="00FC634B" w:rsidRPr="00F51E10" w:rsidRDefault="00FC634B" w:rsidP="00FC634B">
      <w:pPr>
        <w:jc w:val="both"/>
        <w:rPr>
          <w:rFonts w:cstheme="minorHAnsi"/>
          <w:lang w:val="en-US"/>
        </w:rPr>
      </w:pPr>
      <w:r w:rsidRPr="00F51E10">
        <w:rPr>
          <w:rFonts w:cstheme="minorHAnsi"/>
          <w:lang w:val="en-US"/>
        </w:rPr>
        <w:t xml:space="preserve">Children </w:t>
      </w:r>
      <w:r w:rsidRPr="00F51E10">
        <w:rPr>
          <w:rFonts w:cstheme="minorHAnsi"/>
          <w:b/>
          <w:lang w:val="en-US"/>
        </w:rPr>
        <w:t>born into poverty</w:t>
      </w:r>
      <w:r w:rsidRPr="00F51E10">
        <w:rPr>
          <w:rFonts w:cstheme="minorHAnsi"/>
          <w:lang w:val="en-US"/>
        </w:rPr>
        <w:t xml:space="preserve"> are more likely to suffer from greater health and social inequalities and experience a wide range of health problems including poor nutrition, chronic disease, and mental health issues. Poverty has a significant impact on children's life chances. </w:t>
      </w:r>
    </w:p>
    <w:p w14:paraId="31523E23" w14:textId="77777777" w:rsidR="00FC634B" w:rsidRPr="00F51E10" w:rsidRDefault="00FC634B" w:rsidP="00FC634B">
      <w:pPr>
        <w:jc w:val="both"/>
        <w:rPr>
          <w:rFonts w:cstheme="minorHAnsi"/>
          <w:lang w:val="en-US"/>
        </w:rPr>
      </w:pPr>
      <w:r w:rsidRPr="00F51E10">
        <w:rPr>
          <w:rFonts w:cstheme="minorHAnsi"/>
          <w:lang w:val="en-US"/>
        </w:rPr>
        <w:t xml:space="preserve">Children </w:t>
      </w:r>
      <w:r w:rsidRPr="00F51E10">
        <w:rPr>
          <w:rFonts w:cstheme="minorHAnsi"/>
          <w:b/>
          <w:bCs/>
          <w:lang w:val="en-US"/>
        </w:rPr>
        <w:t>living in poverty</w:t>
      </w:r>
      <w:r w:rsidRPr="00F51E10">
        <w:rPr>
          <w:rFonts w:cstheme="minorHAnsi"/>
          <w:lang w:val="en-US"/>
        </w:rPr>
        <w:t xml:space="preserve"> are more likely to: die in the first year of life, breathe secondhand smoke, be bottle fed, become overweight, suffer from asthma, have tooth decay, perform poorly at school, and die in an accident.</w:t>
      </w:r>
    </w:p>
    <w:p w14:paraId="3B26A320" w14:textId="07C1B16E" w:rsidR="00FC634B" w:rsidRDefault="00FC634B" w:rsidP="00FC634B">
      <w:pPr>
        <w:jc w:val="both"/>
        <w:rPr>
          <w:rFonts w:cstheme="minorHAnsi"/>
          <w:lang w:val="en-US"/>
        </w:rPr>
      </w:pPr>
      <w:r w:rsidRPr="00F51E10">
        <w:rPr>
          <w:rFonts w:cstheme="minorHAnsi"/>
          <w:lang w:val="en-US"/>
        </w:rPr>
        <w:t xml:space="preserve">Whilst there is no single definitive measure of child poverty, The Child in Poverty Bulletin (April 2022) looks at several measures. The children in low-income families [CiLIF] statistics provide information on the number and proportion of children living in Relative and Absolute low income before Housing Costs by local area across Great Britain. </w:t>
      </w:r>
    </w:p>
    <w:p w14:paraId="7AF3F4EA" w14:textId="77777777" w:rsidR="00911916" w:rsidRPr="00152A52" w:rsidRDefault="00911916" w:rsidP="00911916">
      <w:pPr>
        <w:jc w:val="both"/>
        <w:rPr>
          <w:rFonts w:cstheme="minorHAnsi"/>
        </w:rPr>
      </w:pPr>
      <w:r w:rsidRPr="00152A52">
        <w:rPr>
          <w:rFonts w:cstheme="minorHAnsi"/>
        </w:rPr>
        <w:t xml:space="preserve">The Children in Low-income Families measure (CiLIF) looks at the number of children in families, where the income is less than 60% of median income before housing costs, in both absolute and relative terms. For both measures a family must have claimed one or more of Universal Credit, Tax Credits or Housing Benefit at any point in the year to be classed as low income in these statistics. </w:t>
      </w:r>
    </w:p>
    <w:p w14:paraId="28DA4FD1" w14:textId="77777777" w:rsidR="00911916" w:rsidRDefault="00911916" w:rsidP="00FC634B">
      <w:pPr>
        <w:jc w:val="both"/>
        <w:rPr>
          <w:rFonts w:cstheme="minorHAnsi"/>
        </w:rPr>
      </w:pPr>
    </w:p>
    <w:p w14:paraId="6E80751A" w14:textId="6BB327DE" w:rsidR="00311E74" w:rsidRDefault="00FC634B" w:rsidP="00FC634B">
      <w:pPr>
        <w:jc w:val="both"/>
        <w:rPr>
          <w:rFonts w:cstheme="minorHAnsi"/>
        </w:rPr>
      </w:pPr>
      <w:r w:rsidRPr="005E2242">
        <w:rPr>
          <w:rFonts w:cstheme="minorHAnsi"/>
        </w:rPr>
        <w:lastRenderedPageBreak/>
        <w:t xml:space="preserve">Children in Low Income Families, </w:t>
      </w:r>
      <w:r>
        <w:rPr>
          <w:rFonts w:cstheme="minorHAnsi"/>
        </w:rPr>
        <w:t>(</w:t>
      </w:r>
      <w:r w:rsidRPr="005E2242">
        <w:rPr>
          <w:rFonts w:cstheme="minorHAnsi"/>
        </w:rPr>
        <w:t>DWP 2020/21 released 31 March 20</w:t>
      </w:r>
      <w:r>
        <w:rPr>
          <w:rFonts w:cstheme="minorHAnsi"/>
        </w:rPr>
        <w:t>2</w:t>
      </w:r>
      <w:r w:rsidRPr="005E2242">
        <w:rPr>
          <w:rFonts w:cstheme="minorHAnsi"/>
        </w:rPr>
        <w:t>2</w:t>
      </w:r>
      <w:r>
        <w:rPr>
          <w:rFonts w:cstheme="minorHAnsi"/>
        </w:rPr>
        <w:t xml:space="preserve">) stated that </w:t>
      </w:r>
      <w:r w:rsidRPr="00152A52">
        <w:rPr>
          <w:rFonts w:cstheme="minorHAnsi"/>
        </w:rPr>
        <w:t xml:space="preserve">37% of children in </w:t>
      </w:r>
      <w:r>
        <w:rPr>
          <w:rFonts w:cstheme="minorHAnsi"/>
        </w:rPr>
        <w:t xml:space="preserve">Kent living in </w:t>
      </w:r>
      <w:r w:rsidRPr="00152A52">
        <w:rPr>
          <w:rFonts w:cstheme="minorHAnsi"/>
        </w:rPr>
        <w:t>absolute low-income families were aged 5-10</w:t>
      </w:r>
      <w:r>
        <w:rPr>
          <w:rFonts w:cstheme="minorHAnsi"/>
        </w:rPr>
        <w:t xml:space="preserve"> years.</w:t>
      </w:r>
      <w:r w:rsidRPr="00152A52">
        <w:rPr>
          <w:rFonts w:cstheme="minorHAnsi"/>
        </w:rPr>
        <w:t xml:space="preserve"> The number </w:t>
      </w:r>
      <w:r>
        <w:rPr>
          <w:rFonts w:cstheme="minorHAnsi"/>
        </w:rPr>
        <w:t xml:space="preserve">of </w:t>
      </w:r>
      <w:r w:rsidRPr="00152A52">
        <w:rPr>
          <w:rFonts w:cstheme="minorHAnsi"/>
        </w:rPr>
        <w:t xml:space="preserve">children in absolute low-income families where at least one adult was in work has </w:t>
      </w:r>
      <w:r w:rsidRPr="00B0498A">
        <w:rPr>
          <w:rFonts w:cstheme="minorHAnsi"/>
        </w:rPr>
        <w:t>increased over the year</w:t>
      </w:r>
      <w:r w:rsidRPr="00152A52">
        <w:rPr>
          <w:rFonts w:cstheme="minorHAnsi"/>
        </w:rPr>
        <w:t xml:space="preserve"> </w:t>
      </w:r>
      <w:r w:rsidR="001152A4">
        <w:rPr>
          <w:rFonts w:cstheme="minorHAnsi"/>
        </w:rPr>
        <w:t xml:space="preserve">2020/21 </w:t>
      </w:r>
      <w:r w:rsidRPr="00152A52">
        <w:rPr>
          <w:rFonts w:cstheme="minorHAnsi"/>
        </w:rPr>
        <w:t xml:space="preserve">while those in out of work families have decreased. 16.9% of children under 16 in Kent were in relative low-income families and </w:t>
      </w:r>
      <w:r w:rsidR="00311E74">
        <w:rPr>
          <w:rFonts w:cstheme="minorHAnsi"/>
        </w:rPr>
        <w:t xml:space="preserve">this </w:t>
      </w:r>
      <w:r w:rsidRPr="00152A52">
        <w:rPr>
          <w:rFonts w:cstheme="minorHAnsi"/>
        </w:rPr>
        <w:t>ha</w:t>
      </w:r>
      <w:r w:rsidR="00311E74">
        <w:rPr>
          <w:rFonts w:cstheme="minorHAnsi"/>
        </w:rPr>
        <w:t>d</w:t>
      </w:r>
      <w:r w:rsidRPr="00152A52">
        <w:rPr>
          <w:rFonts w:cstheme="minorHAnsi"/>
        </w:rPr>
        <w:t xml:space="preserve"> increased by 2.3% since the previous year. </w:t>
      </w:r>
    </w:p>
    <w:p w14:paraId="4A0660BE" w14:textId="3F750257" w:rsidR="00FC634B" w:rsidRPr="00152A52" w:rsidRDefault="00FC634B" w:rsidP="00FC634B">
      <w:pPr>
        <w:jc w:val="both"/>
        <w:rPr>
          <w:rFonts w:cstheme="minorHAnsi"/>
        </w:rPr>
      </w:pPr>
      <w:r w:rsidRPr="00061622">
        <w:rPr>
          <w:rFonts w:cstheme="minorHAnsi"/>
        </w:rPr>
        <w:t>The number of children aged 5-10</w:t>
      </w:r>
      <w:r w:rsidR="00311E74" w:rsidRPr="00061622">
        <w:rPr>
          <w:rFonts w:cstheme="minorHAnsi"/>
        </w:rPr>
        <w:t xml:space="preserve"> years</w:t>
      </w:r>
      <w:r w:rsidRPr="00061622">
        <w:rPr>
          <w:rFonts w:cstheme="minorHAnsi"/>
        </w:rPr>
        <w:t xml:space="preserve"> in relative low-income families</w:t>
      </w:r>
      <w:r w:rsidR="008803E9" w:rsidRPr="00061622">
        <w:rPr>
          <w:rFonts w:cstheme="minorHAnsi"/>
        </w:rPr>
        <w:t xml:space="preserve"> has</w:t>
      </w:r>
      <w:r w:rsidRPr="00061622">
        <w:rPr>
          <w:rFonts w:cstheme="minorHAnsi"/>
        </w:rPr>
        <w:t xml:space="preserve"> </w:t>
      </w:r>
      <w:r w:rsidR="00061622" w:rsidRPr="00061622">
        <w:rPr>
          <w:rFonts w:cstheme="minorHAnsi"/>
        </w:rPr>
        <w:t>increased.</w:t>
      </w:r>
      <w:r w:rsidRPr="00152A52">
        <w:rPr>
          <w:rFonts w:cstheme="minorHAnsi"/>
        </w:rPr>
        <w:t xml:space="preserve"> </w:t>
      </w:r>
      <w:r w:rsidRPr="004F622C">
        <w:rPr>
          <w:rFonts w:cstheme="minorHAnsi"/>
          <w:b/>
          <w:bCs/>
        </w:rPr>
        <w:t>In 2020 an estimated 5.7% of households in Kent with dependent children had no adult in work</w:t>
      </w:r>
      <w:r w:rsidR="00BD5CB2">
        <w:rPr>
          <w:rFonts w:cstheme="minorHAnsi"/>
          <w:b/>
          <w:bCs/>
        </w:rPr>
        <w:t>,</w:t>
      </w:r>
      <w:r w:rsidRPr="004F622C">
        <w:rPr>
          <w:rFonts w:cstheme="minorHAnsi"/>
          <w:b/>
          <w:bCs/>
        </w:rPr>
        <w:t xml:space="preserve"> up from 4.6% the previous year</w:t>
      </w:r>
      <w:r w:rsidRPr="00152A52">
        <w:rPr>
          <w:rFonts w:cstheme="minorHAnsi"/>
        </w:rPr>
        <w:t>.</w:t>
      </w:r>
      <w:r w:rsidRPr="00061622">
        <w:rPr>
          <w:rStyle w:val="EndnoteReference"/>
          <w:rFonts w:cstheme="minorHAnsi"/>
        </w:rPr>
        <w:endnoteReference w:id="43"/>
      </w:r>
      <w:bookmarkStart w:id="28" w:name="_Hlk114575938"/>
    </w:p>
    <w:bookmarkEnd w:id="28"/>
    <w:p w14:paraId="6BBCF3F0" w14:textId="0805F072" w:rsidR="00B47EA4" w:rsidRDefault="00A62B4B" w:rsidP="00997951">
      <w:pPr>
        <w:jc w:val="both"/>
        <w:rPr>
          <w:rFonts w:cstheme="minorHAnsi"/>
        </w:rPr>
      </w:pPr>
      <w:r w:rsidRPr="005504FA">
        <w:rPr>
          <w:rFonts w:cstheme="minorHAnsi"/>
          <w:noProof/>
        </w:rPr>
        <mc:AlternateContent>
          <mc:Choice Requires="wps">
            <w:drawing>
              <wp:anchor distT="91440" distB="91440" distL="114300" distR="114300" simplePos="0" relativeHeight="251658242" behindDoc="0" locked="0" layoutInCell="1" allowOverlap="1" wp14:anchorId="08AFE046" wp14:editId="225DC0A8">
                <wp:simplePos x="0" y="0"/>
                <wp:positionH relativeFrom="page">
                  <wp:posOffset>6909435</wp:posOffset>
                </wp:positionH>
                <wp:positionV relativeFrom="paragraph">
                  <wp:posOffset>1925955</wp:posOffset>
                </wp:positionV>
                <wp:extent cx="113665" cy="45719"/>
                <wp:effectExtent l="0" t="19050" r="635" b="12065"/>
                <wp:wrapTopAndBottom/>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3665" cy="45719"/>
                        </a:xfrm>
                        <a:prstGeom prst="rect">
                          <a:avLst/>
                        </a:prstGeom>
                        <a:noFill/>
                        <a:ln w="9525">
                          <a:noFill/>
                          <a:miter lim="800000"/>
                          <a:headEnd/>
                          <a:tailEnd/>
                        </a:ln>
                      </wps:spPr>
                      <wps:txbx>
                        <w:txbxContent>
                          <w:p w14:paraId="2B85B30C" w14:textId="34552663" w:rsidR="006143F6" w:rsidRDefault="006143F6" w:rsidP="00865E53">
                            <w:pPr>
                              <w:pBdr>
                                <w:top w:val="single" w:sz="24" w:space="8" w:color="4F81BD" w:themeColor="accent1"/>
                                <w:bottom w:val="single" w:sz="24" w:space="8" w:color="4F81BD" w:themeColor="accent1"/>
                              </w:pBdr>
                              <w:spacing w:after="0"/>
                              <w:jc w:val="center"/>
                              <w:rPr>
                                <w:i/>
                                <w:iCs/>
                                <w:color w:val="4F81BD"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FE046" id="Text Box 295" o:spid="_x0000_s1028" type="#_x0000_t202" style="position:absolute;left:0;text-align:left;margin-left:544.05pt;margin-top:151.65pt;width:8.95pt;height:3.6pt;flip:x;z-index:25165824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" filled="f" stroked="f">
                <v:textbox>
                  <w:txbxContent>
                    <w:p w14:paraId="2B85B30C" w14:textId="34552663" w:rsidR="006143F6" w:rsidRDefault="006143F6" w:rsidP="00865E53">
                      <w:pPr>
                        <w:pBdr>
                          <w:top w:val="single" w:sz="24" w:space="8" w:color="4F81BD" w:themeColor="accent1"/>
                          <w:bottom w:val="single" w:sz="24" w:space="8" w:color="4F81BD" w:themeColor="accent1"/>
                        </w:pBdr>
                        <w:spacing w:after="0"/>
                        <w:jc w:val="center"/>
                        <w:rPr>
                          <w:i/>
                          <w:iCs/>
                          <w:color w:val="4F81BD" w:themeColor="accent1"/>
                        </w:rPr>
                      </w:pPr>
                    </w:p>
                  </w:txbxContent>
                </v:textbox>
                <w10:wrap type="topAndBottom" anchorx="page"/>
              </v:shape>
            </w:pict>
          </mc:Fallback>
        </mc:AlternateContent>
      </w:r>
      <w:r w:rsidR="00B47EA4" w:rsidRPr="00B47EA4">
        <w:rPr>
          <w:rFonts w:cstheme="minorHAnsi"/>
        </w:rPr>
        <w:t xml:space="preserve">At least a third of </w:t>
      </w:r>
      <w:r w:rsidR="00E637A4">
        <w:rPr>
          <w:rFonts w:cstheme="minorHAnsi"/>
        </w:rPr>
        <w:t xml:space="preserve">vulnerable </w:t>
      </w:r>
      <w:r w:rsidR="0082551B">
        <w:rPr>
          <w:rFonts w:cstheme="minorHAnsi"/>
        </w:rPr>
        <w:t xml:space="preserve">children </w:t>
      </w:r>
      <w:r w:rsidR="00B47EA4" w:rsidRPr="00B47EA4">
        <w:rPr>
          <w:rFonts w:cstheme="minorHAnsi"/>
        </w:rPr>
        <w:t>are ‘invisible’ (in the sense of not being known to services) and are therefore not getting any support. In a typical class of 30, 6 children are growing up at risk due to family circumstances, 4 have an identified special education need (SEN) and 4 will have a mental health issue but only 1 of them will be accessing mental health services. The report highlights that 25% of the amount councils spend on children goes on the 1.1% of children who need acute and specialist services.</w:t>
      </w:r>
      <w:r w:rsidR="006A73EE" w:rsidRPr="006A73EE">
        <w:rPr>
          <w:rFonts w:cstheme="minorHAnsi"/>
          <w:vertAlign w:val="superscript"/>
        </w:rPr>
        <w:t xml:space="preserve"> </w:t>
      </w:r>
      <w:r w:rsidR="006A73EE" w:rsidRPr="00061622">
        <w:rPr>
          <w:rFonts w:cstheme="minorHAnsi"/>
          <w:vertAlign w:val="superscript"/>
        </w:rPr>
        <w:endnoteReference w:id="44"/>
      </w:r>
      <w:r w:rsidR="00B47EA4" w:rsidRPr="00B47EA4">
        <w:rPr>
          <w:rFonts w:cstheme="minorHAnsi"/>
        </w:rPr>
        <w:t xml:space="preserve"> </w:t>
      </w:r>
    </w:p>
    <w:p w14:paraId="7F6899AE" w14:textId="77777777" w:rsidR="007B139A" w:rsidRDefault="007B139A" w:rsidP="00997951">
      <w:pPr>
        <w:jc w:val="both"/>
        <w:rPr>
          <w:rFonts w:cstheme="minorHAnsi"/>
        </w:rPr>
      </w:pPr>
    </w:p>
    <w:p w14:paraId="6C66C6BC" w14:textId="4353D579" w:rsidR="007B139A" w:rsidRDefault="007B139A" w:rsidP="007B139A">
      <w:pPr>
        <w:pBdr>
          <w:top w:val="single" w:sz="24" w:space="8" w:color="4F81BD" w:themeColor="accent1"/>
          <w:bottom w:val="single" w:sz="24" w:space="8" w:color="4F81BD" w:themeColor="accent1"/>
        </w:pBdr>
        <w:spacing w:after="0"/>
        <w:jc w:val="center"/>
        <w:rPr>
          <w:i/>
          <w:iCs/>
          <w:color w:val="4F81BD" w:themeColor="accent1"/>
        </w:rPr>
      </w:pPr>
      <w:r w:rsidRPr="008C00AE">
        <w:rPr>
          <w:i/>
          <w:iCs/>
          <w:color w:val="4F81BD" w:themeColor="accent1"/>
        </w:rPr>
        <w:t xml:space="preserve">Social determinants </w:t>
      </w:r>
      <w:r>
        <w:rPr>
          <w:i/>
          <w:iCs/>
          <w:color w:val="4F81BD" w:themeColor="accent1"/>
        </w:rPr>
        <w:t xml:space="preserve">of health </w:t>
      </w:r>
      <w:r w:rsidRPr="008C00AE">
        <w:rPr>
          <w:i/>
          <w:iCs/>
          <w:color w:val="4F81BD" w:themeColor="accent1"/>
        </w:rPr>
        <w:t xml:space="preserve">and poverty are the main issues with mental health we see in parents that then play out in their </w:t>
      </w:r>
      <w:r w:rsidR="00F120D3" w:rsidRPr="008C00AE">
        <w:rPr>
          <w:i/>
          <w:iCs/>
          <w:color w:val="4F81BD" w:themeColor="accent1"/>
        </w:rPr>
        <w:t>children.</w:t>
      </w:r>
    </w:p>
    <w:p w14:paraId="0B21005B" w14:textId="01B4A4DB" w:rsidR="00F308C7" w:rsidRDefault="008C00AE" w:rsidP="00997951">
      <w:pPr>
        <w:jc w:val="both"/>
        <w:rPr>
          <w:rFonts w:cstheme="minorHAnsi"/>
          <w:sz w:val="18"/>
          <w:szCs w:val="18"/>
        </w:rPr>
      </w:pPr>
      <w:r w:rsidRPr="004F622C">
        <w:rPr>
          <w:rFonts w:cstheme="minorHAnsi"/>
          <w:sz w:val="18"/>
          <w:szCs w:val="18"/>
        </w:rPr>
        <w:t>Source: stakeholder interview</w:t>
      </w:r>
    </w:p>
    <w:p w14:paraId="13907059" w14:textId="77777777" w:rsidR="00DB00C9" w:rsidRPr="004F622C" w:rsidRDefault="00DB00C9" w:rsidP="00997951">
      <w:pPr>
        <w:jc w:val="both"/>
        <w:rPr>
          <w:rFonts w:cstheme="minorHAnsi"/>
          <w:sz w:val="18"/>
          <w:szCs w:val="18"/>
        </w:rPr>
      </w:pPr>
    </w:p>
    <w:p w14:paraId="07081D97" w14:textId="00EE1061" w:rsidR="003C33EA" w:rsidRPr="00314929" w:rsidRDefault="00E33B6E" w:rsidP="00997951">
      <w:pPr>
        <w:jc w:val="both"/>
        <w:rPr>
          <w:rFonts w:cstheme="minorHAnsi"/>
          <w:b/>
          <w:bCs/>
        </w:rPr>
      </w:pPr>
      <w:r>
        <w:rPr>
          <w:rFonts w:cstheme="minorHAnsi"/>
        </w:rPr>
        <w:t xml:space="preserve">Financial insecurity has extended </w:t>
      </w:r>
      <w:r w:rsidR="00955596">
        <w:rPr>
          <w:rFonts w:cstheme="minorHAnsi"/>
        </w:rPr>
        <w:t xml:space="preserve">with the </w:t>
      </w:r>
      <w:r w:rsidR="003C33EA" w:rsidRPr="00314929">
        <w:rPr>
          <w:rFonts w:cstheme="minorHAnsi"/>
        </w:rPr>
        <w:t xml:space="preserve">‘cost of living crisis’ </w:t>
      </w:r>
      <w:r w:rsidR="00955596">
        <w:rPr>
          <w:rFonts w:cstheme="minorHAnsi"/>
        </w:rPr>
        <w:t xml:space="preserve">which </w:t>
      </w:r>
      <w:r w:rsidR="003C33EA" w:rsidRPr="00314929">
        <w:rPr>
          <w:rFonts w:cstheme="minorHAnsi"/>
        </w:rPr>
        <w:t xml:space="preserve">refers to the fall in ‘real’ disposable incomes (that is, adjusted for inflation and after taxes and benefits) that the UK has experienced since late 2021. </w:t>
      </w:r>
    </w:p>
    <w:p w14:paraId="14710F81" w14:textId="7B264FFB" w:rsidR="00D352FE" w:rsidRDefault="00522E98" w:rsidP="00D352FE">
      <w:pPr>
        <w:jc w:val="both"/>
        <w:rPr>
          <w:rFonts w:cstheme="minorHAnsi"/>
        </w:rPr>
      </w:pPr>
      <w:r>
        <w:rPr>
          <w:rFonts w:cstheme="minorHAnsi"/>
        </w:rPr>
        <w:t xml:space="preserve">It is reported by Save The Children that </w:t>
      </w:r>
      <w:r w:rsidR="000614F8">
        <w:rPr>
          <w:rFonts w:cstheme="minorHAnsi"/>
        </w:rPr>
        <w:t>families</w:t>
      </w:r>
      <w:r w:rsidRPr="00522E98">
        <w:rPr>
          <w:rFonts w:cstheme="minorHAnsi"/>
        </w:rPr>
        <w:t xml:space="preserve"> who are already experiencing poverty </w:t>
      </w:r>
      <w:r w:rsidR="005042B1">
        <w:rPr>
          <w:rFonts w:cstheme="minorHAnsi"/>
        </w:rPr>
        <w:t xml:space="preserve">are finding </w:t>
      </w:r>
      <w:r w:rsidRPr="00522E98">
        <w:rPr>
          <w:rFonts w:cstheme="minorHAnsi"/>
        </w:rPr>
        <w:t>that their soaring bills are simply unaffordable. When before the crisis many families had to choose between heating or eating, they now find themselves unable to afford to do either.  </w:t>
      </w:r>
      <w:r w:rsidR="00A51915">
        <w:rPr>
          <w:rFonts w:cstheme="minorHAnsi"/>
        </w:rPr>
        <w:t xml:space="preserve">The concern </w:t>
      </w:r>
      <w:r w:rsidR="00A51915" w:rsidRPr="00A51915">
        <w:rPr>
          <w:rFonts w:cstheme="minorHAnsi"/>
        </w:rPr>
        <w:t xml:space="preserve">is that </w:t>
      </w:r>
      <w:r w:rsidR="00395B18">
        <w:rPr>
          <w:rFonts w:cstheme="minorHAnsi"/>
        </w:rPr>
        <w:t xml:space="preserve">many </w:t>
      </w:r>
      <w:r w:rsidR="00A51915" w:rsidRPr="00A51915">
        <w:rPr>
          <w:rFonts w:cstheme="minorHAnsi"/>
        </w:rPr>
        <w:t xml:space="preserve">families </w:t>
      </w:r>
      <w:r w:rsidR="00D7113D">
        <w:rPr>
          <w:rFonts w:cstheme="minorHAnsi"/>
        </w:rPr>
        <w:t>will not be</w:t>
      </w:r>
      <w:r w:rsidR="00A51915" w:rsidRPr="00A51915">
        <w:rPr>
          <w:rFonts w:cstheme="minorHAnsi"/>
        </w:rPr>
        <w:t xml:space="preserve"> able to provide for their children</w:t>
      </w:r>
      <w:r w:rsidR="00E12217">
        <w:rPr>
          <w:rFonts w:cstheme="minorHAnsi"/>
        </w:rPr>
        <w:t xml:space="preserve">. </w:t>
      </w:r>
      <w:r w:rsidR="00A51915" w:rsidRPr="00A51915">
        <w:rPr>
          <w:rFonts w:cstheme="minorHAnsi"/>
        </w:rPr>
        <w:t xml:space="preserve"> </w:t>
      </w:r>
    </w:p>
    <w:p w14:paraId="64A78C83" w14:textId="6580658A" w:rsidR="00C202F4" w:rsidRDefault="00371361" w:rsidP="000E02D8">
      <w:pPr>
        <w:jc w:val="both"/>
        <w:rPr>
          <w:rFonts w:cstheme="minorHAnsi"/>
        </w:rPr>
      </w:pPr>
      <w:r w:rsidRPr="00371361">
        <w:rPr>
          <w:rFonts w:cstheme="minorHAnsi"/>
        </w:rPr>
        <w:t xml:space="preserve">Food insecurity (sometimes referred to as food poverty) is the state of being without reliable access to </w:t>
      </w:r>
      <w:proofErr w:type="gramStart"/>
      <w:r w:rsidRPr="00371361">
        <w:rPr>
          <w:rFonts w:cstheme="minorHAnsi"/>
        </w:rPr>
        <w:t>a sufficient quantity of</w:t>
      </w:r>
      <w:proofErr w:type="gramEnd"/>
      <w:r w:rsidRPr="00371361">
        <w:rPr>
          <w:rFonts w:cstheme="minorHAnsi"/>
        </w:rPr>
        <w:t xml:space="preserve"> affordable, nutritious food.</w:t>
      </w:r>
      <w:r>
        <w:rPr>
          <w:rFonts w:cstheme="minorHAnsi"/>
        </w:rPr>
        <w:t xml:space="preserve"> Many </w:t>
      </w:r>
      <w:r w:rsidR="00BA14C9">
        <w:rPr>
          <w:rFonts w:cstheme="minorHAnsi"/>
        </w:rPr>
        <w:t>stakeholders</w:t>
      </w:r>
      <w:r>
        <w:rPr>
          <w:rFonts w:cstheme="minorHAnsi"/>
        </w:rPr>
        <w:t xml:space="preserve"> reported that they have seen an increase in parents accessing food </w:t>
      </w:r>
      <w:r w:rsidR="00E26FA8">
        <w:rPr>
          <w:rFonts w:cstheme="minorHAnsi"/>
        </w:rPr>
        <w:t>banks due to the rise in the cost of living</w:t>
      </w:r>
      <w:r w:rsidR="004F3632">
        <w:rPr>
          <w:rFonts w:cstheme="minorHAnsi"/>
        </w:rPr>
        <w:t xml:space="preserve">. </w:t>
      </w:r>
      <w:r w:rsidR="00A42B9F">
        <w:rPr>
          <w:rFonts w:cstheme="minorHAnsi"/>
        </w:rPr>
        <w:t xml:space="preserve"> </w:t>
      </w:r>
      <w:r w:rsidR="00F200B1">
        <w:rPr>
          <w:rFonts w:cstheme="minorHAnsi"/>
        </w:rPr>
        <w:t>The Food Foundation</w:t>
      </w:r>
      <w:r w:rsidR="00444BDB">
        <w:rPr>
          <w:rFonts w:cstheme="minorHAnsi"/>
        </w:rPr>
        <w:t xml:space="preserve"> </w:t>
      </w:r>
      <w:r w:rsidR="00444BDB" w:rsidRPr="00444BDB">
        <w:rPr>
          <w:rFonts w:cstheme="minorHAnsi"/>
        </w:rPr>
        <w:t>2022</w:t>
      </w:r>
      <w:r w:rsidR="00444BDB">
        <w:rPr>
          <w:rFonts w:cstheme="minorHAnsi"/>
        </w:rPr>
        <w:t xml:space="preserve"> </w:t>
      </w:r>
      <w:r w:rsidR="00F200B1">
        <w:rPr>
          <w:rFonts w:cstheme="minorHAnsi"/>
        </w:rPr>
        <w:t>report that</w:t>
      </w:r>
      <w:r w:rsidR="00F73F51">
        <w:rPr>
          <w:rFonts w:cstheme="minorHAnsi"/>
        </w:rPr>
        <w:t xml:space="preserve"> in England</w:t>
      </w:r>
      <w:r w:rsidR="00F200B1">
        <w:rPr>
          <w:rFonts w:cstheme="minorHAnsi"/>
        </w:rPr>
        <w:t xml:space="preserve"> </w:t>
      </w:r>
      <w:r w:rsidR="009911DE">
        <w:rPr>
          <w:rFonts w:cstheme="minorHAnsi"/>
        </w:rPr>
        <w:t>f</w:t>
      </w:r>
      <w:r w:rsidR="00F200B1" w:rsidRPr="00F200B1">
        <w:rPr>
          <w:rFonts w:cstheme="minorHAnsi"/>
        </w:rPr>
        <w:t>uel poverty i</w:t>
      </w:r>
      <w:r w:rsidR="009911DE">
        <w:rPr>
          <w:rFonts w:cstheme="minorHAnsi"/>
        </w:rPr>
        <w:t>s not</w:t>
      </w:r>
      <w:r w:rsidR="00F200B1" w:rsidRPr="00F200B1">
        <w:rPr>
          <w:rFonts w:cstheme="minorHAnsi"/>
        </w:rPr>
        <w:t xml:space="preserve"> experienced in isolation</w:t>
      </w:r>
      <w:r w:rsidR="009911DE">
        <w:rPr>
          <w:rFonts w:cstheme="minorHAnsi"/>
        </w:rPr>
        <w:t xml:space="preserve"> but </w:t>
      </w:r>
      <w:r w:rsidR="00513FF9">
        <w:rPr>
          <w:rFonts w:cstheme="minorHAnsi"/>
        </w:rPr>
        <w:t xml:space="preserve">with </w:t>
      </w:r>
      <w:r w:rsidR="00F200B1" w:rsidRPr="00F200B1">
        <w:rPr>
          <w:rFonts w:cstheme="minorHAnsi"/>
        </w:rPr>
        <w:t xml:space="preserve">multiple inequalities that impact on </w:t>
      </w:r>
      <w:r w:rsidR="00513FF9">
        <w:rPr>
          <w:rFonts w:cstheme="minorHAnsi"/>
        </w:rPr>
        <w:t>an</w:t>
      </w:r>
      <w:r w:rsidR="00F200B1" w:rsidRPr="00F200B1">
        <w:rPr>
          <w:rFonts w:cstheme="minorHAnsi"/>
        </w:rPr>
        <w:t xml:space="preserve"> ability to function in the world and engage with society.</w:t>
      </w:r>
      <w:r w:rsidR="00B957B6">
        <w:rPr>
          <w:rStyle w:val="EndnoteReference"/>
          <w:rFonts w:cstheme="minorHAnsi"/>
        </w:rPr>
        <w:endnoteReference w:id="45"/>
      </w:r>
    </w:p>
    <w:p w14:paraId="4CCC8073" w14:textId="77777777" w:rsidR="000E02D8" w:rsidRDefault="000E02D8" w:rsidP="000E02D8">
      <w:pPr>
        <w:jc w:val="both"/>
        <w:rPr>
          <w:rFonts w:cstheme="minorHAnsi"/>
        </w:rPr>
      </w:pPr>
    </w:p>
    <w:p w14:paraId="275805F4" w14:textId="25B0C12C" w:rsidR="009B455E" w:rsidRDefault="0089409D" w:rsidP="000A5033">
      <w:pPr>
        <w:pStyle w:val="Heading2"/>
        <w:numPr>
          <w:ilvl w:val="0"/>
          <w:numId w:val="0"/>
        </w:numPr>
        <w:jc w:val="both"/>
      </w:pPr>
      <w:r>
        <w:lastRenderedPageBreak/>
        <w:t>6</w:t>
      </w:r>
      <w:r w:rsidR="009D6446">
        <w:t xml:space="preserve">.2   </w:t>
      </w:r>
      <w:r w:rsidR="00361668">
        <w:t>Housing</w:t>
      </w:r>
    </w:p>
    <w:p w14:paraId="20125E9E" w14:textId="3A79F304" w:rsidR="006F4465" w:rsidRDefault="5FD44B74" w:rsidP="000A5033">
      <w:pPr>
        <w:jc w:val="both"/>
      </w:pPr>
      <w:r w:rsidRPr="008F6D29">
        <w:t xml:space="preserve">Housing Benefit </w:t>
      </w:r>
      <w:r w:rsidR="307E13A0">
        <w:t xml:space="preserve">assists those who are </w:t>
      </w:r>
      <w:r w:rsidRPr="008F6D29">
        <w:t xml:space="preserve">unemployed, on a low income or claiming benefits. </w:t>
      </w:r>
      <w:r w:rsidR="250CD2A5">
        <w:t xml:space="preserve">This </w:t>
      </w:r>
      <w:r w:rsidR="00FC7B07">
        <w:t>has</w:t>
      </w:r>
      <w:r w:rsidR="250CD2A5">
        <w:t xml:space="preserve"> </w:t>
      </w:r>
      <w:r w:rsidR="00F120D3">
        <w:t>been</w:t>
      </w:r>
      <w:r w:rsidR="250CD2A5">
        <w:t xml:space="preserve"> </w:t>
      </w:r>
      <w:r w:rsidRPr="008F6D29">
        <w:t>replaced by Universal Credit</w:t>
      </w:r>
      <w:r w:rsidR="5D49276E">
        <w:t>,</w:t>
      </w:r>
      <w:r w:rsidR="00F87C08">
        <w:rPr>
          <w:rStyle w:val="FootnoteReference"/>
        </w:rPr>
        <w:footnoteReference w:id="2"/>
      </w:r>
      <w:r w:rsidR="12342C00">
        <w:t xml:space="preserve"> </w:t>
      </w:r>
      <w:r w:rsidR="42847EE4">
        <w:t>and</w:t>
      </w:r>
      <w:r w:rsidR="12342C00">
        <w:t xml:space="preserve"> </w:t>
      </w:r>
      <w:r w:rsidR="5D49276E">
        <w:t xml:space="preserve">in </w:t>
      </w:r>
      <w:r w:rsidR="12342C00">
        <w:t>part explain</w:t>
      </w:r>
      <w:r w:rsidR="42847EE4">
        <w:t>s</w:t>
      </w:r>
      <w:r w:rsidR="12342C00">
        <w:t xml:space="preserve"> the </w:t>
      </w:r>
      <w:r w:rsidR="5D49276E">
        <w:t>reduc</w:t>
      </w:r>
      <w:r w:rsidR="50A36540">
        <w:t>tion in</w:t>
      </w:r>
      <w:r w:rsidR="5D49276E">
        <w:t xml:space="preserve"> </w:t>
      </w:r>
      <w:r w:rsidR="42847EE4">
        <w:t>claimant</w:t>
      </w:r>
      <w:r w:rsidR="50A36540">
        <w:t xml:space="preserve">s. </w:t>
      </w:r>
      <w:r w:rsidR="42847EE4">
        <w:t xml:space="preserve"> </w:t>
      </w:r>
    </w:p>
    <w:p w14:paraId="7F168C30" w14:textId="7C3146C5" w:rsidR="0031332C" w:rsidRPr="00757C35" w:rsidRDefault="0006431E" w:rsidP="0031332C">
      <w:pPr>
        <w:spacing w:before="0" w:after="200"/>
        <w:jc w:val="both"/>
        <w:rPr>
          <w:rFonts w:ascii="Calibri" w:eastAsia="Calibri" w:hAnsi="Calibri" w:cs="Times New Roman"/>
          <w:noProof/>
          <w:kern w:val="2"/>
          <w:sz w:val="22"/>
          <w:szCs w:val="22"/>
          <w:lang w:eastAsia="en-US"/>
          <w14:ligatures w14:val="standardContextual"/>
        </w:rPr>
      </w:pPr>
      <w:r w:rsidRPr="00757C35">
        <w:rPr>
          <w:rFonts w:ascii="Calibri" w:eastAsia="Calibri" w:hAnsi="Calibri" w:cs="Times New Roman"/>
          <w:noProof/>
          <w:kern w:val="2"/>
          <w:lang w:eastAsia="en-US"/>
          <w14:ligatures w14:val="standardContextual"/>
        </w:rPr>
        <w:t xml:space="preserve">As of February 2023, 4.2% of households in Kent were claiming Universal Credit, and had a child aged 5-10 living in the household. </w:t>
      </w:r>
      <w:r w:rsidR="005437FD" w:rsidRPr="00757C35">
        <w:rPr>
          <w:rFonts w:ascii="Calibri" w:eastAsia="Calibri" w:hAnsi="Calibri" w:cs="Times New Roman"/>
          <w:noProof/>
          <w:kern w:val="2"/>
          <w:lang w:eastAsia="en-US"/>
          <w14:ligatures w14:val="standardContextual"/>
        </w:rPr>
        <w:t xml:space="preserve">The next figure </w:t>
      </w:r>
      <w:r w:rsidR="0031332C" w:rsidRPr="00757C35">
        <w:rPr>
          <w:rFonts w:ascii="Calibri" w:eastAsia="Calibri" w:hAnsi="Calibri" w:cs="Times New Roman"/>
          <w:noProof/>
          <w:kern w:val="2"/>
          <w:lang w:eastAsia="en-US"/>
          <w14:ligatures w14:val="standardContextual"/>
        </w:rPr>
        <w:t xml:space="preserve">provides overview </w:t>
      </w:r>
      <w:r w:rsidR="005532F9" w:rsidRPr="00757C35">
        <w:rPr>
          <w:rFonts w:ascii="Calibri" w:eastAsia="Calibri" w:hAnsi="Calibri" w:cs="Times New Roman"/>
          <w:noProof/>
          <w:kern w:val="2"/>
          <w:lang w:eastAsia="en-US"/>
          <w14:ligatures w14:val="standardContextual"/>
        </w:rPr>
        <w:t xml:space="preserve">of this </w:t>
      </w:r>
      <w:r w:rsidR="0031332C" w:rsidRPr="00757C35">
        <w:rPr>
          <w:rFonts w:ascii="Calibri" w:eastAsia="Calibri" w:hAnsi="Calibri" w:cs="Times New Roman"/>
          <w:noProof/>
          <w:kern w:val="2"/>
          <w:lang w:eastAsia="en-US"/>
          <w14:ligatures w14:val="standardContextual"/>
        </w:rPr>
        <w:t xml:space="preserve">presenting the  proportion of households in Kent </w:t>
      </w:r>
      <w:r w:rsidR="005532F9" w:rsidRPr="00757C35">
        <w:rPr>
          <w:rFonts w:ascii="Calibri" w:eastAsia="Calibri" w:hAnsi="Calibri" w:cs="Times New Roman"/>
          <w:noProof/>
          <w:kern w:val="2"/>
          <w:lang w:eastAsia="en-US"/>
          <w14:ligatures w14:val="standardContextual"/>
        </w:rPr>
        <w:t xml:space="preserve">by district </w:t>
      </w:r>
      <w:r w:rsidR="0031332C" w:rsidRPr="00757C35">
        <w:rPr>
          <w:rFonts w:ascii="Calibri" w:eastAsia="Calibri" w:hAnsi="Calibri" w:cs="Times New Roman"/>
          <w:noProof/>
          <w:kern w:val="2"/>
          <w:lang w:eastAsia="en-US"/>
          <w14:ligatures w14:val="standardContextual"/>
        </w:rPr>
        <w:t>on Universal Credit with a child aged 5-10 years</w:t>
      </w:r>
      <w:r w:rsidR="005532F9" w:rsidRPr="00757C35">
        <w:rPr>
          <w:rFonts w:ascii="Calibri" w:eastAsia="Calibri" w:hAnsi="Calibri" w:cs="Times New Roman"/>
          <w:noProof/>
          <w:kern w:val="2"/>
          <w:lang w:eastAsia="en-US"/>
          <w14:ligatures w14:val="standardContextual"/>
        </w:rPr>
        <w:t>.</w:t>
      </w:r>
      <w:r w:rsidR="005532F9" w:rsidRPr="00757C35">
        <w:rPr>
          <w:rFonts w:ascii="Calibri" w:eastAsia="Calibri" w:hAnsi="Calibri" w:cs="Times New Roman"/>
          <w:noProof/>
          <w:kern w:val="2"/>
          <w:sz w:val="22"/>
          <w:szCs w:val="22"/>
          <w:lang w:eastAsia="en-US"/>
          <w14:ligatures w14:val="standardContextual"/>
        </w:rPr>
        <w:t xml:space="preserve"> </w:t>
      </w:r>
    </w:p>
    <w:p w14:paraId="2F92298C" w14:textId="2C225CF3" w:rsidR="00EC13D3" w:rsidRDefault="005532F9" w:rsidP="000A5033">
      <w:pPr>
        <w:spacing w:before="0" w:after="200"/>
        <w:jc w:val="both"/>
        <w:rPr>
          <w:rFonts w:ascii="Calibri" w:eastAsia="Calibri" w:hAnsi="Calibri" w:cs="Times New Roman"/>
          <w:noProof/>
          <w:kern w:val="2"/>
          <w:lang w:eastAsia="en-US"/>
          <w14:ligatures w14:val="standardContextual"/>
        </w:rPr>
      </w:pPr>
      <w:r w:rsidRPr="00757C35">
        <w:rPr>
          <w:rFonts w:ascii="Calibri" w:eastAsia="Calibri" w:hAnsi="Calibri" w:cs="Times New Roman"/>
          <w:noProof/>
          <w:kern w:val="2"/>
          <w:lang w:eastAsia="en-US"/>
          <w14:ligatures w14:val="standardContextual"/>
        </w:rPr>
        <w:t xml:space="preserve">It illustrates that </w:t>
      </w:r>
      <w:r w:rsidR="0006431E" w:rsidRPr="00757C35">
        <w:rPr>
          <w:rFonts w:ascii="Calibri" w:eastAsia="Calibri" w:hAnsi="Calibri" w:cs="Times New Roman"/>
          <w:noProof/>
          <w:kern w:val="2"/>
          <w:lang w:eastAsia="en-US"/>
          <w14:ligatures w14:val="standardContextual"/>
        </w:rPr>
        <w:t xml:space="preserve">Thanet district </w:t>
      </w:r>
      <w:r w:rsidRPr="00757C35">
        <w:rPr>
          <w:rFonts w:ascii="Calibri" w:eastAsia="Calibri" w:hAnsi="Calibri" w:cs="Times New Roman"/>
          <w:noProof/>
          <w:kern w:val="2"/>
          <w:lang w:eastAsia="en-US"/>
          <w14:ligatures w14:val="standardContextual"/>
        </w:rPr>
        <w:t xml:space="preserve">had the highest proportion </w:t>
      </w:r>
      <w:r w:rsidR="0006431E" w:rsidRPr="00757C35">
        <w:rPr>
          <w:rFonts w:ascii="Calibri" w:eastAsia="Calibri" w:hAnsi="Calibri" w:cs="Times New Roman"/>
          <w:noProof/>
          <w:kern w:val="2"/>
          <w:lang w:eastAsia="en-US"/>
          <w14:ligatures w14:val="standardContextual"/>
        </w:rPr>
        <w:t xml:space="preserve">with 5.7% of households in this category, </w:t>
      </w:r>
      <w:r w:rsidR="000D0BAF" w:rsidRPr="00757C35">
        <w:rPr>
          <w:rFonts w:ascii="Calibri" w:eastAsia="Calibri" w:hAnsi="Calibri" w:cs="Times New Roman"/>
          <w:noProof/>
          <w:kern w:val="2"/>
          <w:lang w:eastAsia="en-US"/>
          <w14:ligatures w14:val="standardContextual"/>
        </w:rPr>
        <w:t xml:space="preserve">and </w:t>
      </w:r>
      <w:r w:rsidR="0006431E" w:rsidRPr="00757C35">
        <w:rPr>
          <w:rFonts w:ascii="Calibri" w:eastAsia="Calibri" w:hAnsi="Calibri" w:cs="Times New Roman"/>
          <w:noProof/>
          <w:kern w:val="2"/>
          <w:lang w:eastAsia="en-US"/>
          <w14:ligatures w14:val="standardContextual"/>
        </w:rPr>
        <w:t xml:space="preserve">Tunbridge Wells </w:t>
      </w:r>
      <w:r w:rsidR="000D0BAF" w:rsidRPr="00757C35">
        <w:rPr>
          <w:rFonts w:ascii="Calibri" w:eastAsia="Calibri" w:hAnsi="Calibri" w:cs="Times New Roman"/>
          <w:noProof/>
          <w:kern w:val="2"/>
          <w:lang w:eastAsia="en-US"/>
          <w14:ligatures w14:val="standardContextual"/>
        </w:rPr>
        <w:t xml:space="preserve">district </w:t>
      </w:r>
      <w:r w:rsidR="0006431E" w:rsidRPr="00757C35">
        <w:rPr>
          <w:rFonts w:ascii="Calibri" w:eastAsia="Calibri" w:hAnsi="Calibri" w:cs="Times New Roman"/>
          <w:noProof/>
          <w:kern w:val="2"/>
          <w:lang w:eastAsia="en-US"/>
          <w14:ligatures w14:val="standardContextual"/>
        </w:rPr>
        <w:t xml:space="preserve">had the lowest </w:t>
      </w:r>
      <w:r w:rsidR="000D0BAF" w:rsidRPr="00757C35">
        <w:rPr>
          <w:rFonts w:ascii="Calibri" w:eastAsia="Calibri" w:hAnsi="Calibri" w:cs="Times New Roman"/>
          <w:noProof/>
          <w:kern w:val="2"/>
          <w:lang w:eastAsia="en-US"/>
          <w14:ligatures w14:val="standardContextual"/>
        </w:rPr>
        <w:t xml:space="preserve">proportion </w:t>
      </w:r>
      <w:r w:rsidR="0006431E" w:rsidRPr="00757C35">
        <w:rPr>
          <w:rFonts w:ascii="Calibri" w:eastAsia="Calibri" w:hAnsi="Calibri" w:cs="Times New Roman"/>
          <w:noProof/>
          <w:kern w:val="2"/>
          <w:lang w:eastAsia="en-US"/>
          <w14:ligatures w14:val="standardContextual"/>
        </w:rPr>
        <w:t xml:space="preserve"> at 2.8% of households.</w:t>
      </w:r>
      <w:r w:rsidR="0006431E" w:rsidRPr="00C200DF">
        <w:rPr>
          <w:rFonts w:ascii="Calibri" w:eastAsia="Calibri" w:hAnsi="Calibri" w:cs="Times New Roman"/>
          <w:noProof/>
          <w:kern w:val="2"/>
          <w:lang w:eastAsia="en-US"/>
          <w14:ligatures w14:val="standardContextual"/>
        </w:rPr>
        <w:t xml:space="preserve"> </w:t>
      </w:r>
    </w:p>
    <w:p w14:paraId="68215AFA" w14:textId="6076F8E4" w:rsidR="00E35552" w:rsidRDefault="0072768F" w:rsidP="00841512">
      <w:pPr>
        <w:spacing w:before="0" w:after="200"/>
        <w:jc w:val="both"/>
        <w:rPr>
          <w:rFonts w:ascii="Calibri" w:eastAsia="Calibri" w:hAnsi="Calibri" w:cs="Times New Roman"/>
          <w:noProof/>
          <w:kern w:val="2"/>
          <w:sz w:val="22"/>
          <w:szCs w:val="22"/>
          <w:lang w:eastAsia="en-US"/>
          <w14:ligatures w14:val="standardContextual"/>
        </w:rPr>
      </w:pPr>
      <w:r>
        <w:rPr>
          <w:noProof/>
        </w:rPr>
        <w:drawing>
          <wp:anchor distT="0" distB="0" distL="114300" distR="114300" simplePos="0" relativeHeight="251658241" behindDoc="0" locked="0" layoutInCell="1" allowOverlap="1" wp14:anchorId="1EBE7F54" wp14:editId="2FEC1617">
            <wp:simplePos x="0" y="0"/>
            <wp:positionH relativeFrom="column">
              <wp:posOffset>31750</wp:posOffset>
            </wp:positionH>
            <wp:positionV relativeFrom="paragraph">
              <wp:posOffset>651510</wp:posOffset>
            </wp:positionV>
            <wp:extent cx="5497200" cy="4122000"/>
            <wp:effectExtent l="19050" t="19050" r="27305" b="12065"/>
            <wp:wrapSquare wrapText="bothSides"/>
            <wp:docPr id="1486417203" name="Picture 1486417203" descr="Bar chart showing the proportion of households on universal credit with a child aged 5-10 by Kent district in February 2023. As of February 2023, 4.2% of households in Kent were claiming Universal Credit, and had a child aged 5-10 living in the household. Thanet district was the highest, with 5.7% of households in this category, with Gravesham, Swale, Dover and Dartford all higher than Kent. Tunbridge Wells had the lowest rate at 2.8% of house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17203" name="Picture 1486417203" descr="Bar chart showing the proportion of households on universal credit with a child aged 5-10 by Kent district in February 2023. As of February 2023, 4.2% of households in Kent were claiming Universal Credit, and had a child aged 5-10 living in the household. Thanet district was the highest, with 5.7% of households in this category, with Gravesham, Swale, Dover and Dartford all higher than Kent. Tunbridge Wells had the lowest rate at 2.8% of households."/>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97200" cy="4122000"/>
                    </a:xfrm>
                    <a:prstGeom prst="rect">
                      <a:avLst/>
                    </a:prstGeom>
                    <a:noFill/>
                    <a:ln>
                      <a:solidFill>
                        <a:schemeClr val="accent1"/>
                      </a:solidFill>
                    </a:ln>
                    <a:effectLst>
                      <a:softEdge rad="0"/>
                    </a:effectLst>
                  </pic:spPr>
                </pic:pic>
              </a:graphicData>
            </a:graphic>
            <wp14:sizeRelH relativeFrom="margin">
              <wp14:pctWidth>0</wp14:pctWidth>
            </wp14:sizeRelH>
            <wp14:sizeRelV relativeFrom="margin">
              <wp14:pctHeight>0</wp14:pctHeight>
            </wp14:sizeRelV>
          </wp:anchor>
        </w:drawing>
      </w:r>
      <w:r w:rsidR="00410E47">
        <w:rPr>
          <w:rFonts w:ascii="Calibri" w:eastAsia="Calibri" w:hAnsi="Calibri" w:cs="Times New Roman"/>
          <w:noProof/>
          <w:kern w:val="2"/>
          <w:sz w:val="22"/>
          <w:szCs w:val="22"/>
          <w:lang w:eastAsia="en-US"/>
          <w14:ligatures w14:val="standardContextual"/>
        </w:rPr>
        <w:t xml:space="preserve">Figure </w:t>
      </w:r>
      <w:r w:rsidR="00BB7A8F">
        <w:rPr>
          <w:rFonts w:ascii="Calibri" w:eastAsia="Calibri" w:hAnsi="Calibri" w:cs="Times New Roman"/>
          <w:noProof/>
          <w:kern w:val="2"/>
          <w:sz w:val="22"/>
          <w:szCs w:val="22"/>
          <w:lang w:eastAsia="en-US"/>
          <w14:ligatures w14:val="standardContextual"/>
        </w:rPr>
        <w:t>19</w:t>
      </w:r>
      <w:r w:rsidR="00EC13D3">
        <w:rPr>
          <w:rFonts w:ascii="Calibri" w:eastAsia="Calibri" w:hAnsi="Calibri" w:cs="Times New Roman"/>
          <w:noProof/>
          <w:kern w:val="2"/>
          <w:sz w:val="22"/>
          <w:szCs w:val="22"/>
          <w:lang w:eastAsia="en-US"/>
          <w14:ligatures w14:val="standardContextual"/>
        </w:rPr>
        <w:t xml:space="preserve">: </w:t>
      </w:r>
      <w:bookmarkStart w:id="29" w:name="_Hlk181717059"/>
      <w:r w:rsidR="00EC13D3">
        <w:rPr>
          <w:rFonts w:ascii="Calibri" w:eastAsia="Calibri" w:hAnsi="Calibri" w:cs="Times New Roman"/>
          <w:noProof/>
          <w:kern w:val="2"/>
          <w:sz w:val="22"/>
          <w:szCs w:val="22"/>
          <w:lang w:eastAsia="en-US"/>
          <w14:ligatures w14:val="standardContextual"/>
        </w:rPr>
        <w:t>Proportion of house</w:t>
      </w:r>
      <w:r w:rsidR="0071533D">
        <w:rPr>
          <w:rFonts w:ascii="Calibri" w:eastAsia="Calibri" w:hAnsi="Calibri" w:cs="Times New Roman"/>
          <w:noProof/>
          <w:kern w:val="2"/>
          <w:sz w:val="22"/>
          <w:szCs w:val="22"/>
          <w:lang w:eastAsia="en-US"/>
          <w14:ligatures w14:val="standardContextual"/>
        </w:rPr>
        <w:t>hold</w:t>
      </w:r>
      <w:r w:rsidR="000A008F">
        <w:rPr>
          <w:rFonts w:ascii="Calibri" w:eastAsia="Calibri" w:hAnsi="Calibri" w:cs="Times New Roman"/>
          <w:noProof/>
          <w:kern w:val="2"/>
          <w:sz w:val="22"/>
          <w:szCs w:val="22"/>
          <w:lang w:eastAsia="en-US"/>
          <w14:ligatures w14:val="standardContextual"/>
        </w:rPr>
        <w:t>s</w:t>
      </w:r>
      <w:r w:rsidR="0071533D">
        <w:rPr>
          <w:rFonts w:ascii="Calibri" w:eastAsia="Calibri" w:hAnsi="Calibri" w:cs="Times New Roman"/>
          <w:noProof/>
          <w:kern w:val="2"/>
          <w:sz w:val="22"/>
          <w:szCs w:val="22"/>
          <w:lang w:eastAsia="en-US"/>
          <w14:ligatures w14:val="standardContextual"/>
        </w:rPr>
        <w:t xml:space="preserve"> in Kent on </w:t>
      </w:r>
      <w:r w:rsidR="000A008F">
        <w:rPr>
          <w:rFonts w:ascii="Calibri" w:eastAsia="Calibri" w:hAnsi="Calibri" w:cs="Times New Roman"/>
          <w:noProof/>
          <w:kern w:val="2"/>
          <w:sz w:val="22"/>
          <w:szCs w:val="22"/>
          <w:lang w:eastAsia="en-US"/>
          <w14:ligatures w14:val="standardContextual"/>
        </w:rPr>
        <w:t>U</w:t>
      </w:r>
      <w:r w:rsidR="0071533D">
        <w:rPr>
          <w:rFonts w:ascii="Calibri" w:eastAsia="Calibri" w:hAnsi="Calibri" w:cs="Times New Roman"/>
          <w:noProof/>
          <w:kern w:val="2"/>
          <w:sz w:val="22"/>
          <w:szCs w:val="22"/>
          <w:lang w:eastAsia="en-US"/>
          <w14:ligatures w14:val="standardContextual"/>
        </w:rPr>
        <w:t xml:space="preserve">niversal </w:t>
      </w:r>
      <w:r w:rsidR="000A008F">
        <w:rPr>
          <w:rFonts w:ascii="Calibri" w:eastAsia="Calibri" w:hAnsi="Calibri" w:cs="Times New Roman"/>
          <w:noProof/>
          <w:kern w:val="2"/>
          <w:sz w:val="22"/>
          <w:szCs w:val="22"/>
          <w:lang w:eastAsia="en-US"/>
          <w14:ligatures w14:val="standardContextual"/>
        </w:rPr>
        <w:t>C</w:t>
      </w:r>
      <w:r w:rsidR="0071533D">
        <w:rPr>
          <w:rFonts w:ascii="Calibri" w:eastAsia="Calibri" w:hAnsi="Calibri" w:cs="Times New Roman"/>
          <w:noProof/>
          <w:kern w:val="2"/>
          <w:sz w:val="22"/>
          <w:szCs w:val="22"/>
          <w:lang w:eastAsia="en-US"/>
          <w14:ligatures w14:val="standardContextual"/>
        </w:rPr>
        <w:t xml:space="preserve">redit with </w:t>
      </w:r>
      <w:r w:rsidR="000A008F">
        <w:rPr>
          <w:rFonts w:ascii="Calibri" w:eastAsia="Calibri" w:hAnsi="Calibri" w:cs="Times New Roman"/>
          <w:noProof/>
          <w:kern w:val="2"/>
          <w:sz w:val="22"/>
          <w:szCs w:val="22"/>
          <w:lang w:eastAsia="en-US"/>
          <w14:ligatures w14:val="standardContextual"/>
        </w:rPr>
        <w:t xml:space="preserve">a </w:t>
      </w:r>
      <w:r w:rsidR="0071533D">
        <w:rPr>
          <w:rFonts w:ascii="Calibri" w:eastAsia="Calibri" w:hAnsi="Calibri" w:cs="Times New Roman"/>
          <w:noProof/>
          <w:kern w:val="2"/>
          <w:sz w:val="22"/>
          <w:szCs w:val="22"/>
          <w:lang w:eastAsia="en-US"/>
          <w14:ligatures w14:val="standardContextual"/>
        </w:rPr>
        <w:t>child aged 5-10 years in</w:t>
      </w:r>
      <w:r w:rsidR="00E35552">
        <w:rPr>
          <w:rFonts w:ascii="Calibri" w:eastAsia="Calibri" w:hAnsi="Calibri" w:cs="Times New Roman"/>
          <w:noProof/>
          <w:kern w:val="2"/>
          <w:sz w:val="22"/>
          <w:szCs w:val="22"/>
          <w:lang w:eastAsia="en-US"/>
          <w14:ligatures w14:val="standardContextual"/>
        </w:rPr>
        <w:t xml:space="preserve"> Kent </w:t>
      </w:r>
      <w:r w:rsidR="00BE1B46">
        <w:rPr>
          <w:rFonts w:ascii="Calibri" w:eastAsia="Calibri" w:hAnsi="Calibri" w:cs="Times New Roman"/>
          <w:noProof/>
          <w:kern w:val="2"/>
          <w:sz w:val="22"/>
          <w:szCs w:val="22"/>
          <w:lang w:eastAsia="en-US"/>
          <w14:ligatures w14:val="standardContextual"/>
        </w:rPr>
        <w:t>by district</w:t>
      </w:r>
      <w:r w:rsidR="00E35552">
        <w:rPr>
          <w:rFonts w:ascii="Calibri" w:eastAsia="Calibri" w:hAnsi="Calibri" w:cs="Times New Roman"/>
          <w:noProof/>
          <w:kern w:val="2"/>
          <w:sz w:val="22"/>
          <w:szCs w:val="22"/>
          <w:lang w:eastAsia="en-US"/>
          <w14:ligatures w14:val="standardContextual"/>
        </w:rPr>
        <w:t xml:space="preserve"> </w:t>
      </w:r>
      <w:r w:rsidR="00BE1B46">
        <w:rPr>
          <w:rFonts w:ascii="Calibri" w:eastAsia="Calibri" w:hAnsi="Calibri" w:cs="Times New Roman"/>
          <w:noProof/>
          <w:kern w:val="2"/>
          <w:sz w:val="22"/>
          <w:szCs w:val="22"/>
          <w:lang w:eastAsia="en-US"/>
          <w14:ligatures w14:val="standardContextual"/>
        </w:rPr>
        <w:t>as of February 2023</w:t>
      </w:r>
      <w:bookmarkEnd w:id="29"/>
    </w:p>
    <w:p w14:paraId="647496D0" w14:textId="06E77607" w:rsidR="002A6357" w:rsidRPr="00BE1B46" w:rsidRDefault="00E20852" w:rsidP="00BE1B46">
      <w:pPr>
        <w:spacing w:before="0" w:after="200"/>
        <w:jc w:val="both"/>
        <w:rPr>
          <w:rFonts w:ascii="Calibri" w:eastAsia="Calibri" w:hAnsi="Calibri" w:cs="Times New Roman"/>
          <w:noProof/>
          <w:kern w:val="2"/>
          <w:sz w:val="22"/>
          <w:szCs w:val="22"/>
          <w:lang w:eastAsia="en-US"/>
          <w14:ligatures w14:val="standardContextual"/>
        </w:rPr>
      </w:pPr>
      <w:r w:rsidRPr="0072768F">
        <w:rPr>
          <w:sz w:val="18"/>
          <w:szCs w:val="18"/>
        </w:rPr>
        <w:lastRenderedPageBreak/>
        <w:t>S</w:t>
      </w:r>
      <w:r w:rsidR="00822789" w:rsidRPr="0072768F">
        <w:rPr>
          <w:sz w:val="18"/>
          <w:szCs w:val="18"/>
        </w:rPr>
        <w:t>ource</w:t>
      </w:r>
      <w:r>
        <w:rPr>
          <w:sz w:val="18"/>
          <w:szCs w:val="18"/>
        </w:rPr>
        <w:t>:</w:t>
      </w:r>
      <w:r w:rsidR="0072768F" w:rsidRPr="0072768F">
        <w:rPr>
          <w:sz w:val="18"/>
          <w:szCs w:val="18"/>
        </w:rPr>
        <w:t xml:space="preserve"> DWP</w:t>
      </w:r>
    </w:p>
    <w:p w14:paraId="7029F262" w14:textId="77777777" w:rsidR="0072768F" w:rsidRDefault="0072768F" w:rsidP="00583651">
      <w:pPr>
        <w:jc w:val="both"/>
        <w:rPr>
          <w:sz w:val="22"/>
          <w:szCs w:val="22"/>
        </w:rPr>
      </w:pPr>
    </w:p>
    <w:p w14:paraId="6051B3EC" w14:textId="77777777" w:rsidR="006E4566" w:rsidRDefault="006E4566" w:rsidP="000A5033">
      <w:pPr>
        <w:pStyle w:val="Heading2"/>
        <w:numPr>
          <w:ilvl w:val="1"/>
          <w:numId w:val="0"/>
        </w:numPr>
        <w:jc w:val="both"/>
      </w:pPr>
      <w:r>
        <w:rPr>
          <w:rFonts w:cstheme="minorHAnsi"/>
        </w:rPr>
        <w:t xml:space="preserve">6.3 </w:t>
      </w:r>
      <w:r>
        <w:t>Free School Meals (FSM)</w:t>
      </w:r>
    </w:p>
    <w:p w14:paraId="53440EBE" w14:textId="1703920F" w:rsidR="00D56098" w:rsidRPr="008511EE" w:rsidRDefault="00AE3F9E" w:rsidP="000A5033">
      <w:pPr>
        <w:jc w:val="both"/>
      </w:pPr>
      <w:r>
        <w:t xml:space="preserve">FSM is used as an </w:t>
      </w:r>
      <w:r w:rsidR="000E637B">
        <w:t>indicator</w:t>
      </w:r>
      <w:r>
        <w:t xml:space="preserve"> </w:t>
      </w:r>
      <w:r w:rsidR="000E637B">
        <w:t xml:space="preserve">of inequality. </w:t>
      </w:r>
      <w:r w:rsidR="00432195" w:rsidRPr="008511EE">
        <w:t xml:space="preserve">If a child is under 19 and in full-time education, and </w:t>
      </w:r>
      <w:r w:rsidR="00F3649F" w:rsidRPr="008511EE">
        <w:t>their parent(s)</w:t>
      </w:r>
      <w:r w:rsidR="00432195" w:rsidRPr="008511EE">
        <w:t xml:space="preserve"> receive certain benefits, </w:t>
      </w:r>
      <w:r w:rsidR="00F3649F" w:rsidRPr="008511EE">
        <w:t>they</w:t>
      </w:r>
      <w:r w:rsidR="00432195" w:rsidRPr="008511EE">
        <w:t xml:space="preserve"> may be able to get free school meals</w:t>
      </w:r>
      <w:r w:rsidR="00F3649F" w:rsidRPr="008511EE">
        <w:t xml:space="preserve">. </w:t>
      </w:r>
      <w:r w:rsidR="00D56098" w:rsidRPr="008511EE">
        <w:t>If eligible and register</w:t>
      </w:r>
      <w:r w:rsidR="004522A8" w:rsidRPr="008511EE">
        <w:t>ed a</w:t>
      </w:r>
      <w:r w:rsidR="00D56098" w:rsidRPr="008511EE">
        <w:t xml:space="preserve"> child will get:</w:t>
      </w:r>
    </w:p>
    <w:p w14:paraId="74F6803D" w14:textId="46AA8AF9" w:rsidR="00D56098" w:rsidRPr="008511EE" w:rsidRDefault="00D56098" w:rsidP="000A5033">
      <w:pPr>
        <w:numPr>
          <w:ilvl w:val="0"/>
          <w:numId w:val="18"/>
        </w:numPr>
        <w:jc w:val="both"/>
      </w:pPr>
      <w:r w:rsidRPr="008511EE">
        <w:t xml:space="preserve">a choice of </w:t>
      </w:r>
      <w:r w:rsidR="0070530F">
        <w:t xml:space="preserve">a </w:t>
      </w:r>
      <w:r w:rsidRPr="008511EE">
        <w:t xml:space="preserve">healthy hot meal every school day at no cost </w:t>
      </w:r>
      <w:r w:rsidR="004522A8" w:rsidRPr="008511EE">
        <w:t>–</w:t>
      </w:r>
      <w:r w:rsidRPr="008511EE">
        <w:t xml:space="preserve"> </w:t>
      </w:r>
      <w:r w:rsidR="004522A8" w:rsidRPr="008511EE">
        <w:t>(</w:t>
      </w:r>
      <w:r w:rsidRPr="008511EE">
        <w:t>worth £470 a year per child</w:t>
      </w:r>
      <w:r w:rsidR="004B52BE" w:rsidRPr="008511EE">
        <w:t>)</w:t>
      </w:r>
    </w:p>
    <w:p w14:paraId="2FA28F9C" w14:textId="77777777" w:rsidR="00D56098" w:rsidRPr="008511EE" w:rsidRDefault="00D56098" w:rsidP="000A5033">
      <w:pPr>
        <w:numPr>
          <w:ilvl w:val="0"/>
          <w:numId w:val="18"/>
        </w:numPr>
        <w:jc w:val="both"/>
      </w:pPr>
      <w:r w:rsidRPr="008511EE">
        <w:t>meals to cater for cultural, dietary, and religious requirements</w:t>
      </w:r>
    </w:p>
    <w:p w14:paraId="0A6C196F" w14:textId="77777777" w:rsidR="00D56098" w:rsidRPr="008511EE" w:rsidRDefault="00D56098" w:rsidP="000A5033">
      <w:pPr>
        <w:numPr>
          <w:ilvl w:val="0"/>
          <w:numId w:val="18"/>
        </w:numPr>
        <w:jc w:val="both"/>
      </w:pPr>
      <w:r w:rsidRPr="008511EE">
        <w:t>the chance to develop social skills by sitting with friends for a school meal</w:t>
      </w:r>
    </w:p>
    <w:p w14:paraId="70186EEB" w14:textId="30521664" w:rsidR="00D56098" w:rsidRDefault="00D56098" w:rsidP="000A5033">
      <w:pPr>
        <w:numPr>
          <w:ilvl w:val="0"/>
          <w:numId w:val="18"/>
        </w:numPr>
        <w:jc w:val="both"/>
      </w:pPr>
      <w:r w:rsidRPr="008511EE">
        <w:t>a £10 food voucher per eligible child each week during the school holidays</w:t>
      </w:r>
    </w:p>
    <w:p w14:paraId="2FD7C187" w14:textId="77777777" w:rsidR="00011672" w:rsidRPr="008511EE" w:rsidRDefault="00011672" w:rsidP="000A5033">
      <w:pPr>
        <w:jc w:val="both"/>
      </w:pPr>
      <w:r w:rsidRPr="008511EE">
        <w:t>The school will also receive additional funding to cover the catering cost and school funding grants, such as the Pupil Premium, based on their take up of free school meals.</w:t>
      </w:r>
    </w:p>
    <w:p w14:paraId="3370C7D7" w14:textId="3E4083B3" w:rsidR="00161D5D" w:rsidRDefault="00011672" w:rsidP="000A5033">
      <w:pPr>
        <w:jc w:val="both"/>
      </w:pPr>
      <w:r w:rsidRPr="008511EE">
        <w:t>Some schools and academies also offer reduced rates for school trips, clubs, after school care, and uniform to children registered for free school meals.</w:t>
      </w:r>
      <w:r w:rsidRPr="008511EE">
        <w:rPr>
          <w:rStyle w:val="EndnoteReference"/>
        </w:rPr>
        <w:endnoteReference w:id="46"/>
      </w:r>
    </w:p>
    <w:p w14:paraId="3DD7811B" w14:textId="77777777" w:rsidR="009A4EE5" w:rsidRDefault="009A4EE5" w:rsidP="00492768">
      <w:pPr>
        <w:jc w:val="both"/>
      </w:pPr>
    </w:p>
    <w:p w14:paraId="304CA878" w14:textId="0AD8E50B" w:rsidR="00492768" w:rsidRDefault="00492768" w:rsidP="00492768">
      <w:pPr>
        <w:jc w:val="both"/>
      </w:pPr>
      <w:r w:rsidRPr="00161D5D">
        <w:t>T</w:t>
      </w:r>
      <w:r>
        <w:t xml:space="preserve">he following </w:t>
      </w:r>
      <w:r w:rsidR="0070530F">
        <w:t>figure</w:t>
      </w:r>
      <w:r w:rsidRPr="00161D5D">
        <w:t xml:space="preserve"> show</w:t>
      </w:r>
      <w:r>
        <w:t>s</w:t>
      </w:r>
      <w:r w:rsidRPr="00161D5D">
        <w:t xml:space="preserve"> free school meal eligibility between 2018/19 to 2022/23 for state funded primary schools. Kent had 14.3% eligible in 2018/19, below the England figure of 15.8% but higher than the South-east region at 11.8%. By 2022/23 this had increased to 24% eligible, </w:t>
      </w:r>
      <w:proofErr w:type="gramStart"/>
      <w:r w:rsidRPr="00161D5D">
        <w:t>similar to</w:t>
      </w:r>
      <w:proofErr w:type="gramEnd"/>
      <w:r w:rsidRPr="00161D5D">
        <w:t xml:space="preserve"> England, while the South-east was lower at 19.5%.</w:t>
      </w:r>
    </w:p>
    <w:p w14:paraId="5A30E68B" w14:textId="77777777" w:rsidR="009A4EE5" w:rsidRDefault="009A4EE5" w:rsidP="00161D5D">
      <w:pPr>
        <w:jc w:val="both"/>
        <w:rPr>
          <w:sz w:val="22"/>
          <w:szCs w:val="22"/>
        </w:rPr>
      </w:pPr>
    </w:p>
    <w:p w14:paraId="7D19E15B" w14:textId="77777777" w:rsidR="009A4EE5" w:rsidRDefault="009A4EE5" w:rsidP="00161D5D">
      <w:pPr>
        <w:jc w:val="both"/>
        <w:rPr>
          <w:sz w:val="22"/>
          <w:szCs w:val="22"/>
        </w:rPr>
      </w:pPr>
    </w:p>
    <w:p w14:paraId="1A1D0AD5" w14:textId="77777777" w:rsidR="009A4EE5" w:rsidRDefault="009A4EE5" w:rsidP="00161D5D">
      <w:pPr>
        <w:jc w:val="both"/>
        <w:rPr>
          <w:sz w:val="22"/>
          <w:szCs w:val="22"/>
        </w:rPr>
      </w:pPr>
    </w:p>
    <w:p w14:paraId="036A27B0" w14:textId="77777777" w:rsidR="009A4EE5" w:rsidRDefault="009A4EE5" w:rsidP="00161D5D">
      <w:pPr>
        <w:jc w:val="both"/>
        <w:rPr>
          <w:sz w:val="22"/>
          <w:szCs w:val="22"/>
        </w:rPr>
      </w:pPr>
    </w:p>
    <w:p w14:paraId="6BE25310" w14:textId="77777777" w:rsidR="009A4EE5" w:rsidRDefault="009A4EE5" w:rsidP="00161D5D">
      <w:pPr>
        <w:jc w:val="both"/>
        <w:rPr>
          <w:sz w:val="22"/>
          <w:szCs w:val="22"/>
        </w:rPr>
      </w:pPr>
    </w:p>
    <w:p w14:paraId="72397ED2" w14:textId="77777777" w:rsidR="009A4EE5" w:rsidRDefault="009A4EE5" w:rsidP="00161D5D">
      <w:pPr>
        <w:jc w:val="both"/>
        <w:rPr>
          <w:sz w:val="22"/>
          <w:szCs w:val="22"/>
        </w:rPr>
      </w:pPr>
    </w:p>
    <w:p w14:paraId="34DCF524" w14:textId="77777777" w:rsidR="009A4EE5" w:rsidRDefault="009A4EE5" w:rsidP="00161D5D">
      <w:pPr>
        <w:jc w:val="both"/>
        <w:rPr>
          <w:sz w:val="22"/>
          <w:szCs w:val="22"/>
        </w:rPr>
      </w:pPr>
    </w:p>
    <w:p w14:paraId="14B7FCA8" w14:textId="77777777" w:rsidR="009A4EE5" w:rsidRDefault="009A4EE5" w:rsidP="00161D5D">
      <w:pPr>
        <w:jc w:val="both"/>
        <w:rPr>
          <w:sz w:val="22"/>
          <w:szCs w:val="22"/>
        </w:rPr>
      </w:pPr>
    </w:p>
    <w:p w14:paraId="35D15B52" w14:textId="77777777" w:rsidR="009A4EE5" w:rsidRDefault="009A4EE5" w:rsidP="00161D5D">
      <w:pPr>
        <w:jc w:val="both"/>
        <w:rPr>
          <w:sz w:val="22"/>
          <w:szCs w:val="22"/>
        </w:rPr>
      </w:pPr>
    </w:p>
    <w:p w14:paraId="635EAF4C" w14:textId="77777777" w:rsidR="009A4EE5" w:rsidRDefault="009A4EE5" w:rsidP="00161D5D">
      <w:pPr>
        <w:jc w:val="both"/>
        <w:rPr>
          <w:sz w:val="22"/>
          <w:szCs w:val="22"/>
        </w:rPr>
      </w:pPr>
    </w:p>
    <w:p w14:paraId="0E9DA2BD" w14:textId="77777777" w:rsidR="009A4EE5" w:rsidRDefault="009A4EE5" w:rsidP="00161D5D">
      <w:pPr>
        <w:jc w:val="both"/>
        <w:rPr>
          <w:sz w:val="22"/>
          <w:szCs w:val="22"/>
        </w:rPr>
      </w:pPr>
    </w:p>
    <w:p w14:paraId="497D61E7" w14:textId="77777777" w:rsidR="009A4EE5" w:rsidRDefault="009A4EE5" w:rsidP="00161D5D">
      <w:pPr>
        <w:jc w:val="both"/>
        <w:rPr>
          <w:sz w:val="22"/>
          <w:szCs w:val="22"/>
        </w:rPr>
      </w:pPr>
    </w:p>
    <w:p w14:paraId="172979C3" w14:textId="12CC0158" w:rsidR="00161D5D" w:rsidRPr="00A06513" w:rsidRDefault="009F6495" w:rsidP="00161D5D">
      <w:pPr>
        <w:jc w:val="both"/>
        <w:rPr>
          <w:sz w:val="22"/>
          <w:szCs w:val="22"/>
        </w:rPr>
      </w:pPr>
      <w:r w:rsidRPr="00A06513">
        <w:rPr>
          <w:sz w:val="22"/>
          <w:szCs w:val="22"/>
        </w:rPr>
        <w:lastRenderedPageBreak/>
        <w:t>Figure 2</w:t>
      </w:r>
      <w:r w:rsidR="00BB7A8F">
        <w:rPr>
          <w:sz w:val="22"/>
          <w:szCs w:val="22"/>
        </w:rPr>
        <w:t>0</w:t>
      </w:r>
      <w:r w:rsidR="00161D5D" w:rsidRPr="00A06513">
        <w:rPr>
          <w:sz w:val="22"/>
          <w:szCs w:val="22"/>
        </w:rPr>
        <w:t>: FSM eligibility for all state funded primary schools in England, South East and Kent f</w:t>
      </w:r>
      <w:r w:rsidR="00B514EE" w:rsidRPr="00A06513">
        <w:rPr>
          <w:sz w:val="22"/>
          <w:szCs w:val="22"/>
        </w:rPr>
        <w:t>ro</w:t>
      </w:r>
      <w:r w:rsidR="00161D5D" w:rsidRPr="00A06513">
        <w:rPr>
          <w:sz w:val="22"/>
          <w:szCs w:val="22"/>
        </w:rPr>
        <w:t>m 2018-2023</w:t>
      </w:r>
    </w:p>
    <w:p w14:paraId="2D30E148" w14:textId="77777777" w:rsidR="00161D5D" w:rsidRPr="00161D5D" w:rsidRDefault="00161D5D" w:rsidP="00161D5D">
      <w:pPr>
        <w:jc w:val="both"/>
      </w:pPr>
      <w:r w:rsidRPr="00161D5D">
        <w:rPr>
          <w:noProof/>
        </w:rPr>
        <w:drawing>
          <wp:inline distT="0" distB="0" distL="0" distR="0" wp14:anchorId="2845C21F" wp14:editId="32846A23">
            <wp:extent cx="5731510" cy="3556635"/>
            <wp:effectExtent l="0" t="0" r="2540" b="5715"/>
            <wp:docPr id="2138327024" name="Picture 2138327024" descr="Trend/line graph showing free school meals eligibility for all state funded primary schools in England, South east and Kent 2018-2023. Kent had 14.3% eligible in 2018/19, below the England figure of 15.8% but higher than the South-east region at 11.8%. By 2022/23 this had increased to 24% eligible, similar to England, while the South-east was lower at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27024" name="Picture 2138327024" descr="Trend/line graph showing free school meals eligibility for all state funded primary schools in England, South east and Kent 2018-2023. Kent had 14.3% eligible in 2018/19, below the England figure of 15.8% but higher than the South-east region at 11.8%. By 2022/23 this had increased to 24% eligible, similar to England, while the South-east was lower at 19.5%."/>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731510" cy="3556635"/>
                    </a:xfrm>
                    <a:prstGeom prst="rect">
                      <a:avLst/>
                    </a:prstGeom>
                    <a:noFill/>
                    <a:ln>
                      <a:noFill/>
                    </a:ln>
                  </pic:spPr>
                </pic:pic>
              </a:graphicData>
            </a:graphic>
          </wp:inline>
        </w:drawing>
      </w:r>
    </w:p>
    <w:p w14:paraId="473F422A" w14:textId="77777777" w:rsidR="00161D5D" w:rsidRPr="00161D5D" w:rsidRDefault="00161D5D" w:rsidP="00161D5D">
      <w:pPr>
        <w:jc w:val="both"/>
        <w:rPr>
          <w:sz w:val="18"/>
          <w:szCs w:val="18"/>
        </w:rPr>
      </w:pPr>
      <w:r w:rsidRPr="00161D5D">
        <w:rPr>
          <w:sz w:val="18"/>
          <w:szCs w:val="18"/>
        </w:rPr>
        <w:t>Source: DfE</w:t>
      </w:r>
    </w:p>
    <w:p w14:paraId="23B489F2" w14:textId="70C4B1B7" w:rsidR="00492768" w:rsidRPr="00CA1A10" w:rsidRDefault="00492768" w:rsidP="00492768">
      <w:pPr>
        <w:jc w:val="both"/>
        <w:rPr>
          <w:rFonts w:cs="Leelawadee UI Semilight"/>
        </w:rPr>
      </w:pPr>
      <w:r w:rsidRPr="003024D0">
        <w:rPr>
          <w:rFonts w:cs="Leelawadee UI Semilight"/>
        </w:rPr>
        <w:t xml:space="preserve">The data </w:t>
      </w:r>
      <w:r>
        <w:rPr>
          <w:rFonts w:cs="Leelawadee UI Semilight"/>
        </w:rPr>
        <w:t xml:space="preserve">in the following </w:t>
      </w:r>
      <w:r w:rsidRPr="00D960FB">
        <w:rPr>
          <w:rFonts w:cs="Leelawadee UI Semilight"/>
        </w:rPr>
        <w:t>figure</w:t>
      </w:r>
      <w:r w:rsidR="00071652">
        <w:rPr>
          <w:rFonts w:cs="Leelawadee UI Semilight"/>
        </w:rPr>
        <w:t xml:space="preserve"> </w:t>
      </w:r>
      <w:r w:rsidRPr="003024D0">
        <w:rPr>
          <w:rFonts w:cs="Leelawadee UI Semilight"/>
        </w:rPr>
        <w:t>is for all pupils within the reported schools (K</w:t>
      </w:r>
      <w:r>
        <w:rPr>
          <w:rFonts w:cs="Leelawadee UI Semilight"/>
        </w:rPr>
        <w:t xml:space="preserve">ey stage </w:t>
      </w:r>
      <w:r w:rsidRPr="003024D0">
        <w:rPr>
          <w:rFonts w:cs="Leelawadee UI Semilight"/>
        </w:rPr>
        <w:t>1</w:t>
      </w:r>
      <w:r>
        <w:rPr>
          <w:rFonts w:cs="Leelawadee UI Semilight"/>
        </w:rPr>
        <w:t xml:space="preserve"> [KS1]</w:t>
      </w:r>
      <w:r w:rsidRPr="003024D0">
        <w:rPr>
          <w:rFonts w:cs="Leelawadee UI Semilight"/>
        </w:rPr>
        <w:t xml:space="preserve"> and K</w:t>
      </w:r>
      <w:r>
        <w:rPr>
          <w:rFonts w:cs="Leelawadee UI Semilight"/>
        </w:rPr>
        <w:t xml:space="preserve">ey stage </w:t>
      </w:r>
      <w:r w:rsidRPr="003024D0">
        <w:rPr>
          <w:rFonts w:cs="Leelawadee UI Semilight"/>
        </w:rPr>
        <w:t>2</w:t>
      </w:r>
      <w:r>
        <w:rPr>
          <w:rFonts w:cs="Leelawadee UI Semilight"/>
        </w:rPr>
        <w:t xml:space="preserve"> [KS2] </w:t>
      </w:r>
      <w:r w:rsidRPr="003024D0">
        <w:rPr>
          <w:rFonts w:cs="Leelawadee UI Semilight"/>
        </w:rPr>
        <w:t>for primary schools) and includes those pupils who are eligible based on financial criteri</w:t>
      </w:r>
      <w:r>
        <w:rPr>
          <w:rFonts w:cs="Leelawadee UI Semilight"/>
        </w:rPr>
        <w:t xml:space="preserve">a. This is however not a true representation of primary schools in Kent as the data does not include academies.  </w:t>
      </w:r>
      <w:r w:rsidRPr="000801C7">
        <w:rPr>
          <w:rFonts w:eastAsiaTheme="majorEastAsia"/>
        </w:rPr>
        <w:t>These figures reflect records for 306</w:t>
      </w:r>
      <w:r>
        <w:rPr>
          <w:rFonts w:eastAsiaTheme="majorEastAsia"/>
        </w:rPr>
        <w:t xml:space="preserve"> out of 548</w:t>
      </w:r>
      <w:r w:rsidRPr="000801C7">
        <w:rPr>
          <w:rFonts w:eastAsiaTheme="majorEastAsia"/>
        </w:rPr>
        <w:t xml:space="preserve"> primary schools across the county </w:t>
      </w:r>
      <w:r>
        <w:rPr>
          <w:rFonts w:eastAsiaTheme="majorEastAsia"/>
        </w:rPr>
        <w:t xml:space="preserve">of Kent </w:t>
      </w:r>
      <w:r w:rsidRPr="000801C7">
        <w:rPr>
          <w:rFonts w:eastAsiaTheme="majorEastAsia"/>
        </w:rPr>
        <w:t>at one time point, March 2022</w:t>
      </w:r>
      <w:r>
        <w:rPr>
          <w:rFonts w:eastAsiaTheme="majorEastAsia"/>
        </w:rPr>
        <w:t xml:space="preserve">. </w:t>
      </w:r>
      <w:r w:rsidRPr="000801C7">
        <w:rPr>
          <w:rFonts w:eastAsiaTheme="majorEastAsia"/>
        </w:rPr>
        <w:t xml:space="preserve">The </w:t>
      </w:r>
      <w:r w:rsidRPr="00D960FB">
        <w:rPr>
          <w:rFonts w:eastAsiaTheme="majorEastAsia"/>
        </w:rPr>
        <w:t>figure</w:t>
      </w:r>
      <w:r w:rsidRPr="000801C7">
        <w:rPr>
          <w:rFonts w:eastAsiaTheme="majorEastAsia"/>
        </w:rPr>
        <w:t xml:space="preserve"> reflects a total number of pupils on roll of 95,173 across the 306 schools. The average FSM eligibility in Kent is at 20.7% with the highest at 32.7% (Thanet) and the </w:t>
      </w:r>
      <w:r w:rsidRPr="00021082">
        <w:rPr>
          <w:rFonts w:eastAsiaTheme="majorEastAsia"/>
        </w:rPr>
        <w:t xml:space="preserve">lowest 13.3% (Tunbridge Wells). </w:t>
      </w:r>
      <w:r w:rsidR="00352D63">
        <w:rPr>
          <w:rFonts w:eastAsiaTheme="majorEastAsia"/>
        </w:rPr>
        <w:t xml:space="preserve">This figure shows higher uptake where there is lower eligibility. </w:t>
      </w:r>
      <w:r w:rsidRPr="00021082">
        <w:rPr>
          <w:rFonts w:eastAsiaTheme="majorEastAsia"/>
        </w:rPr>
        <w:t>The average take-up of FSM in Kent is 72.1</w:t>
      </w:r>
      <w:r w:rsidR="00ED303E">
        <w:rPr>
          <w:rFonts w:eastAsiaTheme="majorEastAsia"/>
        </w:rPr>
        <w:t>%</w:t>
      </w:r>
      <w:r w:rsidR="008444C5">
        <w:rPr>
          <w:rFonts w:eastAsiaTheme="majorEastAsia"/>
        </w:rPr>
        <w:t>.</w:t>
      </w:r>
    </w:p>
    <w:p w14:paraId="601CC11C" w14:textId="77777777" w:rsidR="00492768" w:rsidRDefault="00492768" w:rsidP="00492768">
      <w:pPr>
        <w:jc w:val="both"/>
        <w:rPr>
          <w:rFonts w:eastAsiaTheme="majorEastAsia"/>
        </w:rPr>
      </w:pPr>
      <w:r>
        <w:rPr>
          <w:rFonts w:eastAsiaTheme="majorEastAsia"/>
        </w:rPr>
        <w:t>Some stakeholders have suggested there may be embarrassment at taking up FSM, schools not promoting and encouraging but moreover that children have become fussy eaters, and many will not eat what is on the daily menu at school so choose to have a packed lunch with the things they ‘will’ eat.</w:t>
      </w:r>
    </w:p>
    <w:p w14:paraId="186F64FD" w14:textId="77777777" w:rsidR="00E20852" w:rsidRDefault="00E20852" w:rsidP="006E4566">
      <w:pPr>
        <w:jc w:val="both"/>
        <w:rPr>
          <w:sz w:val="22"/>
          <w:szCs w:val="22"/>
        </w:rPr>
      </w:pPr>
    </w:p>
    <w:p w14:paraId="7AEF9902" w14:textId="77777777" w:rsidR="00E20852" w:rsidRDefault="00E20852" w:rsidP="006E4566">
      <w:pPr>
        <w:jc w:val="both"/>
        <w:rPr>
          <w:sz w:val="22"/>
          <w:szCs w:val="22"/>
        </w:rPr>
      </w:pPr>
    </w:p>
    <w:p w14:paraId="7A7DCC7A" w14:textId="77777777" w:rsidR="00E20852" w:rsidRDefault="00E20852" w:rsidP="006E4566">
      <w:pPr>
        <w:jc w:val="both"/>
        <w:rPr>
          <w:sz w:val="22"/>
          <w:szCs w:val="22"/>
        </w:rPr>
      </w:pPr>
    </w:p>
    <w:p w14:paraId="29E10AFF" w14:textId="77777777" w:rsidR="009A4EE5" w:rsidRDefault="009A4EE5" w:rsidP="006E4566">
      <w:pPr>
        <w:jc w:val="both"/>
        <w:rPr>
          <w:sz w:val="22"/>
          <w:szCs w:val="22"/>
        </w:rPr>
      </w:pPr>
    </w:p>
    <w:p w14:paraId="09646EEF" w14:textId="77777777" w:rsidR="009A4EE5" w:rsidRDefault="009A4EE5" w:rsidP="006E4566">
      <w:pPr>
        <w:jc w:val="both"/>
        <w:rPr>
          <w:sz w:val="22"/>
          <w:szCs w:val="22"/>
        </w:rPr>
      </w:pPr>
    </w:p>
    <w:p w14:paraId="397060AB" w14:textId="6B2C4F8C" w:rsidR="006E4566" w:rsidRPr="004F622C" w:rsidRDefault="006E4722" w:rsidP="006E4566">
      <w:pPr>
        <w:jc w:val="both"/>
        <w:rPr>
          <w:sz w:val="22"/>
          <w:szCs w:val="22"/>
        </w:rPr>
      </w:pPr>
      <w:bookmarkStart w:id="30" w:name="_Hlk181718439"/>
      <w:r>
        <w:rPr>
          <w:sz w:val="22"/>
          <w:szCs w:val="22"/>
        </w:rPr>
        <w:lastRenderedPageBreak/>
        <w:t>Figure 2</w:t>
      </w:r>
      <w:r w:rsidR="00BB7A8F">
        <w:rPr>
          <w:sz w:val="22"/>
          <w:szCs w:val="22"/>
        </w:rPr>
        <w:t>1</w:t>
      </w:r>
      <w:r w:rsidR="006E4566">
        <w:rPr>
          <w:sz w:val="22"/>
          <w:szCs w:val="22"/>
        </w:rPr>
        <w:t>:</w:t>
      </w:r>
      <w:r w:rsidR="006E4566" w:rsidRPr="004F622C">
        <w:rPr>
          <w:sz w:val="22"/>
          <w:szCs w:val="22"/>
        </w:rPr>
        <w:t xml:space="preserve"> Percentage of eligibility and uptake of Free </w:t>
      </w:r>
      <w:r w:rsidR="006E4566">
        <w:rPr>
          <w:sz w:val="22"/>
          <w:szCs w:val="22"/>
        </w:rPr>
        <w:t>Sc</w:t>
      </w:r>
      <w:r w:rsidR="006E4566" w:rsidRPr="004F622C">
        <w:rPr>
          <w:sz w:val="22"/>
          <w:szCs w:val="22"/>
        </w:rPr>
        <w:t>hool Meals</w:t>
      </w:r>
      <w:r w:rsidR="006E4566">
        <w:rPr>
          <w:sz w:val="22"/>
          <w:szCs w:val="22"/>
        </w:rPr>
        <w:t xml:space="preserve"> amongst primary aged children, by </w:t>
      </w:r>
      <w:r w:rsidR="006E4566" w:rsidRPr="004F622C">
        <w:rPr>
          <w:sz w:val="22"/>
          <w:szCs w:val="22"/>
        </w:rPr>
        <w:t>district</w:t>
      </w:r>
      <w:r w:rsidR="006E4566">
        <w:rPr>
          <w:sz w:val="22"/>
          <w:szCs w:val="22"/>
        </w:rPr>
        <w:t xml:space="preserve">, Kent, March 2022 </w:t>
      </w:r>
    </w:p>
    <w:bookmarkEnd w:id="30"/>
    <w:p w14:paraId="2739443C" w14:textId="327B4FD0" w:rsidR="006E4566" w:rsidRDefault="006B41C9" w:rsidP="006E4566">
      <w:pPr>
        <w:jc w:val="both"/>
      </w:pPr>
      <w:r>
        <w:rPr>
          <w:noProof/>
        </w:rPr>
        <w:drawing>
          <wp:inline distT="0" distB="0" distL="0" distR="0" wp14:anchorId="3FB1BC99" wp14:editId="7BC92D80">
            <wp:extent cx="5731510" cy="3347085"/>
            <wp:effectExtent l="0" t="0" r="2540" b="5715"/>
            <wp:docPr id="2033575248" name="Chart 1">
              <a:extLst xmlns:a="http://schemas.openxmlformats.org/drawingml/2006/main">
                <a:ext uri="{FF2B5EF4-FFF2-40B4-BE49-F238E27FC236}">
                  <a16:creationId xmlns:a16="http://schemas.microsoft.com/office/drawing/2014/main" id="{A1E41545-155A-470A-8BAD-F5DB8972B4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AFB698B" w14:textId="77777777" w:rsidR="006E4566" w:rsidRDefault="006E4566" w:rsidP="006E4566">
      <w:pPr>
        <w:jc w:val="both"/>
        <w:rPr>
          <w:sz w:val="18"/>
          <w:szCs w:val="18"/>
        </w:rPr>
      </w:pPr>
      <w:r w:rsidRPr="004F622C">
        <w:rPr>
          <w:sz w:val="18"/>
          <w:szCs w:val="18"/>
        </w:rPr>
        <w:t>Source KCC MIU</w:t>
      </w:r>
    </w:p>
    <w:p w14:paraId="02DA7B1F" w14:textId="77777777" w:rsidR="00DB00C9" w:rsidRPr="004F622C" w:rsidRDefault="00DB00C9" w:rsidP="006E4566">
      <w:pPr>
        <w:jc w:val="both"/>
        <w:rPr>
          <w:sz w:val="18"/>
          <w:szCs w:val="18"/>
        </w:rPr>
      </w:pPr>
    </w:p>
    <w:p w14:paraId="65C41834" w14:textId="77777777" w:rsidR="00CD036C" w:rsidRPr="00EB6CB1" w:rsidRDefault="00CD036C" w:rsidP="00CD036C">
      <w:pPr>
        <w:jc w:val="both"/>
        <w:rPr>
          <w:rFonts w:eastAsiaTheme="majorEastAsia"/>
        </w:rPr>
      </w:pPr>
      <w:r>
        <w:rPr>
          <w:rFonts w:eastAsiaTheme="majorEastAsia"/>
        </w:rPr>
        <w:t>Across the county there is a combination of schools having their own kitchens, catering teams, external caterers or where no kitchen, food is delivered. All schools in Kent must provide food in line the schools food standards</w:t>
      </w:r>
      <w:r>
        <w:rPr>
          <w:rStyle w:val="EndnoteReference"/>
          <w:rFonts w:eastAsiaTheme="majorEastAsia"/>
        </w:rPr>
        <w:endnoteReference w:id="47"/>
      </w:r>
      <w:r>
        <w:rPr>
          <w:rFonts w:eastAsiaTheme="majorEastAsia"/>
        </w:rPr>
        <w:t xml:space="preserve"> (updated May 2022). </w:t>
      </w:r>
      <w:bookmarkStart w:id="31" w:name="_Hlk125730624"/>
      <w:r>
        <w:rPr>
          <w:rFonts w:eastAsiaTheme="majorEastAsia"/>
        </w:rPr>
        <w:t xml:space="preserve">School’s standards are designed to help children develop healthy eating habits and ensure they have energy and nutrition they need to get the most from their school day. </w:t>
      </w:r>
    </w:p>
    <w:bookmarkEnd w:id="31"/>
    <w:p w14:paraId="2EE17A54" w14:textId="4B088125" w:rsidR="00CD036C" w:rsidRDefault="00CD036C" w:rsidP="00CD036C">
      <w:pPr>
        <w:jc w:val="both"/>
        <w:rPr>
          <w:rFonts w:eastAsiaTheme="majorEastAsia"/>
        </w:rPr>
      </w:pPr>
      <w:r>
        <w:rPr>
          <w:rFonts w:eastAsiaTheme="majorEastAsia"/>
        </w:rPr>
        <w:t xml:space="preserve">The uptake of FSM is not an issue in Kent only </w:t>
      </w:r>
      <w:r w:rsidR="00A775F9">
        <w:rPr>
          <w:rFonts w:eastAsiaTheme="majorEastAsia"/>
        </w:rPr>
        <w:t xml:space="preserve">as </w:t>
      </w:r>
      <w:r w:rsidR="00682EFA">
        <w:rPr>
          <w:rFonts w:eastAsiaTheme="majorEastAsia"/>
        </w:rPr>
        <w:t>it has</w:t>
      </w:r>
      <w:r>
        <w:rPr>
          <w:rFonts w:eastAsiaTheme="majorEastAsia"/>
        </w:rPr>
        <w:t xml:space="preserve"> been reported in other parts of England. The headteachers update which is a magazine for all UK primary school head teachers</w:t>
      </w:r>
      <w:r>
        <w:rPr>
          <w:rStyle w:val="EndnoteReference"/>
          <w:rFonts w:eastAsiaTheme="majorEastAsia"/>
        </w:rPr>
        <w:endnoteReference w:id="48"/>
      </w:r>
      <w:r>
        <w:rPr>
          <w:rFonts w:eastAsiaTheme="majorEastAsia"/>
        </w:rPr>
        <w:t xml:space="preserve"> reported that the number of children eligible for FSM continues to increase with many not knowing that they are eligible, and others afraid of the stigma from claiming FSM. </w:t>
      </w:r>
    </w:p>
    <w:p w14:paraId="62E6DA9E" w14:textId="5323BB31" w:rsidR="006E4566" w:rsidRPr="009411BF" w:rsidRDefault="006E4566" w:rsidP="009411BF">
      <w:pPr>
        <w:rPr>
          <w:rFonts w:cs="Calibri"/>
          <w:sz w:val="22"/>
          <w:szCs w:val="22"/>
        </w:rPr>
      </w:pPr>
    </w:p>
    <w:p w14:paraId="76E93854" w14:textId="27FE63E5" w:rsidR="009B455E" w:rsidRDefault="00F0404E" w:rsidP="00D15130">
      <w:pPr>
        <w:pStyle w:val="Heading2"/>
        <w:numPr>
          <w:ilvl w:val="0"/>
          <w:numId w:val="0"/>
        </w:numPr>
        <w:jc w:val="both"/>
      </w:pPr>
      <w:r>
        <w:t>6.4</w:t>
      </w:r>
      <w:r w:rsidR="009B455E">
        <w:t xml:space="preserve"> </w:t>
      </w:r>
      <w:r w:rsidR="00361668">
        <w:t xml:space="preserve">  Disability Living Allowance (DLA)</w:t>
      </w:r>
    </w:p>
    <w:p w14:paraId="07D3183A" w14:textId="0F06FC34" w:rsidR="00D64292" w:rsidRPr="005D1AD9" w:rsidRDefault="00D64292" w:rsidP="00D64292">
      <w:pPr>
        <w:jc w:val="both"/>
      </w:pPr>
      <w:r w:rsidRPr="005D1AD9">
        <w:t>Disability and poverty are closely tied, with disability often increasing health care and related costs while simultaneously limiting entry or stay in the labour market</w:t>
      </w:r>
      <w:r>
        <w:t xml:space="preserve">. </w:t>
      </w:r>
      <w:r w:rsidRPr="005D1AD9">
        <w:t>Tinson et al. (2016) state</w:t>
      </w:r>
      <w:r w:rsidR="000D71BC">
        <w:t>d</w:t>
      </w:r>
      <w:r w:rsidRPr="005D1AD9">
        <w:t xml:space="preserve"> that disabled people are at a higher risk of poverty than many in the UK, for two main reasons:</w:t>
      </w:r>
    </w:p>
    <w:p w14:paraId="48552F21" w14:textId="77777777" w:rsidR="00D64292" w:rsidRPr="005D1AD9" w:rsidRDefault="00D64292" w:rsidP="005A190A">
      <w:pPr>
        <w:numPr>
          <w:ilvl w:val="0"/>
          <w:numId w:val="11"/>
        </w:numPr>
        <w:jc w:val="both"/>
      </w:pPr>
      <w:r w:rsidRPr="005D1AD9">
        <w:t>Impairments, health conditions and social responses to these conditions often prevent disabled people from working and thus deprive them of income</w:t>
      </w:r>
    </w:p>
    <w:p w14:paraId="06FDD876" w14:textId="77777777" w:rsidR="00D64292" w:rsidRPr="005D1AD9" w:rsidRDefault="00D64292" w:rsidP="005A190A">
      <w:pPr>
        <w:numPr>
          <w:ilvl w:val="0"/>
          <w:numId w:val="11"/>
        </w:numPr>
        <w:jc w:val="both"/>
      </w:pPr>
      <w:r w:rsidRPr="005D1AD9">
        <w:lastRenderedPageBreak/>
        <w:t>Disability often brings with it a series of higher and additional costs that further reduce income</w:t>
      </w:r>
    </w:p>
    <w:p w14:paraId="5365E7AE" w14:textId="6AEA4081" w:rsidR="00D64292" w:rsidRDefault="00D64292" w:rsidP="00D64292">
      <w:pPr>
        <w:jc w:val="both"/>
      </w:pPr>
      <w:r>
        <w:t>T</w:t>
      </w:r>
      <w:r w:rsidRPr="00A9443F">
        <w:t>he Joseph Rowntree Foundation</w:t>
      </w:r>
      <w:r>
        <w:t xml:space="preserve"> reported in 2018 that </w:t>
      </w:r>
      <w:r w:rsidRPr="00A9443F">
        <w:t xml:space="preserve">there </w:t>
      </w:r>
      <w:r>
        <w:t>were</w:t>
      </w:r>
      <w:r w:rsidRPr="00A9443F">
        <w:t xml:space="preserve"> approximately 6.6 million people in families in poverty that include a disabled adult or child in the UK</w:t>
      </w:r>
      <w:r>
        <w:t xml:space="preserve"> and that disability</w:t>
      </w:r>
      <w:r w:rsidRPr="00651848">
        <w:t xml:space="preserve"> has also been linked with an increased risk of destitution, </w:t>
      </w:r>
      <w:r>
        <w:t xml:space="preserve">such as </w:t>
      </w:r>
      <w:r w:rsidRPr="00651848">
        <w:t xml:space="preserve">going without essentials such as a home, food, heating, lighting, clothing, </w:t>
      </w:r>
      <w:r w:rsidR="000242A8" w:rsidRPr="00651848">
        <w:t>shoes,</w:t>
      </w:r>
      <w:r w:rsidRPr="00651848">
        <w:t xml:space="preserve"> and basic toiletries".</w:t>
      </w:r>
      <w:r>
        <w:rPr>
          <w:rStyle w:val="EndnoteReference"/>
        </w:rPr>
        <w:endnoteReference w:id="49"/>
      </w:r>
    </w:p>
    <w:p w14:paraId="0775DCA0" w14:textId="2311629A" w:rsidR="00D64292" w:rsidRDefault="00D64292" w:rsidP="00D64292">
      <w:pPr>
        <w:jc w:val="both"/>
      </w:pPr>
      <w:r>
        <w:t>Maclnnes et al (2014), suggests that there</w:t>
      </w:r>
      <w:r w:rsidRPr="00FC406B">
        <w:t xml:space="preserve"> is evidence that disabled children are significantly more likely to grow up in poverty than those who are non-disabled</w:t>
      </w:r>
      <w:r>
        <w:t xml:space="preserve">. Furthermore, the presence of a child with a disability may increase the chances of a family descending into poverty and reduce the chances of them escaping from poverty. The </w:t>
      </w:r>
      <w:r w:rsidRPr="00C50829">
        <w:t>association between poverty and childhood disability are not yet fully understood</w:t>
      </w:r>
      <w:r w:rsidR="00AC37F8">
        <w:t>, however</w:t>
      </w:r>
      <w:r>
        <w:t xml:space="preserve"> growing up in poverty is said to be associated with increased exposure to range of factors, such as poorer nutrition and housing, that may increase the risk for health conditions or impairments.</w:t>
      </w:r>
      <w:r>
        <w:rPr>
          <w:rStyle w:val="EndnoteReference"/>
        </w:rPr>
        <w:endnoteReference w:id="50"/>
      </w:r>
      <w:r>
        <w:t xml:space="preserve"> </w:t>
      </w:r>
    </w:p>
    <w:p w14:paraId="483D4F77" w14:textId="74D6B24A" w:rsidR="00801BE0" w:rsidRPr="00801BE0" w:rsidRDefault="00801BE0" w:rsidP="00997951">
      <w:pPr>
        <w:jc w:val="both"/>
        <w:rPr>
          <w:rFonts w:eastAsiaTheme="majorEastAsia" w:cs="Leelawadee UI Semilight"/>
        </w:rPr>
      </w:pPr>
      <w:r w:rsidRPr="00801BE0">
        <w:rPr>
          <w:rFonts w:eastAsiaTheme="majorEastAsia" w:cs="Leelawadee UI Semilight"/>
        </w:rPr>
        <w:t>Disability Living Allowance (DLA) is</w:t>
      </w:r>
      <w:r w:rsidR="00667D55">
        <w:rPr>
          <w:rFonts w:eastAsiaTheme="majorEastAsia" w:cs="Leelawadee UI Semilight"/>
        </w:rPr>
        <w:t xml:space="preserve"> granted</w:t>
      </w:r>
      <w:r w:rsidR="00381F33">
        <w:rPr>
          <w:rFonts w:eastAsiaTheme="majorEastAsia" w:cs="Leelawadee UI Semilight"/>
        </w:rPr>
        <w:t xml:space="preserve"> </w:t>
      </w:r>
      <w:r w:rsidR="0044067B">
        <w:rPr>
          <w:rFonts w:eastAsiaTheme="majorEastAsia" w:cs="Leelawadee UI Semilight"/>
        </w:rPr>
        <w:t>following a</w:t>
      </w:r>
      <w:r w:rsidR="002E6C7F">
        <w:rPr>
          <w:rFonts w:eastAsiaTheme="majorEastAsia" w:cs="Leelawadee UI Semilight"/>
        </w:rPr>
        <w:t>n</w:t>
      </w:r>
      <w:r w:rsidR="0044067B">
        <w:rPr>
          <w:rFonts w:eastAsiaTheme="majorEastAsia" w:cs="Leelawadee UI Semilight"/>
        </w:rPr>
        <w:t xml:space="preserve"> assessment </w:t>
      </w:r>
      <w:r w:rsidR="005A75E6">
        <w:rPr>
          <w:rFonts w:eastAsiaTheme="majorEastAsia" w:cs="Leelawadee UI Semilight"/>
        </w:rPr>
        <w:t xml:space="preserve">qualification </w:t>
      </w:r>
      <w:r w:rsidR="007E38E6">
        <w:rPr>
          <w:rFonts w:eastAsiaTheme="majorEastAsia" w:cs="Leelawadee UI Semilight"/>
        </w:rPr>
        <w:t>process</w:t>
      </w:r>
      <w:r w:rsidR="00186668">
        <w:rPr>
          <w:rFonts w:eastAsiaTheme="majorEastAsia" w:cs="Leelawadee UI Semilight"/>
        </w:rPr>
        <w:t xml:space="preserve"> and </w:t>
      </w:r>
      <w:r w:rsidR="00A84C48">
        <w:rPr>
          <w:rFonts w:eastAsiaTheme="majorEastAsia" w:cs="Leelawadee UI Semilight"/>
        </w:rPr>
        <w:t>allocated</w:t>
      </w:r>
      <w:r w:rsidR="00381F33">
        <w:rPr>
          <w:rFonts w:eastAsiaTheme="majorEastAsia" w:cs="Leelawadee UI Semilight"/>
        </w:rPr>
        <w:t xml:space="preserve"> </w:t>
      </w:r>
      <w:r w:rsidR="00236161">
        <w:rPr>
          <w:rFonts w:eastAsiaTheme="majorEastAsia" w:cs="Leelawadee UI Semilight"/>
        </w:rPr>
        <w:t>to those</w:t>
      </w:r>
      <w:r w:rsidRPr="00801BE0">
        <w:rPr>
          <w:rFonts w:eastAsiaTheme="majorEastAsia" w:cs="Leelawadee UI Semilight"/>
        </w:rPr>
        <w:t xml:space="preserve"> who have extra care needs or mobility needs (difficulty getting around) </w:t>
      </w:r>
      <w:r w:rsidR="00C864CF" w:rsidRPr="00801BE0">
        <w:rPr>
          <w:rFonts w:eastAsiaTheme="majorEastAsia" w:cs="Leelawadee UI Semilight"/>
        </w:rPr>
        <w:t>because of</w:t>
      </w:r>
      <w:r w:rsidRPr="00801BE0">
        <w:rPr>
          <w:rFonts w:eastAsiaTheme="majorEastAsia" w:cs="Leelawadee UI Semilight"/>
        </w:rPr>
        <w:t xml:space="preserve"> a disability. </w:t>
      </w:r>
    </w:p>
    <w:p w14:paraId="6E9F89FA" w14:textId="407D1E1F" w:rsidR="00801BE0" w:rsidRPr="00801BE0" w:rsidRDefault="003E763F" w:rsidP="00997951">
      <w:pPr>
        <w:jc w:val="both"/>
        <w:rPr>
          <w:rFonts w:eastAsiaTheme="majorEastAsia" w:cs="Leelawadee UI Semilight"/>
        </w:rPr>
      </w:pPr>
      <w:r>
        <w:rPr>
          <w:rFonts w:eastAsiaTheme="majorEastAsia" w:cs="Leelawadee UI Semilight"/>
        </w:rPr>
        <w:t xml:space="preserve">To </w:t>
      </w:r>
      <w:r w:rsidR="002E6C7F">
        <w:rPr>
          <w:rFonts w:eastAsiaTheme="majorEastAsia" w:cs="Leelawadee UI Semilight"/>
        </w:rPr>
        <w:t>qualify</w:t>
      </w:r>
      <w:r>
        <w:rPr>
          <w:rFonts w:eastAsiaTheme="majorEastAsia" w:cs="Leelawadee UI Semilight"/>
        </w:rPr>
        <w:t xml:space="preserve"> </w:t>
      </w:r>
      <w:r w:rsidR="00433001">
        <w:rPr>
          <w:rFonts w:eastAsiaTheme="majorEastAsia" w:cs="Leelawadee UI Semilight"/>
        </w:rPr>
        <w:t>for</w:t>
      </w:r>
      <w:r>
        <w:rPr>
          <w:rFonts w:eastAsiaTheme="majorEastAsia" w:cs="Leelawadee UI Semilight"/>
        </w:rPr>
        <w:t xml:space="preserve"> DLA, t</w:t>
      </w:r>
      <w:r w:rsidR="00801BE0" w:rsidRPr="00801BE0">
        <w:rPr>
          <w:rFonts w:eastAsiaTheme="majorEastAsia" w:cs="Leelawadee UI Semilight"/>
        </w:rPr>
        <w:t>he child’s disability or health condition must mean at least one of the following apply:</w:t>
      </w:r>
    </w:p>
    <w:p w14:paraId="797D3307" w14:textId="77777777" w:rsidR="00801BE0" w:rsidRPr="00C14C4B" w:rsidRDefault="00801BE0" w:rsidP="005A190A">
      <w:pPr>
        <w:pStyle w:val="ListParagraph"/>
        <w:numPr>
          <w:ilvl w:val="0"/>
          <w:numId w:val="3"/>
        </w:numPr>
        <w:jc w:val="both"/>
        <w:rPr>
          <w:rFonts w:eastAsiaTheme="majorEastAsia" w:cs="Leelawadee UI Semilight"/>
        </w:rPr>
      </w:pPr>
      <w:r w:rsidRPr="00C14C4B">
        <w:rPr>
          <w:rFonts w:eastAsiaTheme="majorEastAsia" w:cs="Leelawadee UI Semilight"/>
        </w:rPr>
        <w:t>They need much more looking after than a child of the same age who does not have a disability</w:t>
      </w:r>
    </w:p>
    <w:p w14:paraId="531B9372" w14:textId="77777777" w:rsidR="00801BE0" w:rsidRPr="00C14C4B" w:rsidRDefault="00801BE0" w:rsidP="005A190A">
      <w:pPr>
        <w:pStyle w:val="ListParagraph"/>
        <w:numPr>
          <w:ilvl w:val="0"/>
          <w:numId w:val="3"/>
        </w:numPr>
        <w:jc w:val="both"/>
        <w:rPr>
          <w:rFonts w:eastAsiaTheme="majorEastAsia" w:cs="Leelawadee UI Semilight"/>
        </w:rPr>
      </w:pPr>
      <w:r w:rsidRPr="00C14C4B">
        <w:rPr>
          <w:rFonts w:eastAsiaTheme="majorEastAsia" w:cs="Leelawadee UI Semilight"/>
        </w:rPr>
        <w:t>They have difficulty getting about</w:t>
      </w:r>
    </w:p>
    <w:p w14:paraId="63F458A6" w14:textId="77777777" w:rsidR="00801BE0" w:rsidRPr="00C14C4B" w:rsidRDefault="00801BE0" w:rsidP="005A190A">
      <w:pPr>
        <w:pStyle w:val="ListParagraph"/>
        <w:numPr>
          <w:ilvl w:val="0"/>
          <w:numId w:val="3"/>
        </w:numPr>
        <w:jc w:val="both"/>
        <w:rPr>
          <w:rFonts w:eastAsiaTheme="majorEastAsia" w:cs="Leelawadee UI Semilight"/>
        </w:rPr>
      </w:pPr>
      <w:r w:rsidRPr="00C14C4B">
        <w:rPr>
          <w:rFonts w:eastAsiaTheme="majorEastAsia" w:cs="Leelawadee UI Semilight"/>
        </w:rPr>
        <w:t>They must have had these difficulties for at least 3 months and expect them to last for at least 6 months.</w:t>
      </w:r>
    </w:p>
    <w:p w14:paraId="1CA67F6A" w14:textId="546EA5D3" w:rsidR="00801BE0" w:rsidRPr="00801BE0" w:rsidRDefault="00801BE0" w:rsidP="00997951">
      <w:pPr>
        <w:jc w:val="both"/>
        <w:rPr>
          <w:rFonts w:eastAsiaTheme="majorEastAsia" w:cs="Leelawadee UI Semilight"/>
        </w:rPr>
      </w:pPr>
      <w:r w:rsidRPr="00801BE0">
        <w:rPr>
          <w:rFonts w:eastAsiaTheme="majorEastAsia" w:cs="Leelawadee UI Semilight"/>
        </w:rPr>
        <w:t>DLA</w:t>
      </w:r>
      <w:r w:rsidR="00DE0CE5">
        <w:rPr>
          <w:rFonts w:eastAsiaTheme="majorEastAsia" w:cs="Leelawadee UI Semilight"/>
        </w:rPr>
        <w:t xml:space="preserve"> </w:t>
      </w:r>
      <w:r w:rsidRPr="00801BE0">
        <w:rPr>
          <w:rFonts w:eastAsiaTheme="majorEastAsia" w:cs="Leelawadee UI Semilight"/>
        </w:rPr>
        <w:t>for children may help with the extra costs of looking after a child who:</w:t>
      </w:r>
    </w:p>
    <w:p w14:paraId="3A72B95C" w14:textId="77777777" w:rsidR="00801BE0" w:rsidRPr="00C14C4B" w:rsidRDefault="00801BE0" w:rsidP="005A190A">
      <w:pPr>
        <w:pStyle w:val="ListParagraph"/>
        <w:numPr>
          <w:ilvl w:val="0"/>
          <w:numId w:val="2"/>
        </w:numPr>
        <w:jc w:val="both"/>
        <w:rPr>
          <w:rFonts w:eastAsiaTheme="majorEastAsia" w:cs="Leelawadee UI Semilight"/>
        </w:rPr>
      </w:pPr>
      <w:r w:rsidRPr="00C14C4B">
        <w:rPr>
          <w:rFonts w:eastAsiaTheme="majorEastAsia" w:cs="Leelawadee UI Semilight"/>
        </w:rPr>
        <w:t>is under 16</w:t>
      </w:r>
    </w:p>
    <w:p w14:paraId="5E3DCC92" w14:textId="77777777" w:rsidR="00801BE0" w:rsidRPr="00C14C4B" w:rsidRDefault="00801BE0" w:rsidP="005A190A">
      <w:pPr>
        <w:pStyle w:val="ListParagraph"/>
        <w:numPr>
          <w:ilvl w:val="0"/>
          <w:numId w:val="2"/>
        </w:numPr>
        <w:jc w:val="both"/>
        <w:rPr>
          <w:rFonts w:eastAsiaTheme="majorEastAsia" w:cs="Leelawadee UI Semilight"/>
        </w:rPr>
      </w:pPr>
      <w:r w:rsidRPr="00C14C4B">
        <w:rPr>
          <w:rFonts w:eastAsiaTheme="majorEastAsia" w:cs="Leelawadee UI Semilight"/>
        </w:rPr>
        <w:t>has difficulties walking or needs much more looking after than a child of the same age who does not have a disability</w:t>
      </w:r>
    </w:p>
    <w:p w14:paraId="2079E7DD" w14:textId="77777777" w:rsidR="00E640B8" w:rsidRPr="006D35EA" w:rsidRDefault="00E640B8" w:rsidP="00E640B8">
      <w:pPr>
        <w:jc w:val="both"/>
        <w:rPr>
          <w:rFonts w:cs="Leelawadee UI Semilight"/>
          <w:b/>
          <w:bCs/>
        </w:rPr>
      </w:pPr>
      <w:r w:rsidRPr="006D35EA">
        <w:t xml:space="preserve">The conditions claimed for require interpretation as the most claimed for are ‘learning difficulties.’ There are differences in the definition of learning difficulties with the </w:t>
      </w:r>
      <w:r w:rsidRPr="006D35EA">
        <w:rPr>
          <w:rFonts w:cs="Leelawadee UI Semilight"/>
          <w:b/>
          <w:bCs/>
        </w:rPr>
        <w:t>DWP definition of ‘learning difficulties’ including:</w:t>
      </w:r>
    </w:p>
    <w:p w14:paraId="7FC0BCC2" w14:textId="77777777" w:rsidR="00E640B8" w:rsidRPr="006D35EA" w:rsidRDefault="00E640B8" w:rsidP="00E640B8">
      <w:pPr>
        <w:pStyle w:val="NoSpacing"/>
        <w:numPr>
          <w:ilvl w:val="0"/>
          <w:numId w:val="14"/>
        </w:numPr>
      </w:pPr>
      <w:r w:rsidRPr="006D35EA">
        <w:rPr>
          <w:sz w:val="24"/>
          <w:szCs w:val="24"/>
        </w:rPr>
        <w:t>‘Learning difficulties’’ (an old generic code still used for pre-2008 cases before more detailed sub-categories were introduced)</w:t>
      </w:r>
    </w:p>
    <w:p w14:paraId="20165684" w14:textId="77777777" w:rsidR="00E640B8" w:rsidRPr="006D35EA" w:rsidRDefault="00E640B8" w:rsidP="00E640B8">
      <w:pPr>
        <w:pStyle w:val="NoSpacing"/>
        <w:numPr>
          <w:ilvl w:val="0"/>
          <w:numId w:val="14"/>
        </w:numPr>
      </w:pPr>
      <w:r w:rsidRPr="006D35EA">
        <w:rPr>
          <w:sz w:val="24"/>
          <w:szCs w:val="24"/>
        </w:rPr>
        <w:t>‘Down’s syndrome’</w:t>
      </w:r>
    </w:p>
    <w:p w14:paraId="1401B922" w14:textId="77777777" w:rsidR="00E640B8" w:rsidRPr="006D35EA" w:rsidRDefault="00E640B8" w:rsidP="00E640B8">
      <w:pPr>
        <w:pStyle w:val="NoSpacing"/>
        <w:numPr>
          <w:ilvl w:val="0"/>
          <w:numId w:val="14"/>
        </w:numPr>
      </w:pPr>
      <w:r w:rsidRPr="006D35EA">
        <w:rPr>
          <w:sz w:val="24"/>
          <w:szCs w:val="24"/>
        </w:rPr>
        <w:t>‘Fragile X syndrome’</w:t>
      </w:r>
    </w:p>
    <w:p w14:paraId="21280327" w14:textId="77777777" w:rsidR="00E640B8" w:rsidRPr="006D35EA" w:rsidRDefault="00E640B8" w:rsidP="00E640B8">
      <w:pPr>
        <w:pStyle w:val="NoSpacing"/>
        <w:numPr>
          <w:ilvl w:val="0"/>
          <w:numId w:val="14"/>
        </w:numPr>
      </w:pPr>
      <w:r w:rsidRPr="006D35EA">
        <w:rPr>
          <w:sz w:val="24"/>
          <w:szCs w:val="24"/>
        </w:rPr>
        <w:t>‘Learning disability - other/type not known’</w:t>
      </w:r>
    </w:p>
    <w:p w14:paraId="170DB2AE" w14:textId="77777777" w:rsidR="00E640B8" w:rsidRPr="006D35EA" w:rsidRDefault="00E640B8" w:rsidP="00E640B8">
      <w:pPr>
        <w:pStyle w:val="NoSpacing"/>
        <w:numPr>
          <w:ilvl w:val="0"/>
          <w:numId w:val="14"/>
        </w:numPr>
      </w:pPr>
      <w:r w:rsidRPr="006D35EA">
        <w:rPr>
          <w:sz w:val="24"/>
          <w:szCs w:val="24"/>
        </w:rPr>
        <w:t>‘Autism’</w:t>
      </w:r>
    </w:p>
    <w:p w14:paraId="038C89F1" w14:textId="77777777" w:rsidR="00E640B8" w:rsidRPr="006D35EA" w:rsidRDefault="00E640B8" w:rsidP="00E640B8">
      <w:pPr>
        <w:pStyle w:val="NoSpacing"/>
        <w:numPr>
          <w:ilvl w:val="0"/>
          <w:numId w:val="14"/>
        </w:numPr>
      </w:pPr>
      <w:r w:rsidRPr="006D35EA">
        <w:rPr>
          <w:sz w:val="24"/>
          <w:szCs w:val="24"/>
        </w:rPr>
        <w:t>‘Asperger syndrome’</w:t>
      </w:r>
    </w:p>
    <w:p w14:paraId="41949607" w14:textId="77777777" w:rsidR="00E640B8" w:rsidRPr="006D35EA" w:rsidRDefault="00E640B8" w:rsidP="00E640B8">
      <w:pPr>
        <w:pStyle w:val="NoSpacing"/>
        <w:numPr>
          <w:ilvl w:val="0"/>
          <w:numId w:val="14"/>
        </w:numPr>
      </w:pPr>
      <w:r w:rsidRPr="006D35EA">
        <w:rPr>
          <w:sz w:val="24"/>
          <w:szCs w:val="24"/>
        </w:rPr>
        <w:t xml:space="preserve">‘Retts disorder’ </w:t>
      </w:r>
    </w:p>
    <w:p w14:paraId="4518C9C9" w14:textId="6AC9DBAF" w:rsidR="00F82A99" w:rsidRDefault="00D64292" w:rsidP="00997951">
      <w:pPr>
        <w:jc w:val="both"/>
        <w:rPr>
          <w:rFonts w:eastAsiaTheme="majorEastAsia" w:cs="Leelawadee UI Semilight"/>
        </w:rPr>
      </w:pPr>
      <w:r>
        <w:rPr>
          <w:rFonts w:eastAsiaTheme="majorEastAsia" w:cs="Leelawadee UI Semilight"/>
        </w:rPr>
        <w:lastRenderedPageBreak/>
        <w:t xml:space="preserve">The following figures provide overview of the uptake or distribution of the DLA and importantly the needs identified giving entitlement to this allowance. </w:t>
      </w:r>
      <w:r w:rsidR="004C21E8">
        <w:rPr>
          <w:rFonts w:eastAsiaTheme="majorEastAsia" w:cs="Leelawadee UI Semilight"/>
        </w:rPr>
        <w:t xml:space="preserve">There are distinctions </w:t>
      </w:r>
      <w:r w:rsidR="00201CAE">
        <w:rPr>
          <w:rFonts w:eastAsiaTheme="majorEastAsia" w:cs="Leelawadee UI Semilight"/>
        </w:rPr>
        <w:t>between entitled</w:t>
      </w:r>
      <w:r w:rsidR="00A72199">
        <w:rPr>
          <w:rFonts w:eastAsiaTheme="majorEastAsia" w:cs="Leelawadee UI Semilight"/>
        </w:rPr>
        <w:t xml:space="preserve"> </w:t>
      </w:r>
      <w:r w:rsidR="00DA3F50">
        <w:rPr>
          <w:rFonts w:eastAsiaTheme="majorEastAsia" w:cs="Leelawadee UI Semilight"/>
        </w:rPr>
        <w:t>and receiving</w:t>
      </w:r>
      <w:r w:rsidR="00056491">
        <w:rPr>
          <w:rFonts w:eastAsiaTheme="majorEastAsia" w:cs="Leelawadee UI Semilight"/>
        </w:rPr>
        <w:t xml:space="preserve"> [claimed]. Entitled </w:t>
      </w:r>
      <w:r w:rsidR="00A72199">
        <w:rPr>
          <w:rFonts w:eastAsiaTheme="majorEastAsia" w:cs="Leelawadee UI Semilight"/>
        </w:rPr>
        <w:t xml:space="preserve">is only for people in hospital that are not counted, </w:t>
      </w:r>
      <w:r w:rsidR="00A72199" w:rsidRPr="00C018A4">
        <w:rPr>
          <w:rFonts w:eastAsiaTheme="majorEastAsia" w:cs="Leelawadee UI Semilight"/>
          <w:b/>
          <w:bCs/>
        </w:rPr>
        <w:t>receiving</w:t>
      </w:r>
      <w:r w:rsidR="00A72199">
        <w:rPr>
          <w:rFonts w:eastAsiaTheme="majorEastAsia" w:cs="Leelawadee UI Semilight"/>
        </w:rPr>
        <w:t xml:space="preserve"> </w:t>
      </w:r>
      <w:r w:rsidR="00056491">
        <w:rPr>
          <w:rFonts w:eastAsiaTheme="majorEastAsia" w:cs="Leelawadee UI Semilight"/>
        </w:rPr>
        <w:t>[claimed]</w:t>
      </w:r>
      <w:r w:rsidR="00D83A57">
        <w:rPr>
          <w:rFonts w:eastAsiaTheme="majorEastAsia" w:cs="Leelawadee UI Semilight"/>
        </w:rPr>
        <w:t xml:space="preserve"> </w:t>
      </w:r>
      <w:r w:rsidR="00A72199">
        <w:rPr>
          <w:rFonts w:eastAsiaTheme="majorEastAsia" w:cs="Leelawadee UI Semilight"/>
        </w:rPr>
        <w:t xml:space="preserve">is </w:t>
      </w:r>
      <w:r w:rsidR="00586760">
        <w:rPr>
          <w:rFonts w:eastAsiaTheme="majorEastAsia" w:cs="Leelawadee UI Semilight"/>
        </w:rPr>
        <w:t xml:space="preserve">essentially </w:t>
      </w:r>
      <w:r w:rsidR="00A72199">
        <w:rPr>
          <w:rFonts w:eastAsiaTheme="majorEastAsia" w:cs="Leelawadee UI Semilight"/>
        </w:rPr>
        <w:t>those NOT</w:t>
      </w:r>
      <w:r w:rsidR="00F2339D">
        <w:rPr>
          <w:rFonts w:eastAsiaTheme="majorEastAsia" w:cs="Leelawadee UI Semilight"/>
        </w:rPr>
        <w:t xml:space="preserve"> in </w:t>
      </w:r>
      <w:r w:rsidR="008B3972">
        <w:rPr>
          <w:rFonts w:eastAsiaTheme="majorEastAsia" w:cs="Leelawadee UI Semilight"/>
        </w:rPr>
        <w:t>hospital</w:t>
      </w:r>
      <w:r w:rsidR="00292C67">
        <w:rPr>
          <w:rFonts w:eastAsiaTheme="majorEastAsia" w:cs="Leelawadee UI Semilight"/>
        </w:rPr>
        <w:t>.</w:t>
      </w:r>
    </w:p>
    <w:p w14:paraId="757BB7DD" w14:textId="31214BC4" w:rsidR="00225B8D" w:rsidRPr="00801BE0" w:rsidRDefault="00225B8D" w:rsidP="00997951">
      <w:pPr>
        <w:jc w:val="both"/>
        <w:rPr>
          <w:rFonts w:eastAsiaTheme="majorEastAsia" w:cs="Leelawadee UI Semilight"/>
        </w:rPr>
      </w:pPr>
      <w:r>
        <w:rPr>
          <w:rFonts w:eastAsiaTheme="majorEastAsia" w:cs="Leelawadee UI Semilight"/>
        </w:rPr>
        <w:t xml:space="preserve">The next figure gives presentation at a district level of the </w:t>
      </w:r>
      <w:r w:rsidR="009A17F1">
        <w:rPr>
          <w:rFonts w:eastAsiaTheme="majorEastAsia" w:cs="Leelawadee UI Semilight"/>
        </w:rPr>
        <w:t>percentage of the population aged 5- 11 years entitled to the disability living allowance.</w:t>
      </w:r>
    </w:p>
    <w:p w14:paraId="03091736" w14:textId="4B8A92CE" w:rsidR="002B2BE7" w:rsidRPr="004F622C" w:rsidRDefault="0048540C" w:rsidP="00997951">
      <w:pPr>
        <w:jc w:val="both"/>
        <w:rPr>
          <w:rFonts w:eastAsiaTheme="majorEastAsia" w:cs="Leelawadee UI Semilight"/>
          <w:sz w:val="22"/>
          <w:szCs w:val="22"/>
        </w:rPr>
      </w:pPr>
      <w:r w:rsidRPr="00D83A57">
        <w:rPr>
          <w:sz w:val="22"/>
          <w:szCs w:val="22"/>
        </w:rPr>
        <w:t>Figure 2</w:t>
      </w:r>
      <w:r w:rsidR="00BB7A8F">
        <w:rPr>
          <w:sz w:val="22"/>
          <w:szCs w:val="22"/>
        </w:rPr>
        <w:t>2</w:t>
      </w:r>
      <w:r w:rsidR="00E349BC" w:rsidRPr="00D83A57">
        <w:rPr>
          <w:sz w:val="22"/>
          <w:szCs w:val="22"/>
        </w:rPr>
        <w:t>:</w:t>
      </w:r>
      <w:r w:rsidR="00D710D0" w:rsidRPr="00D83A57">
        <w:rPr>
          <w:sz w:val="22"/>
          <w:szCs w:val="22"/>
        </w:rPr>
        <w:t xml:space="preserve"> </w:t>
      </w:r>
      <w:r w:rsidR="00815FAE" w:rsidRPr="00D83A57">
        <w:rPr>
          <w:sz w:val="22"/>
          <w:szCs w:val="22"/>
        </w:rPr>
        <w:t xml:space="preserve">Percentage of the population </w:t>
      </w:r>
      <w:r w:rsidR="002B2BE7" w:rsidRPr="00D83A57">
        <w:rPr>
          <w:sz w:val="22"/>
          <w:szCs w:val="22"/>
        </w:rPr>
        <w:t>aged 5-11 years who are entitled to Disability Living Allowance by district August 2021.</w:t>
      </w:r>
    </w:p>
    <w:p w14:paraId="09726F76" w14:textId="07AB4759" w:rsidR="00E601D1" w:rsidRPr="002703CE" w:rsidRDefault="002979B0" w:rsidP="00997951">
      <w:pPr>
        <w:jc w:val="both"/>
      </w:pPr>
      <w:r>
        <w:rPr>
          <w:noProof/>
        </w:rPr>
        <w:drawing>
          <wp:inline distT="0" distB="0" distL="0" distR="0" wp14:anchorId="12CDD5B2" wp14:editId="13218C83">
            <wp:extent cx="5763986" cy="3568325"/>
            <wp:effectExtent l="0" t="0" r="8255" b="0"/>
            <wp:docPr id="24" name="Picture 24" descr="Bar graph showing percentage of children aged 5-11 years old who are entitled to disability living allowance by Kent district August 2021 with Kent average Y-intercept. The highest percentage is in Thanet at 9.2% and the lowest is in Tunbridge Wells a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r graph showing percentage of children aged 5-11 years old who are entitled to disability living allowance by Kent district August 2021 with Kent average Y-intercept. The highest percentage is in Thanet at 9.2% and the lowest is in Tunbridge Wells at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8619" cy="3571193"/>
                    </a:xfrm>
                    <a:prstGeom prst="rect">
                      <a:avLst/>
                    </a:prstGeom>
                    <a:noFill/>
                  </pic:spPr>
                </pic:pic>
              </a:graphicData>
            </a:graphic>
          </wp:inline>
        </w:drawing>
      </w:r>
    </w:p>
    <w:p w14:paraId="19C2BCB8" w14:textId="737BBD0C" w:rsidR="00D5463C" w:rsidRPr="006D35EA" w:rsidRDefault="00E305F2" w:rsidP="005D2959">
      <w:pPr>
        <w:jc w:val="both"/>
      </w:pPr>
      <w:r w:rsidRPr="006D35EA">
        <w:t xml:space="preserve">The timepoint August 2021 in </w:t>
      </w:r>
      <w:r w:rsidR="00A60BCE">
        <w:t xml:space="preserve">this </w:t>
      </w:r>
      <w:r w:rsidRPr="006D35EA">
        <w:t>f</w:t>
      </w:r>
      <w:r w:rsidR="006E3A34" w:rsidRPr="006D35EA">
        <w:t>igure</w:t>
      </w:r>
      <w:r w:rsidR="005403AC">
        <w:t xml:space="preserve"> s</w:t>
      </w:r>
      <w:r w:rsidR="00A464DD" w:rsidRPr="006D35EA">
        <w:t xml:space="preserve">uggests </w:t>
      </w:r>
      <w:r w:rsidR="006E3A34" w:rsidRPr="006D35EA">
        <w:t xml:space="preserve">that there </w:t>
      </w:r>
      <w:r w:rsidRPr="006D35EA">
        <w:t>were</w:t>
      </w:r>
      <w:r w:rsidR="006E3A34" w:rsidRPr="006D35EA">
        <w:t xml:space="preserve"> higher </w:t>
      </w:r>
      <w:r w:rsidR="00EA3F72" w:rsidRPr="006D35EA">
        <w:t>percentage</w:t>
      </w:r>
      <w:r w:rsidR="00A464DD" w:rsidRPr="006D35EA">
        <w:t>s</w:t>
      </w:r>
      <w:r w:rsidR="00EA3F72" w:rsidRPr="006D35EA">
        <w:t xml:space="preserve"> of </w:t>
      </w:r>
      <w:r w:rsidR="00A60BCE">
        <w:t xml:space="preserve">the </w:t>
      </w:r>
      <w:r w:rsidR="00201CAE">
        <w:t xml:space="preserve">population </w:t>
      </w:r>
      <w:r w:rsidR="00201CAE" w:rsidRPr="006D35EA">
        <w:t>aged</w:t>
      </w:r>
      <w:r w:rsidR="00EA3F72" w:rsidRPr="006D35EA">
        <w:t xml:space="preserve"> 5-11 years entitled to DLA </w:t>
      </w:r>
      <w:r w:rsidR="00351635" w:rsidRPr="006D35EA">
        <w:t>in Swale and T</w:t>
      </w:r>
      <w:r w:rsidR="00322EBB" w:rsidRPr="006D35EA">
        <w:t>h</w:t>
      </w:r>
      <w:r w:rsidR="00351635" w:rsidRPr="006D35EA">
        <w:t>anet</w:t>
      </w:r>
      <w:r w:rsidRPr="006D35EA">
        <w:t xml:space="preserve"> districts</w:t>
      </w:r>
      <w:r w:rsidR="0009703A" w:rsidRPr="006D35EA">
        <w:t xml:space="preserve">. </w:t>
      </w:r>
      <w:r w:rsidR="00D64292" w:rsidRPr="006D35EA">
        <w:t xml:space="preserve"> </w:t>
      </w:r>
    </w:p>
    <w:p w14:paraId="62AE3DEF" w14:textId="517E47BF" w:rsidR="000E3020" w:rsidRPr="008B5583" w:rsidRDefault="005B1D06" w:rsidP="000E3020">
      <w:pPr>
        <w:jc w:val="both"/>
      </w:pPr>
      <w:r w:rsidRPr="00B35AEC">
        <w:t xml:space="preserve">Those </w:t>
      </w:r>
      <w:r w:rsidR="002722E9" w:rsidRPr="00B35AEC">
        <w:t>who can receive the allowance because of extra</w:t>
      </w:r>
      <w:r w:rsidR="002722E9" w:rsidRPr="00B35AEC">
        <w:rPr>
          <w:rFonts w:eastAsiaTheme="majorEastAsia" w:cs="Leelawadee UI Semilight"/>
        </w:rPr>
        <w:t xml:space="preserve"> </w:t>
      </w:r>
      <w:r w:rsidR="002722E9" w:rsidRPr="00801BE0">
        <w:rPr>
          <w:rFonts w:eastAsiaTheme="majorEastAsia" w:cs="Leelawadee UI Semilight"/>
        </w:rPr>
        <w:t>care needs or mobility needs</w:t>
      </w:r>
      <w:r w:rsidR="002722E9">
        <w:rPr>
          <w:rFonts w:eastAsiaTheme="majorEastAsia" w:cs="Leelawadee UI Semilight"/>
        </w:rPr>
        <w:t xml:space="preserve"> </w:t>
      </w:r>
      <w:r w:rsidR="003D6C20">
        <w:rPr>
          <w:rFonts w:eastAsiaTheme="majorEastAsia" w:cs="Leelawadee UI Semilight"/>
        </w:rPr>
        <w:t xml:space="preserve">is presented </w:t>
      </w:r>
      <w:r w:rsidR="00FF2FF1">
        <w:rPr>
          <w:rFonts w:eastAsiaTheme="majorEastAsia" w:cs="Leelawadee UI Semilight"/>
        </w:rPr>
        <w:t xml:space="preserve">by </w:t>
      </w:r>
      <w:r w:rsidR="00E513BB">
        <w:rPr>
          <w:rFonts w:eastAsiaTheme="majorEastAsia" w:cs="Leelawadee UI Semilight"/>
        </w:rPr>
        <w:t xml:space="preserve">overall need </w:t>
      </w:r>
      <w:r w:rsidR="00E755FD">
        <w:rPr>
          <w:rFonts w:eastAsiaTheme="majorEastAsia" w:cs="Leelawadee UI Semilight"/>
        </w:rPr>
        <w:t xml:space="preserve">and </w:t>
      </w:r>
      <w:r w:rsidR="00E513BB">
        <w:rPr>
          <w:rFonts w:eastAsiaTheme="majorEastAsia" w:cs="Leelawadee UI Semilight"/>
        </w:rPr>
        <w:t>by district</w:t>
      </w:r>
      <w:r w:rsidR="00E755FD">
        <w:rPr>
          <w:rFonts w:eastAsiaTheme="majorEastAsia" w:cs="Leelawadee UI Semilight"/>
        </w:rPr>
        <w:t xml:space="preserve"> in the next figure</w:t>
      </w:r>
      <w:r w:rsidR="00E84F83">
        <w:rPr>
          <w:rFonts w:eastAsiaTheme="majorEastAsia" w:cs="Leelawadee UI Semilight"/>
        </w:rPr>
        <w:t xml:space="preserve"> as of August 2021.</w:t>
      </w:r>
      <w:r w:rsidR="000E3020">
        <w:rPr>
          <w:rFonts w:eastAsiaTheme="majorEastAsia" w:cs="Leelawadee UI Semilight"/>
        </w:rPr>
        <w:t xml:space="preserve"> </w:t>
      </w:r>
      <w:r w:rsidR="000E3020">
        <w:t xml:space="preserve">It is unclear from the analysis whether mental health disorders are identified in parallel with other conditions or documented separately.  </w:t>
      </w:r>
      <w:r w:rsidR="000E3020">
        <w:rPr>
          <w:rStyle w:val="FootnoteReference"/>
        </w:rPr>
        <w:footnoteReference w:id="3"/>
      </w:r>
    </w:p>
    <w:p w14:paraId="48513BC1" w14:textId="518AE62B" w:rsidR="00F232CA" w:rsidRDefault="00F232CA" w:rsidP="00997951">
      <w:pPr>
        <w:jc w:val="both"/>
        <w:rPr>
          <w:b/>
          <w:bCs/>
        </w:rPr>
      </w:pPr>
    </w:p>
    <w:p w14:paraId="22589BA0" w14:textId="77777777" w:rsidR="00ED76C0" w:rsidRDefault="00ED76C0" w:rsidP="00997951">
      <w:pPr>
        <w:jc w:val="both"/>
        <w:rPr>
          <w:sz w:val="22"/>
          <w:szCs w:val="22"/>
        </w:rPr>
      </w:pPr>
    </w:p>
    <w:p w14:paraId="446104AA" w14:textId="77777777" w:rsidR="009A4EE5" w:rsidRDefault="009A4EE5" w:rsidP="00997951">
      <w:pPr>
        <w:jc w:val="both"/>
        <w:rPr>
          <w:sz w:val="22"/>
          <w:szCs w:val="22"/>
        </w:rPr>
      </w:pPr>
    </w:p>
    <w:p w14:paraId="75230302" w14:textId="77777777" w:rsidR="009A4EE5" w:rsidRDefault="009A4EE5" w:rsidP="00997951">
      <w:pPr>
        <w:jc w:val="both"/>
        <w:rPr>
          <w:sz w:val="22"/>
          <w:szCs w:val="22"/>
        </w:rPr>
      </w:pPr>
    </w:p>
    <w:p w14:paraId="3AF6BB9C" w14:textId="038D5169" w:rsidR="0002612E" w:rsidRPr="004F622C" w:rsidRDefault="004E5E64" w:rsidP="00997951">
      <w:pPr>
        <w:jc w:val="both"/>
        <w:rPr>
          <w:rFonts w:ascii="Leelawadee UI Semilight" w:hAnsi="Leelawadee UI Semilight" w:cs="Leelawadee UI Semilight"/>
          <w:sz w:val="22"/>
          <w:szCs w:val="22"/>
        </w:rPr>
      </w:pPr>
      <w:r>
        <w:rPr>
          <w:sz w:val="22"/>
          <w:szCs w:val="22"/>
        </w:rPr>
        <w:lastRenderedPageBreak/>
        <w:t>Figure</w:t>
      </w:r>
      <w:r w:rsidR="00442E9C">
        <w:rPr>
          <w:sz w:val="22"/>
          <w:szCs w:val="22"/>
        </w:rPr>
        <w:t xml:space="preserve"> 2</w:t>
      </w:r>
      <w:r w:rsidR="00BB7A8F">
        <w:rPr>
          <w:sz w:val="22"/>
          <w:szCs w:val="22"/>
        </w:rPr>
        <w:t>3</w:t>
      </w:r>
      <w:r w:rsidR="00D5463C" w:rsidRPr="004F622C">
        <w:rPr>
          <w:sz w:val="22"/>
          <w:szCs w:val="22"/>
        </w:rPr>
        <w:t>:</w:t>
      </w:r>
      <w:r w:rsidR="00303152" w:rsidRPr="004F622C">
        <w:rPr>
          <w:sz w:val="22"/>
          <w:szCs w:val="22"/>
        </w:rPr>
        <w:t xml:space="preserve"> Children aged 5-11 years old entitled to</w:t>
      </w:r>
      <w:r w:rsidR="00316EFD">
        <w:rPr>
          <w:sz w:val="22"/>
          <w:szCs w:val="22"/>
        </w:rPr>
        <w:t xml:space="preserve"> </w:t>
      </w:r>
      <w:r w:rsidR="00303152" w:rsidRPr="004F622C">
        <w:rPr>
          <w:sz w:val="22"/>
          <w:szCs w:val="22"/>
        </w:rPr>
        <w:t>Disability Living Allowance by broad health condition per district in Kent, August 2021</w:t>
      </w:r>
    </w:p>
    <w:p w14:paraId="144A0E69" w14:textId="60445E40" w:rsidR="005310C7" w:rsidRPr="005310C7" w:rsidRDefault="00D95759" w:rsidP="00997951">
      <w:pPr>
        <w:jc w:val="both"/>
      </w:pPr>
      <w:r>
        <w:rPr>
          <w:noProof/>
        </w:rPr>
        <w:drawing>
          <wp:inline distT="0" distB="0" distL="0" distR="0" wp14:anchorId="2B75BF3B" wp14:editId="4362B3EF">
            <wp:extent cx="5947410" cy="2889250"/>
            <wp:effectExtent l="0" t="0" r="0" b="6350"/>
            <wp:docPr id="42" name="Picture 42" descr="Cluster bar chart showing the percentage of children aged 5-11 years old entitled to disability living allowance by broad health condition in Kent August 2021. Those with a learning difficulty make up the largest proportion across each district, and those with a physical health disorder make up the smallest proportion across each district. Thanet is the district with the highest percentage due to learning difficulty (5.3%); Swale for mental health disorder; and Sevenoaks for physical health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luster bar chart showing the percentage of children aged 5-11 years old entitled to disability living allowance by broad health condition in Kent August 2021. Those with a learning difficulty make up the largest proportion across each district, and those with a physical health disorder make up the smallest proportion across each district. Thanet is the district with the highest percentage due to learning difficulty (5.3%); Swale for mental health disorder; and Sevenoaks for physical health disord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67594" cy="2899055"/>
                    </a:xfrm>
                    <a:prstGeom prst="rect">
                      <a:avLst/>
                    </a:prstGeom>
                    <a:noFill/>
                  </pic:spPr>
                </pic:pic>
              </a:graphicData>
            </a:graphic>
          </wp:inline>
        </w:drawing>
      </w:r>
    </w:p>
    <w:p w14:paraId="7461B565" w14:textId="6BBD6938" w:rsidR="00E601D1" w:rsidRPr="004F622C" w:rsidRDefault="007F4342" w:rsidP="00997951">
      <w:pPr>
        <w:jc w:val="both"/>
        <w:rPr>
          <w:sz w:val="18"/>
          <w:szCs w:val="18"/>
        </w:rPr>
      </w:pPr>
      <w:r w:rsidRPr="004F622C">
        <w:rPr>
          <w:sz w:val="18"/>
          <w:szCs w:val="18"/>
        </w:rPr>
        <w:t>Source Stat Xplore</w:t>
      </w:r>
    </w:p>
    <w:p w14:paraId="37757BF6" w14:textId="77777777" w:rsidR="008B5583" w:rsidRDefault="008B5583" w:rsidP="001C78FA">
      <w:pPr>
        <w:jc w:val="both"/>
        <w:rPr>
          <w:sz w:val="22"/>
          <w:szCs w:val="22"/>
        </w:rPr>
      </w:pPr>
    </w:p>
    <w:p w14:paraId="678EE59E" w14:textId="7115E3DB" w:rsidR="008B5583" w:rsidRDefault="0043292C" w:rsidP="001C78FA">
      <w:pPr>
        <w:jc w:val="both"/>
        <w:rPr>
          <w:sz w:val="22"/>
          <w:szCs w:val="22"/>
        </w:rPr>
      </w:pPr>
      <w:r>
        <w:t xml:space="preserve">The following </w:t>
      </w:r>
      <w:r w:rsidRPr="00F14F58">
        <w:t>figure</w:t>
      </w:r>
      <w:r>
        <w:t xml:space="preserve"> </w:t>
      </w:r>
      <w:r w:rsidR="00F14F58">
        <w:t>shows</w:t>
      </w:r>
      <w:r>
        <w:t xml:space="preserve"> </w:t>
      </w:r>
      <w:r w:rsidR="003E260D">
        <w:t>an</w:t>
      </w:r>
      <w:r w:rsidRPr="00E257DC">
        <w:t xml:space="preserve"> increase in the </w:t>
      </w:r>
      <w:r>
        <w:t xml:space="preserve">proportion of </w:t>
      </w:r>
      <w:r w:rsidRPr="00E257DC">
        <w:t>children</w:t>
      </w:r>
      <w:r>
        <w:t xml:space="preserve"> entitled to DLA throughout the county over the </w:t>
      </w:r>
      <w:r w:rsidR="00F14F58">
        <w:t xml:space="preserve">four </w:t>
      </w:r>
      <w:r>
        <w:t>timepoints August 2018 – August 2021</w:t>
      </w:r>
      <w:r w:rsidR="00AD1A58">
        <w:t xml:space="preserve"> and m</w:t>
      </w:r>
      <w:r w:rsidR="00EE094A">
        <w:t xml:space="preserve">ost districts </w:t>
      </w:r>
      <w:r w:rsidR="001103BD">
        <w:t xml:space="preserve">suggest an increase of 1% </w:t>
      </w:r>
      <w:r w:rsidR="00AD1A58">
        <w:t xml:space="preserve">in those </w:t>
      </w:r>
      <w:r w:rsidR="000C6852">
        <w:t xml:space="preserve">entitled to DLA. </w:t>
      </w:r>
    </w:p>
    <w:p w14:paraId="70E694AC" w14:textId="3B2A6C22" w:rsidR="001C78FA" w:rsidRPr="009E7363" w:rsidRDefault="002F488B" w:rsidP="001C78FA">
      <w:pPr>
        <w:jc w:val="both"/>
        <w:rPr>
          <w:sz w:val="22"/>
          <w:szCs w:val="22"/>
        </w:rPr>
      </w:pPr>
      <w:r>
        <w:rPr>
          <w:sz w:val="22"/>
          <w:szCs w:val="22"/>
        </w:rPr>
        <w:t>Figure 2</w:t>
      </w:r>
      <w:r w:rsidR="00BB7A8F">
        <w:rPr>
          <w:sz w:val="22"/>
          <w:szCs w:val="22"/>
        </w:rPr>
        <w:t>4</w:t>
      </w:r>
      <w:r w:rsidR="001C78FA" w:rsidRPr="004F622C">
        <w:rPr>
          <w:sz w:val="22"/>
          <w:szCs w:val="22"/>
        </w:rPr>
        <w:t xml:space="preserve">: </w:t>
      </w:r>
      <w:r w:rsidR="001C78FA" w:rsidRPr="00781414">
        <w:rPr>
          <w:sz w:val="22"/>
          <w:szCs w:val="22"/>
        </w:rPr>
        <w:t>Percentage</w:t>
      </w:r>
      <w:r w:rsidR="001C78FA">
        <w:rPr>
          <w:sz w:val="22"/>
          <w:szCs w:val="22"/>
        </w:rPr>
        <w:t xml:space="preserve"> </w:t>
      </w:r>
      <w:r w:rsidR="001C78FA" w:rsidRPr="009E7363">
        <w:rPr>
          <w:sz w:val="22"/>
          <w:szCs w:val="22"/>
        </w:rPr>
        <w:t xml:space="preserve">of children aged 5-11 years </w:t>
      </w:r>
      <w:r w:rsidR="001C78FA" w:rsidRPr="00B15E70">
        <w:rPr>
          <w:sz w:val="22"/>
          <w:szCs w:val="22"/>
        </w:rPr>
        <w:t>old entitled to</w:t>
      </w:r>
      <w:r w:rsidR="001C78FA" w:rsidRPr="009E7363">
        <w:rPr>
          <w:sz w:val="22"/>
          <w:szCs w:val="22"/>
        </w:rPr>
        <w:t xml:space="preserve"> Disability Living Allowance by </w:t>
      </w:r>
      <w:r w:rsidR="001C78FA">
        <w:rPr>
          <w:sz w:val="22"/>
          <w:szCs w:val="22"/>
        </w:rPr>
        <w:t xml:space="preserve">district </w:t>
      </w:r>
      <w:r w:rsidR="007C6D38">
        <w:rPr>
          <w:sz w:val="22"/>
          <w:szCs w:val="22"/>
        </w:rPr>
        <w:t xml:space="preserve">in Kent, August </w:t>
      </w:r>
      <w:r w:rsidR="001C78FA" w:rsidRPr="009E7363">
        <w:rPr>
          <w:sz w:val="22"/>
          <w:szCs w:val="22"/>
        </w:rPr>
        <w:t>2018- 2021</w:t>
      </w:r>
    </w:p>
    <w:tbl>
      <w:tblPr>
        <w:tblW w:w="7840" w:type="dxa"/>
        <w:tblInd w:w="118" w:type="dxa"/>
        <w:tblLook w:val="04A0" w:firstRow="1" w:lastRow="0" w:firstColumn="1" w:lastColumn="0" w:noHBand="0" w:noVBand="1"/>
      </w:tblPr>
      <w:tblGrid>
        <w:gridCol w:w="3760"/>
        <w:gridCol w:w="1020"/>
        <w:gridCol w:w="1020"/>
        <w:gridCol w:w="1020"/>
        <w:gridCol w:w="1020"/>
      </w:tblGrid>
      <w:tr w:rsidR="00DA5DC3" w:rsidRPr="00DA5DC3" w14:paraId="681312EC" w14:textId="77777777" w:rsidTr="00DA5DC3">
        <w:trPr>
          <w:trHeight w:val="630"/>
        </w:trPr>
        <w:tc>
          <w:tcPr>
            <w:tcW w:w="3760" w:type="dxa"/>
            <w:tcBorders>
              <w:top w:val="single" w:sz="8" w:space="0" w:color="auto"/>
              <w:left w:val="single" w:sz="8" w:space="0" w:color="auto"/>
              <w:bottom w:val="single" w:sz="4" w:space="0" w:color="auto"/>
              <w:right w:val="single" w:sz="4" w:space="0" w:color="auto"/>
            </w:tcBorders>
            <w:shd w:val="clear" w:color="000000" w:fill="B4C6E7"/>
            <w:vAlign w:val="bottom"/>
            <w:hideMark/>
          </w:tcPr>
          <w:p w14:paraId="5F4B5A18" w14:textId="77777777" w:rsidR="00DA5DC3" w:rsidRPr="00DA5DC3" w:rsidRDefault="00DA5DC3" w:rsidP="00997951">
            <w:pPr>
              <w:spacing w:before="0" w:after="0" w:line="240" w:lineRule="auto"/>
              <w:jc w:val="both"/>
              <w:rPr>
                <w:rFonts w:ascii="Calibri" w:eastAsia="Times New Roman" w:hAnsi="Calibri" w:cs="Calibri"/>
                <w:b/>
                <w:bCs/>
                <w:color w:val="000000"/>
                <w:sz w:val="22"/>
                <w:szCs w:val="22"/>
              </w:rPr>
            </w:pPr>
            <w:r w:rsidRPr="00DA5DC3">
              <w:rPr>
                <w:rFonts w:ascii="Calibri" w:eastAsia="Times New Roman" w:hAnsi="Calibri" w:cs="Calibri"/>
                <w:b/>
                <w:bCs/>
                <w:color w:val="000000"/>
                <w:sz w:val="22"/>
                <w:szCs w:val="22"/>
              </w:rPr>
              <w:t>% of children aged 5 - 11 entitled to Disability Living Allowance</w:t>
            </w:r>
          </w:p>
        </w:tc>
        <w:tc>
          <w:tcPr>
            <w:tcW w:w="1020" w:type="dxa"/>
            <w:tcBorders>
              <w:top w:val="single" w:sz="8" w:space="0" w:color="auto"/>
              <w:left w:val="nil"/>
              <w:bottom w:val="single" w:sz="4" w:space="0" w:color="auto"/>
              <w:right w:val="single" w:sz="4" w:space="0" w:color="auto"/>
            </w:tcBorders>
            <w:shd w:val="clear" w:color="000000" w:fill="B4C6E7"/>
            <w:noWrap/>
            <w:vAlign w:val="center"/>
            <w:hideMark/>
          </w:tcPr>
          <w:p w14:paraId="68CC2FA5" w14:textId="77777777" w:rsidR="00DA5DC3" w:rsidRPr="00DA5DC3" w:rsidRDefault="00DA5DC3" w:rsidP="00997951">
            <w:pPr>
              <w:spacing w:before="0" w:after="0" w:line="240" w:lineRule="auto"/>
              <w:jc w:val="both"/>
              <w:rPr>
                <w:rFonts w:ascii="Calibri" w:eastAsia="Times New Roman" w:hAnsi="Calibri" w:cs="Calibri"/>
                <w:b/>
                <w:bCs/>
                <w:color w:val="000000"/>
                <w:sz w:val="22"/>
                <w:szCs w:val="22"/>
              </w:rPr>
            </w:pPr>
            <w:r w:rsidRPr="00DA5DC3">
              <w:rPr>
                <w:rFonts w:ascii="Calibri" w:eastAsia="Times New Roman" w:hAnsi="Calibri" w:cs="Calibri"/>
                <w:b/>
                <w:bCs/>
                <w:color w:val="000000"/>
                <w:sz w:val="22"/>
                <w:szCs w:val="22"/>
              </w:rPr>
              <w:t>Aug-18</w:t>
            </w:r>
          </w:p>
        </w:tc>
        <w:tc>
          <w:tcPr>
            <w:tcW w:w="1020" w:type="dxa"/>
            <w:tcBorders>
              <w:top w:val="single" w:sz="8" w:space="0" w:color="auto"/>
              <w:left w:val="nil"/>
              <w:bottom w:val="single" w:sz="4" w:space="0" w:color="auto"/>
              <w:right w:val="single" w:sz="4" w:space="0" w:color="auto"/>
            </w:tcBorders>
            <w:shd w:val="clear" w:color="000000" w:fill="B4C6E7"/>
            <w:noWrap/>
            <w:vAlign w:val="center"/>
            <w:hideMark/>
          </w:tcPr>
          <w:p w14:paraId="7C4CC07A" w14:textId="77777777" w:rsidR="00DA5DC3" w:rsidRPr="00DA5DC3" w:rsidRDefault="00DA5DC3" w:rsidP="00997951">
            <w:pPr>
              <w:spacing w:before="0" w:after="0" w:line="240" w:lineRule="auto"/>
              <w:jc w:val="both"/>
              <w:rPr>
                <w:rFonts w:ascii="Calibri" w:eastAsia="Times New Roman" w:hAnsi="Calibri" w:cs="Calibri"/>
                <w:b/>
                <w:bCs/>
                <w:color w:val="000000"/>
                <w:sz w:val="22"/>
                <w:szCs w:val="22"/>
              </w:rPr>
            </w:pPr>
            <w:r w:rsidRPr="00DA5DC3">
              <w:rPr>
                <w:rFonts w:ascii="Calibri" w:eastAsia="Times New Roman" w:hAnsi="Calibri" w:cs="Calibri"/>
                <w:b/>
                <w:bCs/>
                <w:color w:val="000000"/>
                <w:sz w:val="22"/>
                <w:szCs w:val="22"/>
              </w:rPr>
              <w:t>Aug-19</w:t>
            </w:r>
          </w:p>
        </w:tc>
        <w:tc>
          <w:tcPr>
            <w:tcW w:w="1020" w:type="dxa"/>
            <w:tcBorders>
              <w:top w:val="single" w:sz="8" w:space="0" w:color="auto"/>
              <w:left w:val="nil"/>
              <w:bottom w:val="single" w:sz="4" w:space="0" w:color="auto"/>
              <w:right w:val="single" w:sz="4" w:space="0" w:color="auto"/>
            </w:tcBorders>
            <w:shd w:val="clear" w:color="000000" w:fill="B4C6E7"/>
            <w:noWrap/>
            <w:vAlign w:val="center"/>
            <w:hideMark/>
          </w:tcPr>
          <w:p w14:paraId="27810BF9" w14:textId="77777777" w:rsidR="00DA5DC3" w:rsidRPr="00DA5DC3" w:rsidRDefault="00DA5DC3" w:rsidP="00997951">
            <w:pPr>
              <w:spacing w:before="0" w:after="0" w:line="240" w:lineRule="auto"/>
              <w:jc w:val="both"/>
              <w:rPr>
                <w:rFonts w:ascii="Calibri" w:eastAsia="Times New Roman" w:hAnsi="Calibri" w:cs="Calibri"/>
                <w:b/>
                <w:bCs/>
                <w:color w:val="000000"/>
                <w:sz w:val="22"/>
                <w:szCs w:val="22"/>
              </w:rPr>
            </w:pPr>
            <w:r w:rsidRPr="00DA5DC3">
              <w:rPr>
                <w:rFonts w:ascii="Calibri" w:eastAsia="Times New Roman" w:hAnsi="Calibri" w:cs="Calibri"/>
                <w:b/>
                <w:bCs/>
                <w:color w:val="000000"/>
                <w:sz w:val="22"/>
                <w:szCs w:val="22"/>
              </w:rPr>
              <w:t>Aug-20</w:t>
            </w:r>
          </w:p>
        </w:tc>
        <w:tc>
          <w:tcPr>
            <w:tcW w:w="1020" w:type="dxa"/>
            <w:tcBorders>
              <w:top w:val="single" w:sz="8" w:space="0" w:color="auto"/>
              <w:left w:val="nil"/>
              <w:bottom w:val="single" w:sz="4" w:space="0" w:color="auto"/>
              <w:right w:val="single" w:sz="8" w:space="0" w:color="auto"/>
            </w:tcBorders>
            <w:shd w:val="clear" w:color="000000" w:fill="B4C6E7"/>
            <w:noWrap/>
            <w:vAlign w:val="center"/>
            <w:hideMark/>
          </w:tcPr>
          <w:p w14:paraId="1CB5087B" w14:textId="77777777" w:rsidR="00DA5DC3" w:rsidRPr="00DA5DC3" w:rsidRDefault="00DA5DC3" w:rsidP="00997951">
            <w:pPr>
              <w:spacing w:before="0" w:after="0" w:line="240" w:lineRule="auto"/>
              <w:jc w:val="both"/>
              <w:rPr>
                <w:rFonts w:ascii="Calibri" w:eastAsia="Times New Roman" w:hAnsi="Calibri" w:cs="Calibri"/>
                <w:b/>
                <w:bCs/>
                <w:color w:val="000000"/>
                <w:sz w:val="22"/>
                <w:szCs w:val="22"/>
              </w:rPr>
            </w:pPr>
            <w:r w:rsidRPr="00DA5DC3">
              <w:rPr>
                <w:rFonts w:ascii="Calibri" w:eastAsia="Times New Roman" w:hAnsi="Calibri" w:cs="Calibri"/>
                <w:b/>
                <w:bCs/>
                <w:color w:val="000000"/>
                <w:sz w:val="22"/>
                <w:szCs w:val="22"/>
              </w:rPr>
              <w:t>Aug-21</w:t>
            </w:r>
          </w:p>
        </w:tc>
      </w:tr>
      <w:tr w:rsidR="00DA5DC3" w:rsidRPr="00DA5DC3" w14:paraId="01B92866" w14:textId="77777777" w:rsidTr="00DA5DC3">
        <w:trPr>
          <w:trHeight w:val="292"/>
        </w:trPr>
        <w:tc>
          <w:tcPr>
            <w:tcW w:w="3760" w:type="dxa"/>
            <w:tcBorders>
              <w:top w:val="nil"/>
              <w:left w:val="single" w:sz="8" w:space="0" w:color="auto"/>
              <w:bottom w:val="single" w:sz="4" w:space="0" w:color="auto"/>
              <w:right w:val="single" w:sz="4" w:space="0" w:color="auto"/>
            </w:tcBorders>
            <w:shd w:val="clear" w:color="auto" w:fill="auto"/>
            <w:noWrap/>
            <w:vAlign w:val="bottom"/>
            <w:hideMark/>
          </w:tcPr>
          <w:p w14:paraId="3EC9E970"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Ashford</w:t>
            </w:r>
          </w:p>
        </w:tc>
        <w:tc>
          <w:tcPr>
            <w:tcW w:w="1020" w:type="dxa"/>
            <w:tcBorders>
              <w:top w:val="single" w:sz="4" w:space="0" w:color="auto"/>
              <w:left w:val="single" w:sz="4" w:space="0" w:color="auto"/>
              <w:bottom w:val="single" w:sz="4" w:space="0" w:color="auto"/>
              <w:right w:val="single" w:sz="4" w:space="0" w:color="auto"/>
            </w:tcBorders>
            <w:shd w:val="clear" w:color="000000" w:fill="C9DB80"/>
            <w:noWrap/>
            <w:vAlign w:val="bottom"/>
            <w:hideMark/>
          </w:tcPr>
          <w:p w14:paraId="630D3145"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5.2%</w:t>
            </w:r>
          </w:p>
        </w:tc>
        <w:tc>
          <w:tcPr>
            <w:tcW w:w="1020" w:type="dxa"/>
            <w:tcBorders>
              <w:top w:val="single" w:sz="4" w:space="0" w:color="auto"/>
              <w:left w:val="single" w:sz="4" w:space="0" w:color="auto"/>
              <w:bottom w:val="single" w:sz="4" w:space="0" w:color="auto"/>
              <w:right w:val="single" w:sz="4" w:space="0" w:color="auto"/>
            </w:tcBorders>
            <w:shd w:val="clear" w:color="000000" w:fill="DDE182"/>
            <w:noWrap/>
            <w:vAlign w:val="bottom"/>
            <w:hideMark/>
          </w:tcPr>
          <w:p w14:paraId="0C281E21"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5.5%</w:t>
            </w:r>
          </w:p>
        </w:tc>
        <w:tc>
          <w:tcPr>
            <w:tcW w:w="1020" w:type="dxa"/>
            <w:tcBorders>
              <w:top w:val="single" w:sz="4" w:space="0" w:color="auto"/>
              <w:left w:val="single" w:sz="4" w:space="0" w:color="auto"/>
              <w:bottom w:val="single" w:sz="4" w:space="0" w:color="auto"/>
              <w:right w:val="single" w:sz="4" w:space="0" w:color="auto"/>
            </w:tcBorders>
            <w:shd w:val="clear" w:color="000000" w:fill="F6E883"/>
            <w:noWrap/>
            <w:vAlign w:val="bottom"/>
            <w:hideMark/>
          </w:tcPr>
          <w:p w14:paraId="7A188757"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6.0%</w:t>
            </w:r>
          </w:p>
        </w:tc>
        <w:tc>
          <w:tcPr>
            <w:tcW w:w="1020" w:type="dxa"/>
            <w:tcBorders>
              <w:top w:val="single" w:sz="4" w:space="0" w:color="auto"/>
              <w:left w:val="single" w:sz="4" w:space="0" w:color="auto"/>
              <w:bottom w:val="single" w:sz="4" w:space="0" w:color="auto"/>
              <w:right w:val="single" w:sz="8" w:space="0" w:color="auto"/>
            </w:tcBorders>
            <w:shd w:val="clear" w:color="000000" w:fill="FFE283"/>
            <w:noWrap/>
            <w:vAlign w:val="bottom"/>
            <w:hideMark/>
          </w:tcPr>
          <w:p w14:paraId="1A0D0D05"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6.4%</w:t>
            </w:r>
          </w:p>
        </w:tc>
      </w:tr>
      <w:tr w:rsidR="00DA5DC3" w:rsidRPr="00DA5DC3" w14:paraId="099BEA17" w14:textId="77777777" w:rsidTr="00DA5DC3">
        <w:trPr>
          <w:trHeight w:val="292"/>
        </w:trPr>
        <w:tc>
          <w:tcPr>
            <w:tcW w:w="3760" w:type="dxa"/>
            <w:tcBorders>
              <w:top w:val="nil"/>
              <w:left w:val="single" w:sz="8" w:space="0" w:color="auto"/>
              <w:bottom w:val="single" w:sz="4" w:space="0" w:color="auto"/>
              <w:right w:val="single" w:sz="4" w:space="0" w:color="auto"/>
            </w:tcBorders>
            <w:shd w:val="clear" w:color="auto" w:fill="auto"/>
            <w:noWrap/>
            <w:vAlign w:val="bottom"/>
            <w:hideMark/>
          </w:tcPr>
          <w:p w14:paraId="374F91A5"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Canterbury</w:t>
            </w:r>
          </w:p>
        </w:tc>
        <w:tc>
          <w:tcPr>
            <w:tcW w:w="1020" w:type="dxa"/>
            <w:tcBorders>
              <w:top w:val="single" w:sz="4" w:space="0" w:color="auto"/>
              <w:left w:val="single" w:sz="4" w:space="0" w:color="auto"/>
              <w:bottom w:val="single" w:sz="4" w:space="0" w:color="auto"/>
              <w:right w:val="single" w:sz="4" w:space="0" w:color="auto"/>
            </w:tcBorders>
            <w:shd w:val="clear" w:color="000000" w:fill="E0E282"/>
            <w:noWrap/>
            <w:vAlign w:val="bottom"/>
            <w:hideMark/>
          </w:tcPr>
          <w:p w14:paraId="02933074"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5.6%</w:t>
            </w:r>
          </w:p>
        </w:tc>
        <w:tc>
          <w:tcPr>
            <w:tcW w:w="1020" w:type="dxa"/>
            <w:tcBorders>
              <w:top w:val="single" w:sz="4" w:space="0" w:color="auto"/>
              <w:left w:val="single" w:sz="4" w:space="0" w:color="auto"/>
              <w:bottom w:val="single" w:sz="4" w:space="0" w:color="auto"/>
              <w:right w:val="single" w:sz="4" w:space="0" w:color="auto"/>
            </w:tcBorders>
            <w:shd w:val="clear" w:color="000000" w:fill="FBEA83"/>
            <w:noWrap/>
            <w:vAlign w:val="bottom"/>
            <w:hideMark/>
          </w:tcPr>
          <w:p w14:paraId="63B67D86"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6.1%</w:t>
            </w:r>
          </w:p>
        </w:tc>
        <w:tc>
          <w:tcPr>
            <w:tcW w:w="1020" w:type="dxa"/>
            <w:tcBorders>
              <w:top w:val="single" w:sz="4" w:space="0" w:color="auto"/>
              <w:left w:val="single" w:sz="4" w:space="0" w:color="auto"/>
              <w:bottom w:val="single" w:sz="4" w:space="0" w:color="auto"/>
              <w:right w:val="single" w:sz="4" w:space="0" w:color="auto"/>
            </w:tcBorders>
            <w:shd w:val="clear" w:color="000000" w:fill="FED380"/>
            <w:noWrap/>
            <w:vAlign w:val="bottom"/>
            <w:hideMark/>
          </w:tcPr>
          <w:p w14:paraId="6AFA5E0A"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6.7%</w:t>
            </w:r>
          </w:p>
        </w:tc>
        <w:tc>
          <w:tcPr>
            <w:tcW w:w="1020" w:type="dxa"/>
            <w:tcBorders>
              <w:top w:val="single" w:sz="4" w:space="0" w:color="auto"/>
              <w:left w:val="single" w:sz="4" w:space="0" w:color="auto"/>
              <w:bottom w:val="single" w:sz="4" w:space="0" w:color="auto"/>
              <w:right w:val="single" w:sz="8" w:space="0" w:color="auto"/>
            </w:tcBorders>
            <w:shd w:val="clear" w:color="000000" w:fill="FED17F"/>
            <w:noWrap/>
            <w:vAlign w:val="bottom"/>
            <w:hideMark/>
          </w:tcPr>
          <w:p w14:paraId="21F686BE"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6.8%</w:t>
            </w:r>
          </w:p>
        </w:tc>
      </w:tr>
      <w:tr w:rsidR="00DA5DC3" w:rsidRPr="00DA5DC3" w14:paraId="42EF7EDF" w14:textId="77777777" w:rsidTr="00DA5DC3">
        <w:trPr>
          <w:trHeight w:val="292"/>
        </w:trPr>
        <w:tc>
          <w:tcPr>
            <w:tcW w:w="3760" w:type="dxa"/>
            <w:tcBorders>
              <w:top w:val="nil"/>
              <w:left w:val="single" w:sz="8" w:space="0" w:color="auto"/>
              <w:bottom w:val="single" w:sz="4" w:space="0" w:color="auto"/>
              <w:right w:val="single" w:sz="4" w:space="0" w:color="auto"/>
            </w:tcBorders>
            <w:shd w:val="clear" w:color="auto" w:fill="auto"/>
            <w:noWrap/>
            <w:vAlign w:val="bottom"/>
            <w:hideMark/>
          </w:tcPr>
          <w:p w14:paraId="3D701746"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Dartford</w:t>
            </w:r>
          </w:p>
        </w:tc>
        <w:tc>
          <w:tcPr>
            <w:tcW w:w="1020" w:type="dxa"/>
            <w:tcBorders>
              <w:top w:val="single" w:sz="4" w:space="0" w:color="auto"/>
              <w:left w:val="single" w:sz="4" w:space="0" w:color="auto"/>
              <w:bottom w:val="single" w:sz="4" w:space="0" w:color="auto"/>
              <w:right w:val="single" w:sz="4" w:space="0" w:color="auto"/>
            </w:tcBorders>
            <w:shd w:val="clear" w:color="000000" w:fill="E0E282"/>
            <w:noWrap/>
            <w:vAlign w:val="bottom"/>
            <w:hideMark/>
          </w:tcPr>
          <w:p w14:paraId="1039A4A3"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5.6%</w:t>
            </w:r>
          </w:p>
        </w:tc>
        <w:tc>
          <w:tcPr>
            <w:tcW w:w="1020" w:type="dxa"/>
            <w:tcBorders>
              <w:top w:val="single" w:sz="4" w:space="0" w:color="auto"/>
              <w:left w:val="single" w:sz="4" w:space="0" w:color="auto"/>
              <w:bottom w:val="single" w:sz="4" w:space="0" w:color="auto"/>
              <w:right w:val="single" w:sz="4" w:space="0" w:color="auto"/>
            </w:tcBorders>
            <w:shd w:val="clear" w:color="000000" w:fill="FFE984"/>
            <w:noWrap/>
            <w:vAlign w:val="bottom"/>
            <w:hideMark/>
          </w:tcPr>
          <w:p w14:paraId="0E6DAA47"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6.2%</w:t>
            </w:r>
          </w:p>
        </w:tc>
        <w:tc>
          <w:tcPr>
            <w:tcW w:w="1020" w:type="dxa"/>
            <w:tcBorders>
              <w:top w:val="single" w:sz="4" w:space="0" w:color="auto"/>
              <w:left w:val="single" w:sz="4" w:space="0" w:color="auto"/>
              <w:bottom w:val="single" w:sz="4" w:space="0" w:color="auto"/>
              <w:right w:val="single" w:sz="4" w:space="0" w:color="auto"/>
            </w:tcBorders>
            <w:shd w:val="clear" w:color="000000" w:fill="FFE383"/>
            <w:noWrap/>
            <w:vAlign w:val="bottom"/>
            <w:hideMark/>
          </w:tcPr>
          <w:p w14:paraId="202A2DF4"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6.4%</w:t>
            </w:r>
          </w:p>
        </w:tc>
        <w:tc>
          <w:tcPr>
            <w:tcW w:w="1020" w:type="dxa"/>
            <w:tcBorders>
              <w:top w:val="single" w:sz="4" w:space="0" w:color="auto"/>
              <w:left w:val="single" w:sz="4" w:space="0" w:color="auto"/>
              <w:bottom w:val="single" w:sz="4" w:space="0" w:color="auto"/>
              <w:right w:val="single" w:sz="8" w:space="0" w:color="auto"/>
            </w:tcBorders>
            <w:shd w:val="clear" w:color="000000" w:fill="FFDC81"/>
            <w:noWrap/>
            <w:vAlign w:val="bottom"/>
            <w:hideMark/>
          </w:tcPr>
          <w:p w14:paraId="0D319A0C"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6.5%</w:t>
            </w:r>
          </w:p>
        </w:tc>
      </w:tr>
      <w:tr w:rsidR="00DA5DC3" w:rsidRPr="00DA5DC3" w14:paraId="1947F13A" w14:textId="77777777" w:rsidTr="00DA5DC3">
        <w:trPr>
          <w:trHeight w:val="292"/>
        </w:trPr>
        <w:tc>
          <w:tcPr>
            <w:tcW w:w="3760" w:type="dxa"/>
            <w:tcBorders>
              <w:top w:val="nil"/>
              <w:left w:val="single" w:sz="8" w:space="0" w:color="auto"/>
              <w:bottom w:val="single" w:sz="4" w:space="0" w:color="auto"/>
              <w:right w:val="single" w:sz="4" w:space="0" w:color="auto"/>
            </w:tcBorders>
            <w:shd w:val="clear" w:color="auto" w:fill="auto"/>
            <w:noWrap/>
            <w:vAlign w:val="bottom"/>
            <w:hideMark/>
          </w:tcPr>
          <w:p w14:paraId="78E319E8"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Dover</w:t>
            </w:r>
          </w:p>
        </w:tc>
        <w:tc>
          <w:tcPr>
            <w:tcW w:w="1020" w:type="dxa"/>
            <w:tcBorders>
              <w:top w:val="single" w:sz="4" w:space="0" w:color="auto"/>
              <w:left w:val="single" w:sz="4" w:space="0" w:color="auto"/>
              <w:bottom w:val="single" w:sz="4" w:space="0" w:color="auto"/>
              <w:right w:val="single" w:sz="4" w:space="0" w:color="auto"/>
            </w:tcBorders>
            <w:shd w:val="clear" w:color="000000" w:fill="FECE7F"/>
            <w:noWrap/>
            <w:vAlign w:val="bottom"/>
            <w:hideMark/>
          </w:tcPr>
          <w:p w14:paraId="3B65E4E0"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6.9%</w:t>
            </w:r>
          </w:p>
        </w:tc>
        <w:tc>
          <w:tcPr>
            <w:tcW w:w="1020" w:type="dxa"/>
            <w:tcBorders>
              <w:top w:val="single" w:sz="4" w:space="0" w:color="auto"/>
              <w:left w:val="single" w:sz="4" w:space="0" w:color="auto"/>
              <w:bottom w:val="single" w:sz="4" w:space="0" w:color="auto"/>
              <w:right w:val="single" w:sz="4" w:space="0" w:color="auto"/>
            </w:tcBorders>
            <w:shd w:val="clear" w:color="000000" w:fill="FECC7E"/>
            <w:noWrap/>
            <w:vAlign w:val="bottom"/>
            <w:hideMark/>
          </w:tcPr>
          <w:p w14:paraId="4F0A2823"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6.9%</w:t>
            </w:r>
          </w:p>
        </w:tc>
        <w:tc>
          <w:tcPr>
            <w:tcW w:w="1020" w:type="dxa"/>
            <w:tcBorders>
              <w:top w:val="single" w:sz="4" w:space="0" w:color="auto"/>
              <w:left w:val="single" w:sz="4" w:space="0" w:color="auto"/>
              <w:bottom w:val="single" w:sz="4" w:space="0" w:color="auto"/>
              <w:right w:val="single" w:sz="4" w:space="0" w:color="auto"/>
            </w:tcBorders>
            <w:shd w:val="clear" w:color="000000" w:fill="FCAC78"/>
            <w:noWrap/>
            <w:vAlign w:val="bottom"/>
            <w:hideMark/>
          </w:tcPr>
          <w:p w14:paraId="53B29A7C"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7.6%</w:t>
            </w:r>
          </w:p>
        </w:tc>
        <w:tc>
          <w:tcPr>
            <w:tcW w:w="1020" w:type="dxa"/>
            <w:tcBorders>
              <w:top w:val="single" w:sz="4" w:space="0" w:color="auto"/>
              <w:left w:val="single" w:sz="4" w:space="0" w:color="auto"/>
              <w:bottom w:val="single" w:sz="4" w:space="0" w:color="auto"/>
              <w:right w:val="single" w:sz="8" w:space="0" w:color="auto"/>
            </w:tcBorders>
            <w:shd w:val="clear" w:color="000000" w:fill="FB9674"/>
            <w:noWrap/>
            <w:vAlign w:val="bottom"/>
            <w:hideMark/>
          </w:tcPr>
          <w:p w14:paraId="05DD63BD"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8.2%</w:t>
            </w:r>
          </w:p>
        </w:tc>
      </w:tr>
      <w:tr w:rsidR="00DA5DC3" w:rsidRPr="00DA5DC3" w14:paraId="1D6B7883" w14:textId="77777777" w:rsidTr="00DA5DC3">
        <w:trPr>
          <w:trHeight w:val="292"/>
        </w:trPr>
        <w:tc>
          <w:tcPr>
            <w:tcW w:w="3760" w:type="dxa"/>
            <w:tcBorders>
              <w:top w:val="nil"/>
              <w:left w:val="single" w:sz="8" w:space="0" w:color="auto"/>
              <w:bottom w:val="single" w:sz="4" w:space="0" w:color="auto"/>
              <w:right w:val="single" w:sz="4" w:space="0" w:color="auto"/>
            </w:tcBorders>
            <w:shd w:val="clear" w:color="auto" w:fill="auto"/>
            <w:noWrap/>
            <w:vAlign w:val="bottom"/>
            <w:hideMark/>
          </w:tcPr>
          <w:p w14:paraId="77FDEDF2"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Folkestone and Hythe</w:t>
            </w:r>
          </w:p>
        </w:tc>
        <w:tc>
          <w:tcPr>
            <w:tcW w:w="1020" w:type="dxa"/>
            <w:tcBorders>
              <w:top w:val="single" w:sz="4" w:space="0" w:color="auto"/>
              <w:left w:val="single" w:sz="4" w:space="0" w:color="auto"/>
              <w:bottom w:val="single" w:sz="4" w:space="0" w:color="auto"/>
              <w:right w:val="single" w:sz="4" w:space="0" w:color="auto"/>
            </w:tcBorders>
            <w:shd w:val="clear" w:color="000000" w:fill="FEC97E"/>
            <w:noWrap/>
            <w:vAlign w:val="bottom"/>
            <w:hideMark/>
          </w:tcPr>
          <w:p w14:paraId="639E5FBD"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7.0%</w:t>
            </w:r>
          </w:p>
        </w:tc>
        <w:tc>
          <w:tcPr>
            <w:tcW w:w="1020" w:type="dxa"/>
            <w:tcBorders>
              <w:top w:val="single" w:sz="4" w:space="0" w:color="auto"/>
              <w:left w:val="single" w:sz="4" w:space="0" w:color="auto"/>
              <w:bottom w:val="single" w:sz="4" w:space="0" w:color="auto"/>
              <w:right w:val="single" w:sz="4" w:space="0" w:color="auto"/>
            </w:tcBorders>
            <w:shd w:val="clear" w:color="000000" w:fill="FDC67D"/>
            <w:noWrap/>
            <w:vAlign w:val="bottom"/>
            <w:hideMark/>
          </w:tcPr>
          <w:p w14:paraId="4DCBB531"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7.0%</w:t>
            </w:r>
          </w:p>
        </w:tc>
        <w:tc>
          <w:tcPr>
            <w:tcW w:w="1020" w:type="dxa"/>
            <w:tcBorders>
              <w:top w:val="single" w:sz="4" w:space="0" w:color="auto"/>
              <w:left w:val="single" w:sz="4" w:space="0" w:color="auto"/>
              <w:bottom w:val="single" w:sz="4" w:space="0" w:color="auto"/>
              <w:right w:val="single" w:sz="4" w:space="0" w:color="auto"/>
            </w:tcBorders>
            <w:shd w:val="clear" w:color="000000" w:fill="FCAD78"/>
            <w:noWrap/>
            <w:vAlign w:val="bottom"/>
            <w:hideMark/>
          </w:tcPr>
          <w:p w14:paraId="1AF30958"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7.6%</w:t>
            </w:r>
          </w:p>
        </w:tc>
        <w:tc>
          <w:tcPr>
            <w:tcW w:w="1020" w:type="dxa"/>
            <w:tcBorders>
              <w:top w:val="single" w:sz="4" w:space="0" w:color="auto"/>
              <w:left w:val="single" w:sz="4" w:space="0" w:color="auto"/>
              <w:bottom w:val="single" w:sz="4" w:space="0" w:color="auto"/>
              <w:right w:val="single" w:sz="8" w:space="0" w:color="auto"/>
            </w:tcBorders>
            <w:shd w:val="clear" w:color="000000" w:fill="FB9F76"/>
            <w:noWrap/>
            <w:vAlign w:val="bottom"/>
            <w:hideMark/>
          </w:tcPr>
          <w:p w14:paraId="78BA4810"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8.0%</w:t>
            </w:r>
          </w:p>
        </w:tc>
      </w:tr>
      <w:tr w:rsidR="00DA5DC3" w:rsidRPr="00DA5DC3" w14:paraId="6A87BA4E" w14:textId="77777777" w:rsidTr="00DA5DC3">
        <w:trPr>
          <w:trHeight w:val="292"/>
        </w:trPr>
        <w:tc>
          <w:tcPr>
            <w:tcW w:w="3760" w:type="dxa"/>
            <w:tcBorders>
              <w:top w:val="nil"/>
              <w:left w:val="single" w:sz="8" w:space="0" w:color="auto"/>
              <w:bottom w:val="single" w:sz="4" w:space="0" w:color="auto"/>
              <w:right w:val="single" w:sz="4" w:space="0" w:color="auto"/>
            </w:tcBorders>
            <w:shd w:val="clear" w:color="auto" w:fill="auto"/>
            <w:noWrap/>
            <w:vAlign w:val="bottom"/>
            <w:hideMark/>
          </w:tcPr>
          <w:p w14:paraId="3EFB063E"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Gravesham</w:t>
            </w:r>
          </w:p>
        </w:tc>
        <w:tc>
          <w:tcPr>
            <w:tcW w:w="1020" w:type="dxa"/>
            <w:tcBorders>
              <w:top w:val="single" w:sz="4" w:space="0" w:color="auto"/>
              <w:left w:val="single" w:sz="4" w:space="0" w:color="auto"/>
              <w:bottom w:val="single" w:sz="4" w:space="0" w:color="auto"/>
              <w:right w:val="single" w:sz="4" w:space="0" w:color="auto"/>
            </w:tcBorders>
            <w:shd w:val="clear" w:color="000000" w:fill="FFE283"/>
            <w:noWrap/>
            <w:vAlign w:val="bottom"/>
            <w:hideMark/>
          </w:tcPr>
          <w:p w14:paraId="3F2B4B65"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6.4%</w:t>
            </w:r>
          </w:p>
        </w:tc>
        <w:tc>
          <w:tcPr>
            <w:tcW w:w="1020" w:type="dxa"/>
            <w:tcBorders>
              <w:top w:val="single" w:sz="4" w:space="0" w:color="auto"/>
              <w:left w:val="single" w:sz="4" w:space="0" w:color="auto"/>
              <w:bottom w:val="single" w:sz="4" w:space="0" w:color="auto"/>
              <w:right w:val="single" w:sz="4" w:space="0" w:color="auto"/>
            </w:tcBorders>
            <w:shd w:val="clear" w:color="000000" w:fill="FEC77E"/>
            <w:noWrap/>
            <w:vAlign w:val="bottom"/>
            <w:hideMark/>
          </w:tcPr>
          <w:p w14:paraId="7AF8377B"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7.0%</w:t>
            </w:r>
          </w:p>
        </w:tc>
        <w:tc>
          <w:tcPr>
            <w:tcW w:w="1020" w:type="dxa"/>
            <w:tcBorders>
              <w:top w:val="single" w:sz="4" w:space="0" w:color="auto"/>
              <w:left w:val="single" w:sz="4" w:space="0" w:color="auto"/>
              <w:bottom w:val="single" w:sz="4" w:space="0" w:color="auto"/>
              <w:right w:val="single" w:sz="4" w:space="0" w:color="auto"/>
            </w:tcBorders>
            <w:shd w:val="clear" w:color="000000" w:fill="FDC07C"/>
            <w:noWrap/>
            <w:vAlign w:val="bottom"/>
            <w:hideMark/>
          </w:tcPr>
          <w:p w14:paraId="1F756910"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7.2%</w:t>
            </w:r>
          </w:p>
        </w:tc>
        <w:tc>
          <w:tcPr>
            <w:tcW w:w="1020" w:type="dxa"/>
            <w:tcBorders>
              <w:top w:val="single" w:sz="4" w:space="0" w:color="auto"/>
              <w:left w:val="single" w:sz="4" w:space="0" w:color="auto"/>
              <w:bottom w:val="single" w:sz="4" w:space="0" w:color="auto"/>
              <w:right w:val="single" w:sz="8" w:space="0" w:color="auto"/>
            </w:tcBorders>
            <w:shd w:val="clear" w:color="000000" w:fill="FDB87B"/>
            <w:noWrap/>
            <w:vAlign w:val="bottom"/>
            <w:hideMark/>
          </w:tcPr>
          <w:p w14:paraId="764C5C8E"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7.4%</w:t>
            </w:r>
          </w:p>
        </w:tc>
      </w:tr>
      <w:tr w:rsidR="00DA5DC3" w:rsidRPr="00DA5DC3" w14:paraId="208C2AA1" w14:textId="77777777" w:rsidTr="00DA5DC3">
        <w:trPr>
          <w:trHeight w:val="292"/>
        </w:trPr>
        <w:tc>
          <w:tcPr>
            <w:tcW w:w="3760" w:type="dxa"/>
            <w:tcBorders>
              <w:top w:val="nil"/>
              <w:left w:val="single" w:sz="8" w:space="0" w:color="auto"/>
              <w:bottom w:val="single" w:sz="4" w:space="0" w:color="auto"/>
              <w:right w:val="single" w:sz="4" w:space="0" w:color="auto"/>
            </w:tcBorders>
            <w:shd w:val="clear" w:color="auto" w:fill="auto"/>
            <w:noWrap/>
            <w:vAlign w:val="bottom"/>
            <w:hideMark/>
          </w:tcPr>
          <w:p w14:paraId="740332F3"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Maidstone</w:t>
            </w:r>
          </w:p>
        </w:tc>
        <w:tc>
          <w:tcPr>
            <w:tcW w:w="1020" w:type="dxa"/>
            <w:tcBorders>
              <w:top w:val="single" w:sz="4" w:space="0" w:color="auto"/>
              <w:left w:val="single" w:sz="4" w:space="0" w:color="auto"/>
              <w:bottom w:val="single" w:sz="4" w:space="0" w:color="auto"/>
              <w:right w:val="single" w:sz="4" w:space="0" w:color="auto"/>
            </w:tcBorders>
            <w:shd w:val="clear" w:color="000000" w:fill="9DCE7E"/>
            <w:noWrap/>
            <w:vAlign w:val="bottom"/>
            <w:hideMark/>
          </w:tcPr>
          <w:p w14:paraId="39C694B5"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4.3%</w:t>
            </w:r>
          </w:p>
        </w:tc>
        <w:tc>
          <w:tcPr>
            <w:tcW w:w="1020" w:type="dxa"/>
            <w:tcBorders>
              <w:top w:val="single" w:sz="4" w:space="0" w:color="auto"/>
              <w:left w:val="single" w:sz="4" w:space="0" w:color="auto"/>
              <w:bottom w:val="single" w:sz="4" w:space="0" w:color="auto"/>
              <w:right w:val="single" w:sz="4" w:space="0" w:color="auto"/>
            </w:tcBorders>
            <w:shd w:val="clear" w:color="000000" w:fill="C5DA80"/>
            <w:noWrap/>
            <w:vAlign w:val="bottom"/>
            <w:hideMark/>
          </w:tcPr>
          <w:p w14:paraId="1243A41F"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5.1%</w:t>
            </w:r>
          </w:p>
        </w:tc>
        <w:tc>
          <w:tcPr>
            <w:tcW w:w="1020" w:type="dxa"/>
            <w:tcBorders>
              <w:top w:val="single" w:sz="4" w:space="0" w:color="auto"/>
              <w:left w:val="single" w:sz="4" w:space="0" w:color="auto"/>
              <w:bottom w:val="single" w:sz="4" w:space="0" w:color="auto"/>
              <w:right w:val="single" w:sz="4" w:space="0" w:color="auto"/>
            </w:tcBorders>
            <w:shd w:val="clear" w:color="000000" w:fill="EAE482"/>
            <w:noWrap/>
            <w:vAlign w:val="bottom"/>
            <w:hideMark/>
          </w:tcPr>
          <w:p w14:paraId="47FBEDDC"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5.8%</w:t>
            </w:r>
          </w:p>
        </w:tc>
        <w:tc>
          <w:tcPr>
            <w:tcW w:w="1020" w:type="dxa"/>
            <w:tcBorders>
              <w:top w:val="single" w:sz="4" w:space="0" w:color="auto"/>
              <w:left w:val="single" w:sz="4" w:space="0" w:color="auto"/>
              <w:bottom w:val="single" w:sz="4" w:space="0" w:color="auto"/>
              <w:right w:val="single" w:sz="8" w:space="0" w:color="auto"/>
            </w:tcBorders>
            <w:shd w:val="clear" w:color="000000" w:fill="F5E883"/>
            <w:noWrap/>
            <w:vAlign w:val="bottom"/>
            <w:hideMark/>
          </w:tcPr>
          <w:p w14:paraId="26E0FE65"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6.0%</w:t>
            </w:r>
          </w:p>
        </w:tc>
      </w:tr>
      <w:tr w:rsidR="00DA5DC3" w:rsidRPr="00DA5DC3" w14:paraId="61609641" w14:textId="77777777" w:rsidTr="00DA5DC3">
        <w:trPr>
          <w:trHeight w:val="292"/>
        </w:trPr>
        <w:tc>
          <w:tcPr>
            <w:tcW w:w="3760" w:type="dxa"/>
            <w:tcBorders>
              <w:top w:val="nil"/>
              <w:left w:val="single" w:sz="8" w:space="0" w:color="auto"/>
              <w:bottom w:val="single" w:sz="4" w:space="0" w:color="auto"/>
              <w:right w:val="single" w:sz="4" w:space="0" w:color="auto"/>
            </w:tcBorders>
            <w:shd w:val="clear" w:color="auto" w:fill="auto"/>
            <w:noWrap/>
            <w:vAlign w:val="bottom"/>
            <w:hideMark/>
          </w:tcPr>
          <w:p w14:paraId="3C4C3655"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Sevenoaks</w:t>
            </w:r>
          </w:p>
        </w:tc>
        <w:tc>
          <w:tcPr>
            <w:tcW w:w="1020" w:type="dxa"/>
            <w:tcBorders>
              <w:top w:val="single" w:sz="4" w:space="0" w:color="auto"/>
              <w:left w:val="single" w:sz="4" w:space="0" w:color="auto"/>
              <w:bottom w:val="single" w:sz="4" w:space="0" w:color="auto"/>
              <w:right w:val="single" w:sz="4" w:space="0" w:color="auto"/>
            </w:tcBorders>
            <w:shd w:val="clear" w:color="000000" w:fill="A0CF7E"/>
            <w:noWrap/>
            <w:vAlign w:val="bottom"/>
            <w:hideMark/>
          </w:tcPr>
          <w:p w14:paraId="52CD3E88"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4.4%</w:t>
            </w:r>
          </w:p>
        </w:tc>
        <w:tc>
          <w:tcPr>
            <w:tcW w:w="1020"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26E4D793"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4.7%</w:t>
            </w:r>
          </w:p>
        </w:tc>
        <w:tc>
          <w:tcPr>
            <w:tcW w:w="1020" w:type="dxa"/>
            <w:tcBorders>
              <w:top w:val="single" w:sz="4" w:space="0" w:color="auto"/>
              <w:left w:val="single" w:sz="4" w:space="0" w:color="auto"/>
              <w:bottom w:val="single" w:sz="4" w:space="0" w:color="auto"/>
              <w:right w:val="single" w:sz="4" w:space="0" w:color="auto"/>
            </w:tcBorders>
            <w:shd w:val="clear" w:color="000000" w:fill="C9DB80"/>
            <w:noWrap/>
            <w:vAlign w:val="bottom"/>
            <w:hideMark/>
          </w:tcPr>
          <w:p w14:paraId="342EF905"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5.2%</w:t>
            </w:r>
          </w:p>
        </w:tc>
        <w:tc>
          <w:tcPr>
            <w:tcW w:w="1020" w:type="dxa"/>
            <w:tcBorders>
              <w:top w:val="single" w:sz="4" w:space="0" w:color="auto"/>
              <w:left w:val="single" w:sz="4" w:space="0" w:color="auto"/>
              <w:bottom w:val="single" w:sz="4" w:space="0" w:color="auto"/>
              <w:right w:val="single" w:sz="8" w:space="0" w:color="auto"/>
            </w:tcBorders>
            <w:shd w:val="clear" w:color="000000" w:fill="DFE182"/>
            <w:noWrap/>
            <w:vAlign w:val="bottom"/>
            <w:hideMark/>
          </w:tcPr>
          <w:p w14:paraId="09140DC3"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5.6%</w:t>
            </w:r>
          </w:p>
        </w:tc>
      </w:tr>
      <w:tr w:rsidR="00DA5DC3" w:rsidRPr="00DA5DC3" w14:paraId="6EA587FF" w14:textId="77777777" w:rsidTr="00DA5DC3">
        <w:trPr>
          <w:trHeight w:val="292"/>
        </w:trPr>
        <w:tc>
          <w:tcPr>
            <w:tcW w:w="3760" w:type="dxa"/>
            <w:tcBorders>
              <w:top w:val="nil"/>
              <w:left w:val="single" w:sz="8" w:space="0" w:color="auto"/>
              <w:bottom w:val="single" w:sz="4" w:space="0" w:color="auto"/>
              <w:right w:val="single" w:sz="4" w:space="0" w:color="auto"/>
            </w:tcBorders>
            <w:shd w:val="clear" w:color="auto" w:fill="auto"/>
            <w:noWrap/>
            <w:vAlign w:val="bottom"/>
            <w:hideMark/>
          </w:tcPr>
          <w:p w14:paraId="51712017"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Swale</w:t>
            </w:r>
          </w:p>
        </w:tc>
        <w:tc>
          <w:tcPr>
            <w:tcW w:w="1020" w:type="dxa"/>
            <w:tcBorders>
              <w:top w:val="single" w:sz="4" w:space="0" w:color="auto"/>
              <w:left w:val="single" w:sz="4" w:space="0" w:color="auto"/>
              <w:bottom w:val="single" w:sz="4" w:space="0" w:color="auto"/>
              <w:right w:val="single" w:sz="4" w:space="0" w:color="auto"/>
            </w:tcBorders>
            <w:shd w:val="clear" w:color="000000" w:fill="FB9474"/>
            <w:noWrap/>
            <w:vAlign w:val="bottom"/>
            <w:hideMark/>
          </w:tcPr>
          <w:p w14:paraId="7BE90272"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8.2%</w:t>
            </w:r>
          </w:p>
        </w:tc>
        <w:tc>
          <w:tcPr>
            <w:tcW w:w="1020" w:type="dxa"/>
            <w:tcBorders>
              <w:top w:val="single" w:sz="4" w:space="0" w:color="auto"/>
              <w:left w:val="single" w:sz="4" w:space="0" w:color="auto"/>
              <w:bottom w:val="single" w:sz="4" w:space="0" w:color="auto"/>
              <w:right w:val="single" w:sz="4" w:space="0" w:color="auto"/>
            </w:tcBorders>
            <w:shd w:val="clear" w:color="000000" w:fill="FA8E73"/>
            <w:noWrap/>
            <w:vAlign w:val="bottom"/>
            <w:hideMark/>
          </w:tcPr>
          <w:p w14:paraId="350FC56D"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8.3%</w:t>
            </w:r>
          </w:p>
        </w:tc>
        <w:tc>
          <w:tcPr>
            <w:tcW w:w="1020" w:type="dxa"/>
            <w:tcBorders>
              <w:top w:val="single" w:sz="4" w:space="0" w:color="auto"/>
              <w:left w:val="single" w:sz="4" w:space="0" w:color="auto"/>
              <w:bottom w:val="single" w:sz="4" w:space="0" w:color="auto"/>
              <w:right w:val="single" w:sz="4" w:space="0" w:color="auto"/>
            </w:tcBorders>
            <w:shd w:val="clear" w:color="000000" w:fill="F9796F"/>
            <w:noWrap/>
            <w:vAlign w:val="bottom"/>
            <w:hideMark/>
          </w:tcPr>
          <w:p w14:paraId="3915C3BC"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8.8%</w:t>
            </w:r>
          </w:p>
        </w:tc>
        <w:tc>
          <w:tcPr>
            <w:tcW w:w="1020" w:type="dxa"/>
            <w:tcBorders>
              <w:top w:val="single" w:sz="4" w:space="0" w:color="auto"/>
              <w:left w:val="single" w:sz="4" w:space="0" w:color="auto"/>
              <w:bottom w:val="single" w:sz="4" w:space="0" w:color="auto"/>
              <w:right w:val="single" w:sz="8" w:space="0" w:color="auto"/>
            </w:tcBorders>
            <w:shd w:val="clear" w:color="000000" w:fill="F96D6C"/>
            <w:noWrap/>
            <w:vAlign w:val="bottom"/>
            <w:hideMark/>
          </w:tcPr>
          <w:p w14:paraId="1302D4AC"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9.1%</w:t>
            </w:r>
          </w:p>
        </w:tc>
      </w:tr>
      <w:tr w:rsidR="00DA5DC3" w:rsidRPr="00DA5DC3" w14:paraId="55FEC9F7" w14:textId="77777777" w:rsidTr="00DA5DC3">
        <w:trPr>
          <w:trHeight w:val="292"/>
        </w:trPr>
        <w:tc>
          <w:tcPr>
            <w:tcW w:w="3760" w:type="dxa"/>
            <w:tcBorders>
              <w:top w:val="nil"/>
              <w:left w:val="single" w:sz="8" w:space="0" w:color="auto"/>
              <w:bottom w:val="single" w:sz="4" w:space="0" w:color="auto"/>
              <w:right w:val="single" w:sz="4" w:space="0" w:color="auto"/>
            </w:tcBorders>
            <w:shd w:val="clear" w:color="auto" w:fill="auto"/>
            <w:noWrap/>
            <w:vAlign w:val="bottom"/>
            <w:hideMark/>
          </w:tcPr>
          <w:p w14:paraId="5F5F46B5"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Thanet</w:t>
            </w:r>
          </w:p>
        </w:tc>
        <w:tc>
          <w:tcPr>
            <w:tcW w:w="1020" w:type="dxa"/>
            <w:tcBorders>
              <w:top w:val="single" w:sz="4" w:space="0" w:color="auto"/>
              <w:left w:val="single" w:sz="4" w:space="0" w:color="auto"/>
              <w:bottom w:val="single" w:sz="4" w:space="0" w:color="auto"/>
              <w:right w:val="single" w:sz="4" w:space="0" w:color="auto"/>
            </w:tcBorders>
            <w:shd w:val="clear" w:color="000000" w:fill="FDBD7C"/>
            <w:noWrap/>
            <w:vAlign w:val="bottom"/>
            <w:hideMark/>
          </w:tcPr>
          <w:p w14:paraId="65287E5F"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7.2%</w:t>
            </w:r>
          </w:p>
        </w:tc>
        <w:tc>
          <w:tcPr>
            <w:tcW w:w="1020" w:type="dxa"/>
            <w:tcBorders>
              <w:top w:val="single" w:sz="4" w:space="0" w:color="auto"/>
              <w:left w:val="single" w:sz="4" w:space="0" w:color="auto"/>
              <w:bottom w:val="single" w:sz="4" w:space="0" w:color="auto"/>
              <w:right w:val="single" w:sz="4" w:space="0" w:color="auto"/>
            </w:tcBorders>
            <w:shd w:val="clear" w:color="000000" w:fill="FCAB78"/>
            <w:noWrap/>
            <w:vAlign w:val="bottom"/>
            <w:hideMark/>
          </w:tcPr>
          <w:p w14:paraId="5D84DC93"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7.7%</w:t>
            </w:r>
          </w:p>
        </w:tc>
        <w:tc>
          <w:tcPr>
            <w:tcW w:w="1020" w:type="dxa"/>
            <w:tcBorders>
              <w:top w:val="single" w:sz="4" w:space="0" w:color="auto"/>
              <w:left w:val="single" w:sz="4" w:space="0" w:color="auto"/>
              <w:bottom w:val="single" w:sz="4" w:space="0" w:color="auto"/>
              <w:right w:val="single" w:sz="4" w:space="0" w:color="auto"/>
            </w:tcBorders>
            <w:shd w:val="clear" w:color="000000" w:fill="FA8B72"/>
            <w:noWrap/>
            <w:vAlign w:val="bottom"/>
            <w:hideMark/>
          </w:tcPr>
          <w:p w14:paraId="4D0ED9FB"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8.4%</w:t>
            </w:r>
          </w:p>
        </w:tc>
        <w:tc>
          <w:tcPr>
            <w:tcW w:w="1020" w:type="dxa"/>
            <w:tcBorders>
              <w:top w:val="single" w:sz="4" w:space="0" w:color="auto"/>
              <w:left w:val="single" w:sz="4" w:space="0" w:color="auto"/>
              <w:bottom w:val="single" w:sz="4" w:space="0" w:color="auto"/>
              <w:right w:val="single" w:sz="8" w:space="0" w:color="auto"/>
            </w:tcBorders>
            <w:shd w:val="clear" w:color="000000" w:fill="F8696B"/>
            <w:noWrap/>
            <w:vAlign w:val="bottom"/>
            <w:hideMark/>
          </w:tcPr>
          <w:p w14:paraId="4DCD3F36"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9.2%</w:t>
            </w:r>
          </w:p>
        </w:tc>
      </w:tr>
      <w:tr w:rsidR="00DA5DC3" w:rsidRPr="00DA5DC3" w14:paraId="6BC4C232" w14:textId="77777777" w:rsidTr="00DA5DC3">
        <w:trPr>
          <w:trHeight w:val="292"/>
        </w:trPr>
        <w:tc>
          <w:tcPr>
            <w:tcW w:w="3760" w:type="dxa"/>
            <w:tcBorders>
              <w:top w:val="nil"/>
              <w:left w:val="single" w:sz="8" w:space="0" w:color="auto"/>
              <w:bottom w:val="single" w:sz="4" w:space="0" w:color="auto"/>
              <w:right w:val="single" w:sz="4" w:space="0" w:color="auto"/>
            </w:tcBorders>
            <w:shd w:val="clear" w:color="auto" w:fill="auto"/>
            <w:noWrap/>
            <w:vAlign w:val="bottom"/>
            <w:hideMark/>
          </w:tcPr>
          <w:p w14:paraId="2A96F048"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Tonbridge and Malling</w:t>
            </w:r>
          </w:p>
        </w:tc>
        <w:tc>
          <w:tcPr>
            <w:tcW w:w="1020" w:type="dxa"/>
            <w:tcBorders>
              <w:top w:val="single" w:sz="4" w:space="0" w:color="auto"/>
              <w:left w:val="single" w:sz="4" w:space="0" w:color="auto"/>
              <w:bottom w:val="single" w:sz="4" w:space="0" w:color="auto"/>
              <w:right w:val="single" w:sz="4" w:space="0" w:color="auto"/>
            </w:tcBorders>
            <w:shd w:val="clear" w:color="000000" w:fill="BFD880"/>
            <w:noWrap/>
            <w:vAlign w:val="bottom"/>
            <w:hideMark/>
          </w:tcPr>
          <w:p w14:paraId="7B8CD50A"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5.0%</w:t>
            </w:r>
          </w:p>
        </w:tc>
        <w:tc>
          <w:tcPr>
            <w:tcW w:w="1020" w:type="dxa"/>
            <w:tcBorders>
              <w:top w:val="single" w:sz="4" w:space="0" w:color="auto"/>
              <w:left w:val="single" w:sz="4" w:space="0" w:color="auto"/>
              <w:bottom w:val="single" w:sz="4" w:space="0" w:color="auto"/>
              <w:right w:val="single" w:sz="4" w:space="0" w:color="auto"/>
            </w:tcBorders>
            <w:shd w:val="clear" w:color="000000" w:fill="CDDC81"/>
            <w:noWrap/>
            <w:vAlign w:val="bottom"/>
            <w:hideMark/>
          </w:tcPr>
          <w:p w14:paraId="64D5ED7F"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5.2%</w:t>
            </w:r>
          </w:p>
        </w:tc>
        <w:tc>
          <w:tcPr>
            <w:tcW w:w="1020" w:type="dxa"/>
            <w:tcBorders>
              <w:top w:val="single" w:sz="4" w:space="0" w:color="auto"/>
              <w:left w:val="single" w:sz="4" w:space="0" w:color="auto"/>
              <w:bottom w:val="single" w:sz="4" w:space="0" w:color="auto"/>
              <w:right w:val="single" w:sz="4" w:space="0" w:color="auto"/>
            </w:tcBorders>
            <w:shd w:val="clear" w:color="000000" w:fill="DCE081"/>
            <w:noWrap/>
            <w:vAlign w:val="bottom"/>
            <w:hideMark/>
          </w:tcPr>
          <w:p w14:paraId="7E050D8E"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5.5%</w:t>
            </w:r>
          </w:p>
        </w:tc>
        <w:tc>
          <w:tcPr>
            <w:tcW w:w="1020" w:type="dxa"/>
            <w:tcBorders>
              <w:top w:val="single" w:sz="4" w:space="0" w:color="auto"/>
              <w:left w:val="single" w:sz="4" w:space="0" w:color="auto"/>
              <w:bottom w:val="single" w:sz="4" w:space="0" w:color="auto"/>
              <w:right w:val="single" w:sz="8" w:space="0" w:color="auto"/>
            </w:tcBorders>
            <w:shd w:val="clear" w:color="000000" w:fill="F2E783"/>
            <w:noWrap/>
            <w:vAlign w:val="bottom"/>
            <w:hideMark/>
          </w:tcPr>
          <w:p w14:paraId="22E5FA6C"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5.9%</w:t>
            </w:r>
          </w:p>
        </w:tc>
      </w:tr>
      <w:tr w:rsidR="00DA5DC3" w:rsidRPr="00DA5DC3" w14:paraId="0A8FA8C4" w14:textId="77777777" w:rsidTr="00DA5DC3">
        <w:trPr>
          <w:trHeight w:val="300"/>
        </w:trPr>
        <w:tc>
          <w:tcPr>
            <w:tcW w:w="3760" w:type="dxa"/>
            <w:tcBorders>
              <w:top w:val="nil"/>
              <w:left w:val="single" w:sz="8" w:space="0" w:color="auto"/>
              <w:bottom w:val="nil"/>
              <w:right w:val="single" w:sz="4" w:space="0" w:color="auto"/>
            </w:tcBorders>
            <w:shd w:val="clear" w:color="auto" w:fill="auto"/>
            <w:noWrap/>
            <w:vAlign w:val="bottom"/>
            <w:hideMark/>
          </w:tcPr>
          <w:p w14:paraId="765AE482"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Tunbridge Wells</w:t>
            </w:r>
          </w:p>
        </w:tc>
        <w:tc>
          <w:tcPr>
            <w:tcW w:w="1020" w:type="dxa"/>
            <w:tcBorders>
              <w:top w:val="single" w:sz="4" w:space="0" w:color="auto"/>
              <w:left w:val="single" w:sz="4" w:space="0" w:color="auto"/>
              <w:bottom w:val="nil"/>
              <w:right w:val="single" w:sz="4" w:space="0" w:color="auto"/>
            </w:tcBorders>
            <w:shd w:val="clear" w:color="000000" w:fill="63BE7B"/>
            <w:noWrap/>
            <w:vAlign w:val="bottom"/>
            <w:hideMark/>
          </w:tcPr>
          <w:p w14:paraId="17FD423F"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3.2%</w:t>
            </w:r>
          </w:p>
        </w:tc>
        <w:tc>
          <w:tcPr>
            <w:tcW w:w="1020" w:type="dxa"/>
            <w:tcBorders>
              <w:top w:val="single" w:sz="4" w:space="0" w:color="auto"/>
              <w:left w:val="single" w:sz="4" w:space="0" w:color="auto"/>
              <w:bottom w:val="nil"/>
              <w:right w:val="single" w:sz="4" w:space="0" w:color="auto"/>
            </w:tcBorders>
            <w:shd w:val="clear" w:color="000000" w:fill="74C27B"/>
            <w:noWrap/>
            <w:vAlign w:val="bottom"/>
            <w:hideMark/>
          </w:tcPr>
          <w:p w14:paraId="69E31778"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3.5%</w:t>
            </w:r>
          </w:p>
        </w:tc>
        <w:tc>
          <w:tcPr>
            <w:tcW w:w="1020" w:type="dxa"/>
            <w:tcBorders>
              <w:top w:val="single" w:sz="4" w:space="0" w:color="auto"/>
              <w:left w:val="single" w:sz="4" w:space="0" w:color="auto"/>
              <w:bottom w:val="nil"/>
              <w:right w:val="single" w:sz="4" w:space="0" w:color="auto"/>
            </w:tcBorders>
            <w:shd w:val="clear" w:color="000000" w:fill="76C37C"/>
            <w:noWrap/>
            <w:vAlign w:val="bottom"/>
            <w:hideMark/>
          </w:tcPr>
          <w:p w14:paraId="4808335B"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3.6%</w:t>
            </w:r>
          </w:p>
        </w:tc>
        <w:tc>
          <w:tcPr>
            <w:tcW w:w="1020" w:type="dxa"/>
            <w:tcBorders>
              <w:top w:val="single" w:sz="4" w:space="0" w:color="auto"/>
              <w:left w:val="single" w:sz="4" w:space="0" w:color="auto"/>
              <w:bottom w:val="nil"/>
              <w:right w:val="single" w:sz="8" w:space="0" w:color="auto"/>
            </w:tcBorders>
            <w:shd w:val="clear" w:color="000000" w:fill="87C87D"/>
            <w:noWrap/>
            <w:vAlign w:val="bottom"/>
            <w:hideMark/>
          </w:tcPr>
          <w:p w14:paraId="7DA6FEF3" w14:textId="77777777" w:rsidR="00DA5DC3" w:rsidRPr="00DA5DC3" w:rsidRDefault="00DA5DC3" w:rsidP="00997951">
            <w:pPr>
              <w:spacing w:before="0" w:after="0" w:line="240" w:lineRule="auto"/>
              <w:jc w:val="both"/>
              <w:rPr>
                <w:rFonts w:ascii="Calibri" w:eastAsia="Times New Roman" w:hAnsi="Calibri" w:cs="Calibri"/>
                <w:color w:val="000000"/>
                <w:sz w:val="22"/>
                <w:szCs w:val="22"/>
              </w:rPr>
            </w:pPr>
            <w:r w:rsidRPr="00DA5DC3">
              <w:rPr>
                <w:rFonts w:ascii="Calibri" w:eastAsia="Times New Roman" w:hAnsi="Calibri" w:cs="Calibri"/>
                <w:color w:val="000000"/>
                <w:sz w:val="22"/>
                <w:szCs w:val="22"/>
              </w:rPr>
              <w:t>3.9%</w:t>
            </w:r>
          </w:p>
        </w:tc>
      </w:tr>
      <w:tr w:rsidR="00DA5DC3" w:rsidRPr="00DA5DC3" w14:paraId="21CCE45A" w14:textId="77777777" w:rsidTr="00DA5DC3">
        <w:trPr>
          <w:trHeight w:val="300"/>
        </w:trPr>
        <w:tc>
          <w:tcPr>
            <w:tcW w:w="37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44A1DAD" w14:textId="77777777" w:rsidR="00DA5DC3" w:rsidRPr="00DA5DC3" w:rsidRDefault="00DA5DC3" w:rsidP="00997951">
            <w:pPr>
              <w:spacing w:before="0" w:after="0" w:line="240" w:lineRule="auto"/>
              <w:jc w:val="both"/>
              <w:rPr>
                <w:rFonts w:ascii="Calibri" w:eastAsia="Times New Roman" w:hAnsi="Calibri" w:cs="Calibri"/>
                <w:b/>
                <w:bCs/>
                <w:color w:val="000000"/>
                <w:sz w:val="22"/>
                <w:szCs w:val="22"/>
              </w:rPr>
            </w:pPr>
            <w:r w:rsidRPr="00DA5DC3">
              <w:rPr>
                <w:rFonts w:ascii="Calibri" w:eastAsia="Times New Roman" w:hAnsi="Calibri" w:cs="Calibri"/>
                <w:b/>
                <w:bCs/>
                <w:color w:val="000000"/>
                <w:sz w:val="22"/>
                <w:szCs w:val="22"/>
              </w:rPr>
              <w:t>Kent</w:t>
            </w:r>
          </w:p>
        </w:tc>
        <w:tc>
          <w:tcPr>
            <w:tcW w:w="1020" w:type="dxa"/>
            <w:tcBorders>
              <w:top w:val="single" w:sz="8" w:space="0" w:color="auto"/>
              <w:left w:val="single" w:sz="4" w:space="0" w:color="auto"/>
              <w:bottom w:val="single" w:sz="8" w:space="0" w:color="auto"/>
              <w:right w:val="single" w:sz="4" w:space="0" w:color="auto"/>
            </w:tcBorders>
            <w:shd w:val="clear" w:color="000000" w:fill="B7D67F"/>
            <w:noWrap/>
            <w:vAlign w:val="bottom"/>
            <w:hideMark/>
          </w:tcPr>
          <w:p w14:paraId="6A6151B5" w14:textId="77777777" w:rsidR="00DA5DC3" w:rsidRPr="00DA5DC3" w:rsidRDefault="00DA5DC3" w:rsidP="00997951">
            <w:pPr>
              <w:spacing w:before="0" w:after="0" w:line="240" w:lineRule="auto"/>
              <w:jc w:val="both"/>
              <w:rPr>
                <w:rFonts w:ascii="Calibri" w:eastAsia="Times New Roman" w:hAnsi="Calibri" w:cs="Calibri"/>
                <w:b/>
                <w:bCs/>
                <w:color w:val="000000"/>
                <w:sz w:val="22"/>
                <w:szCs w:val="22"/>
              </w:rPr>
            </w:pPr>
            <w:r w:rsidRPr="00DA5DC3">
              <w:rPr>
                <w:rFonts w:ascii="Calibri" w:eastAsia="Times New Roman" w:hAnsi="Calibri" w:cs="Calibri"/>
                <w:b/>
                <w:bCs/>
                <w:color w:val="000000"/>
                <w:sz w:val="22"/>
                <w:szCs w:val="22"/>
              </w:rPr>
              <w:t>4.8%</w:t>
            </w:r>
          </w:p>
        </w:tc>
        <w:tc>
          <w:tcPr>
            <w:tcW w:w="1020" w:type="dxa"/>
            <w:tcBorders>
              <w:top w:val="single" w:sz="8" w:space="0" w:color="auto"/>
              <w:left w:val="single" w:sz="4" w:space="0" w:color="auto"/>
              <w:bottom w:val="single" w:sz="8" w:space="0" w:color="auto"/>
              <w:right w:val="single" w:sz="4" w:space="0" w:color="auto"/>
            </w:tcBorders>
            <w:shd w:val="clear" w:color="000000" w:fill="C8DB80"/>
            <w:noWrap/>
            <w:vAlign w:val="bottom"/>
            <w:hideMark/>
          </w:tcPr>
          <w:p w14:paraId="3288811E" w14:textId="77777777" w:rsidR="00DA5DC3" w:rsidRPr="00DA5DC3" w:rsidRDefault="00DA5DC3" w:rsidP="00997951">
            <w:pPr>
              <w:spacing w:before="0" w:after="0" w:line="240" w:lineRule="auto"/>
              <w:jc w:val="both"/>
              <w:rPr>
                <w:rFonts w:ascii="Calibri" w:eastAsia="Times New Roman" w:hAnsi="Calibri" w:cs="Calibri"/>
                <w:b/>
                <w:bCs/>
                <w:color w:val="000000"/>
                <w:sz w:val="22"/>
                <w:szCs w:val="22"/>
              </w:rPr>
            </w:pPr>
            <w:r w:rsidRPr="00DA5DC3">
              <w:rPr>
                <w:rFonts w:ascii="Calibri" w:eastAsia="Times New Roman" w:hAnsi="Calibri" w:cs="Calibri"/>
                <w:b/>
                <w:bCs/>
                <w:color w:val="000000"/>
                <w:sz w:val="22"/>
                <w:szCs w:val="22"/>
              </w:rPr>
              <w:t>5.1%</w:t>
            </w:r>
          </w:p>
        </w:tc>
        <w:tc>
          <w:tcPr>
            <w:tcW w:w="1020" w:type="dxa"/>
            <w:tcBorders>
              <w:top w:val="single" w:sz="8" w:space="0" w:color="auto"/>
              <w:left w:val="single" w:sz="4" w:space="0" w:color="auto"/>
              <w:bottom w:val="single" w:sz="8" w:space="0" w:color="auto"/>
              <w:right w:val="single" w:sz="4" w:space="0" w:color="auto"/>
            </w:tcBorders>
            <w:shd w:val="clear" w:color="000000" w:fill="DDE182"/>
            <w:noWrap/>
            <w:vAlign w:val="bottom"/>
            <w:hideMark/>
          </w:tcPr>
          <w:p w14:paraId="39CE391C" w14:textId="77777777" w:rsidR="00DA5DC3" w:rsidRPr="00DA5DC3" w:rsidRDefault="00DA5DC3" w:rsidP="00997951">
            <w:pPr>
              <w:spacing w:before="0" w:after="0" w:line="240" w:lineRule="auto"/>
              <w:jc w:val="both"/>
              <w:rPr>
                <w:rFonts w:ascii="Calibri" w:eastAsia="Times New Roman" w:hAnsi="Calibri" w:cs="Calibri"/>
                <w:b/>
                <w:bCs/>
                <w:color w:val="000000"/>
                <w:sz w:val="22"/>
                <w:szCs w:val="22"/>
              </w:rPr>
            </w:pPr>
            <w:r w:rsidRPr="00DA5DC3">
              <w:rPr>
                <w:rFonts w:ascii="Calibri" w:eastAsia="Times New Roman" w:hAnsi="Calibri" w:cs="Calibri"/>
                <w:b/>
                <w:bCs/>
                <w:color w:val="000000"/>
                <w:sz w:val="22"/>
                <w:szCs w:val="22"/>
              </w:rPr>
              <w:t>5.5%</w:t>
            </w:r>
          </w:p>
        </w:tc>
        <w:tc>
          <w:tcPr>
            <w:tcW w:w="1020" w:type="dxa"/>
            <w:tcBorders>
              <w:top w:val="single" w:sz="8" w:space="0" w:color="auto"/>
              <w:left w:val="single" w:sz="4" w:space="0" w:color="auto"/>
              <w:bottom w:val="single" w:sz="8" w:space="0" w:color="auto"/>
              <w:right w:val="single" w:sz="8" w:space="0" w:color="auto"/>
            </w:tcBorders>
            <w:shd w:val="clear" w:color="000000" w:fill="EBE582"/>
            <w:noWrap/>
            <w:vAlign w:val="bottom"/>
            <w:hideMark/>
          </w:tcPr>
          <w:p w14:paraId="3771BF83" w14:textId="77777777" w:rsidR="00DA5DC3" w:rsidRPr="00DA5DC3" w:rsidRDefault="00DA5DC3" w:rsidP="00997951">
            <w:pPr>
              <w:spacing w:before="0" w:after="0" w:line="240" w:lineRule="auto"/>
              <w:jc w:val="both"/>
              <w:rPr>
                <w:rFonts w:ascii="Calibri" w:eastAsia="Times New Roman" w:hAnsi="Calibri" w:cs="Calibri"/>
                <w:b/>
                <w:bCs/>
                <w:color w:val="000000"/>
                <w:sz w:val="22"/>
                <w:szCs w:val="22"/>
              </w:rPr>
            </w:pPr>
            <w:r w:rsidRPr="00DA5DC3">
              <w:rPr>
                <w:rFonts w:ascii="Calibri" w:eastAsia="Times New Roman" w:hAnsi="Calibri" w:cs="Calibri"/>
                <w:b/>
                <w:bCs/>
                <w:color w:val="000000"/>
                <w:sz w:val="22"/>
                <w:szCs w:val="22"/>
              </w:rPr>
              <w:t>5.8%</w:t>
            </w:r>
          </w:p>
        </w:tc>
      </w:tr>
    </w:tbl>
    <w:p w14:paraId="0473F5A5" w14:textId="63769C6D" w:rsidR="00E20852" w:rsidRPr="00375CBF" w:rsidRDefault="00B109B8" w:rsidP="00997951">
      <w:pPr>
        <w:jc w:val="both"/>
        <w:rPr>
          <w:sz w:val="18"/>
          <w:szCs w:val="18"/>
        </w:rPr>
      </w:pPr>
      <w:r w:rsidRPr="00B109B8">
        <w:rPr>
          <w:sz w:val="18"/>
          <w:szCs w:val="18"/>
        </w:rPr>
        <w:t>Source: stat Xplore</w:t>
      </w:r>
    </w:p>
    <w:p w14:paraId="334D11AC" w14:textId="2847C8CA" w:rsidR="00361668" w:rsidRDefault="00651046" w:rsidP="00D6568C">
      <w:pPr>
        <w:pStyle w:val="Heading2"/>
        <w:numPr>
          <w:ilvl w:val="0"/>
          <w:numId w:val="0"/>
        </w:numPr>
        <w:jc w:val="both"/>
      </w:pPr>
      <w:r>
        <w:lastRenderedPageBreak/>
        <w:t>6.5</w:t>
      </w:r>
      <w:r w:rsidR="00EE12AB">
        <w:t xml:space="preserve"> Digital inclusion</w:t>
      </w:r>
    </w:p>
    <w:p w14:paraId="0B3B038A" w14:textId="0BE97398" w:rsidR="00EE12AB" w:rsidRPr="002F059B" w:rsidRDefault="00EE12AB" w:rsidP="00EE12AB">
      <w:pPr>
        <w:jc w:val="both"/>
        <w:rPr>
          <w:rFonts w:eastAsia="Leelawadee UI Semilight" w:cs="Leelawadee UI Semilight"/>
          <w:noProof/>
        </w:rPr>
      </w:pPr>
      <w:r w:rsidRPr="002F059B">
        <w:rPr>
          <w:rFonts w:eastAsia="Leelawadee UI Semilight" w:cs="Leelawadee UI Semilight"/>
          <w:noProof/>
        </w:rPr>
        <w:t xml:space="preserve">Digital inclusion is about ensuring everyone has access and the skills to use the Internet and digital technologies. Digitally excluded people can lack skills, confidence, and motivation, along with having limited or no access to equipment and connectivity. There is a close relationship between digital exclusion and social inequalities. There are significant disparities in digital inclusion across and within districts in Kent. Thanet is consistently highlighted as the most digitally excluded district in Kent across multiple measures of digital exclusion. Dartford, Dover, Folkestone and Hythe and Swale also have many digitally excluded neighbourhoods. Sevenoaks, Tonbridge and Malling and Tunbridge Wells are the districts with the least digitally excluded neighbourhoods. However, rurality in Tunbridge Wells </w:t>
      </w:r>
      <w:r w:rsidR="001F7C1D">
        <w:rPr>
          <w:rFonts w:eastAsia="Leelawadee UI Semilight" w:cs="Leelawadee UI Semilight"/>
          <w:noProof/>
        </w:rPr>
        <w:t xml:space="preserve">district </w:t>
      </w:r>
      <w:r w:rsidRPr="002F059B">
        <w:rPr>
          <w:rFonts w:eastAsia="Leelawadee UI Semilight" w:cs="Leelawadee UI Semilight"/>
          <w:noProof/>
        </w:rPr>
        <w:t xml:space="preserve">means that it ranks as the top district for households with poor broadband. Even within a district, there can be marked disparities between neighbourhoods. For example, over three-quarters of households in an LSOA in Folkestone and Hythe are likely to not use the Internet every day as compared to 0.1% of households in another LSOA in the same district. </w:t>
      </w:r>
      <w:r w:rsidRPr="00757C35">
        <w:rPr>
          <w:rStyle w:val="EndnoteReference"/>
          <w:rFonts w:eastAsia="Leelawadee UI Semilight" w:cs="Leelawadee UI Semilight"/>
          <w:noProof/>
        </w:rPr>
        <w:endnoteReference w:id="51"/>
      </w:r>
    </w:p>
    <w:p w14:paraId="72038CD6" w14:textId="2307A9F2" w:rsidR="00EE12AB" w:rsidRPr="002F059B" w:rsidRDefault="00EE12AB" w:rsidP="00EE12AB">
      <w:pPr>
        <w:jc w:val="both"/>
        <w:rPr>
          <w:rFonts w:eastAsia="Leelawadee UI Semilight" w:cs="Leelawadee UI Semilight"/>
          <w:noProof/>
        </w:rPr>
      </w:pPr>
      <w:r w:rsidRPr="002F059B">
        <w:rPr>
          <w:rFonts w:eastAsia="Leelawadee UI Semilight" w:cs="Leelawadee UI Semilight"/>
          <w:noProof/>
        </w:rPr>
        <w:t>Digital and virtual services allow school nurses and other professionals to work with children both in and out of school settings and can help to widen the reach. The need for good digital provision has been highlighted particularly by the emergence of the COVID-19 pandemic, and the impact it had on face to face services.</w:t>
      </w:r>
    </w:p>
    <w:p w14:paraId="0D3EE76E" w14:textId="77777777" w:rsidR="00EE12AB" w:rsidRDefault="00EE12AB" w:rsidP="00EE12AB">
      <w:pPr>
        <w:jc w:val="both"/>
        <w:rPr>
          <w:rFonts w:eastAsia="Leelawadee UI Semilight" w:cs="Leelawadee UI Semilight"/>
          <w:noProof/>
        </w:rPr>
      </w:pPr>
      <w:r w:rsidRPr="002F059B">
        <w:rPr>
          <w:rFonts w:eastAsia="Leelawadee UI Semilight" w:cs="Leelawadee UI Semilight"/>
          <w:noProof/>
        </w:rPr>
        <w:t xml:space="preserve">Digital exclusion can perpetuate social inequalities. Digital exclusion reinforces other existing forms of social and economic deprivation. For example, those digitally excluded may be disadvantaged through not being able to search or apply for jobs online, be excluded from training and upskilling or be excluded from more flexible working practices such as working from home. The segments of the population in significant need of and likely to engage with public services are more likely to be digitally excluded, which potentially limits the reach of online services and restricts the potential for long-term financial saving. </w:t>
      </w:r>
      <w:r w:rsidRPr="00757C35">
        <w:rPr>
          <w:rStyle w:val="EndnoteReference"/>
          <w:rFonts w:eastAsia="Leelawadee UI Semilight" w:cs="Leelawadee UI Semilight"/>
          <w:noProof/>
        </w:rPr>
        <w:endnoteReference w:id="52"/>
      </w:r>
    </w:p>
    <w:p w14:paraId="414119D6" w14:textId="77777777" w:rsidR="00EE12AB" w:rsidRPr="00D564AE" w:rsidRDefault="00EE12AB" w:rsidP="00EE12AB">
      <w:pPr>
        <w:jc w:val="both"/>
        <w:rPr>
          <w:rFonts w:eastAsia="Leelawadee UI Semilight" w:cs="Leelawadee UI Semilight"/>
          <w:noProof/>
        </w:rPr>
      </w:pPr>
      <w:r w:rsidRPr="00D564AE">
        <w:rPr>
          <w:rFonts w:eastAsia="Leelawadee UI Semilight" w:cs="Leelawadee UI Semilight"/>
          <w:noProof/>
        </w:rPr>
        <w:t>The way we live, work, communicate and access services is increasingly digital</w:t>
      </w:r>
      <w:r>
        <w:rPr>
          <w:rFonts w:eastAsia="Leelawadee UI Semilight" w:cs="Leelawadee UI Semilight"/>
          <w:noProof/>
        </w:rPr>
        <w:t xml:space="preserve"> with </w:t>
      </w:r>
      <w:r w:rsidRPr="00D564AE">
        <w:rPr>
          <w:rFonts w:eastAsia="Leelawadee UI Semilight" w:cs="Leelawadee UI Semilight"/>
          <w:noProof/>
        </w:rPr>
        <w:t>digital access, often via a smartphone app, becom</w:t>
      </w:r>
      <w:r>
        <w:rPr>
          <w:rFonts w:eastAsia="Leelawadee UI Semilight" w:cs="Leelawadee UI Semilight"/>
          <w:noProof/>
        </w:rPr>
        <w:t>ing</w:t>
      </w:r>
      <w:r w:rsidRPr="00D564AE">
        <w:rPr>
          <w:rFonts w:eastAsia="Leelawadee UI Semilight" w:cs="Leelawadee UI Semilight"/>
          <w:noProof/>
        </w:rPr>
        <w:t xml:space="preserve"> the default.</w:t>
      </w:r>
      <w:r>
        <w:rPr>
          <w:rFonts w:eastAsia="Leelawadee UI Semilight" w:cs="Leelawadee UI Semilight"/>
          <w:noProof/>
        </w:rPr>
        <w:t xml:space="preserve"> N</w:t>
      </w:r>
      <w:r w:rsidRPr="00D564AE">
        <w:rPr>
          <w:rFonts w:eastAsia="Leelawadee UI Semilight" w:cs="Leelawadee UI Semilight"/>
          <w:noProof/>
        </w:rPr>
        <w:t>on-digital channels for services are becoming harder to use or being withdrawn by service providers. However, according to Ofcom, 1.7 million households do not have decent internet access at home and many more struggle to access services and opportunities online due to the quality of their connection or devices.</w:t>
      </w:r>
      <w:r>
        <w:rPr>
          <w:rStyle w:val="EndnoteReference"/>
          <w:rFonts w:eastAsia="Leelawadee UI Semilight" w:cs="Leelawadee UI Semilight"/>
          <w:noProof/>
        </w:rPr>
        <w:endnoteReference w:id="53"/>
      </w:r>
    </w:p>
    <w:p w14:paraId="307085FA" w14:textId="77777777" w:rsidR="009F466F" w:rsidRDefault="009F466F" w:rsidP="00245FBF">
      <w:pPr>
        <w:jc w:val="both"/>
        <w:rPr>
          <w:rFonts w:eastAsia="Leelawadee UI Semilight" w:cs="Leelawadee UI Semilight"/>
          <w:noProof/>
        </w:rPr>
      </w:pPr>
    </w:p>
    <w:p w14:paraId="29749170" w14:textId="13445ECC" w:rsidR="00245FBF" w:rsidRDefault="0093131A" w:rsidP="004F622C">
      <w:pPr>
        <w:pStyle w:val="Heading2"/>
        <w:numPr>
          <w:ilvl w:val="0"/>
          <w:numId w:val="0"/>
        </w:numPr>
        <w:rPr>
          <w:noProof/>
        </w:rPr>
      </w:pPr>
      <w:r>
        <w:rPr>
          <w:noProof/>
        </w:rPr>
        <w:t>6.6</w:t>
      </w:r>
      <w:r w:rsidR="00554CDF">
        <w:rPr>
          <w:noProof/>
        </w:rPr>
        <w:t xml:space="preserve"> Education</w:t>
      </w:r>
      <w:r w:rsidR="009F466F">
        <w:rPr>
          <w:noProof/>
        </w:rPr>
        <w:t xml:space="preserve">al </w:t>
      </w:r>
      <w:r w:rsidR="003B713E">
        <w:rPr>
          <w:noProof/>
        </w:rPr>
        <w:t>attainment</w:t>
      </w:r>
    </w:p>
    <w:p w14:paraId="60F035D1" w14:textId="776BF553" w:rsidR="00C611EB" w:rsidRDefault="00BC0B0E" w:rsidP="00997951">
      <w:pPr>
        <w:jc w:val="both"/>
      </w:pPr>
      <w:r>
        <w:t>The level of e</w:t>
      </w:r>
      <w:r w:rsidR="00781414">
        <w:t xml:space="preserve">ducation </w:t>
      </w:r>
      <w:r>
        <w:t xml:space="preserve">attainment </w:t>
      </w:r>
      <w:r w:rsidR="00781414">
        <w:t xml:space="preserve">is </w:t>
      </w:r>
      <w:r>
        <w:t xml:space="preserve">a </w:t>
      </w:r>
      <w:r w:rsidR="00C448CA">
        <w:t>known</w:t>
      </w:r>
      <w:r>
        <w:t xml:space="preserve"> wider </w:t>
      </w:r>
      <w:r w:rsidR="00C448CA">
        <w:t>determinant</w:t>
      </w:r>
      <w:r>
        <w:t xml:space="preserve"> of health </w:t>
      </w:r>
      <w:r w:rsidR="00434F9D">
        <w:t xml:space="preserve">and </w:t>
      </w:r>
      <w:r w:rsidR="00C448CA">
        <w:t>o</w:t>
      </w:r>
      <w:r>
        <w:t xml:space="preserve">ften measured at the age of 16 </w:t>
      </w:r>
      <w:r w:rsidR="00A6201A">
        <w:t>years,</w:t>
      </w:r>
      <w:r>
        <w:t xml:space="preserve"> </w:t>
      </w:r>
      <w:r w:rsidRPr="005D2657">
        <w:t xml:space="preserve">but the foundation is laid much earlier </w:t>
      </w:r>
      <w:r w:rsidR="00C448CA" w:rsidRPr="005D2657">
        <w:t>w</w:t>
      </w:r>
      <w:r w:rsidR="0082501B">
        <w:t>hich includes</w:t>
      </w:r>
      <w:r w:rsidR="00C448CA" w:rsidRPr="005D2657">
        <w:t xml:space="preserve"> enjoyment of education through primary schoo</w:t>
      </w:r>
      <w:r w:rsidR="00792046" w:rsidRPr="005D2657">
        <w:t xml:space="preserve">l </w:t>
      </w:r>
      <w:r w:rsidR="00C448CA" w:rsidRPr="005D2657">
        <w:t xml:space="preserve">and </w:t>
      </w:r>
      <w:r w:rsidR="009936E3" w:rsidRPr="005D2657">
        <w:t>the family to</w:t>
      </w:r>
      <w:r w:rsidR="00DF69B9" w:rsidRPr="005D2657">
        <w:t xml:space="preserve"> support </w:t>
      </w:r>
      <w:r w:rsidR="005D2657" w:rsidRPr="005D2657">
        <w:t>with the</w:t>
      </w:r>
      <w:r w:rsidR="00FE27B0" w:rsidRPr="005D2657">
        <w:t xml:space="preserve"> </w:t>
      </w:r>
      <w:r w:rsidR="00792046" w:rsidRPr="005D2657">
        <w:t xml:space="preserve">understanding </w:t>
      </w:r>
      <w:r w:rsidR="005D2657" w:rsidRPr="005D2657">
        <w:t xml:space="preserve">of </w:t>
      </w:r>
      <w:r w:rsidR="00533E95" w:rsidRPr="005D2657">
        <w:t>how valuable it is</w:t>
      </w:r>
      <w:r w:rsidR="00FE27B0" w:rsidRPr="005D2657">
        <w:t xml:space="preserve"> for child development</w:t>
      </w:r>
      <w:r w:rsidR="00533E95" w:rsidRPr="005D2657">
        <w:t>.</w:t>
      </w:r>
    </w:p>
    <w:p w14:paraId="07F365A3" w14:textId="08A747E0" w:rsidR="00C611EB" w:rsidRDefault="00C611EB" w:rsidP="00997951">
      <w:pPr>
        <w:jc w:val="both"/>
      </w:pPr>
      <w:r>
        <w:lastRenderedPageBreak/>
        <w:t>The following</w:t>
      </w:r>
      <w:r w:rsidR="00790C4A">
        <w:t xml:space="preserve"> two</w:t>
      </w:r>
      <w:r w:rsidR="0082501B">
        <w:t xml:space="preserve"> figures</w:t>
      </w:r>
      <w:r w:rsidR="00D445F6">
        <w:t xml:space="preserve"> </w:t>
      </w:r>
      <w:r>
        <w:t xml:space="preserve">present the Kent attainment data for </w:t>
      </w:r>
      <w:r w:rsidR="00413790">
        <w:t>key stage one [</w:t>
      </w:r>
      <w:r>
        <w:t>KS1</w:t>
      </w:r>
      <w:r w:rsidR="00413790">
        <w:t>]</w:t>
      </w:r>
      <w:r>
        <w:t xml:space="preserve"> and </w:t>
      </w:r>
      <w:r w:rsidR="00413790">
        <w:t>key stage two [</w:t>
      </w:r>
      <w:r>
        <w:t>KS2</w:t>
      </w:r>
      <w:r w:rsidR="00413790">
        <w:t>]</w:t>
      </w:r>
      <w:r w:rsidR="0082501B">
        <w:t>. P</w:t>
      </w:r>
      <w:r>
        <w:t xml:space="preserve">lease note </w:t>
      </w:r>
      <w:r w:rsidR="00EA6500">
        <w:t>that no data was collect</w:t>
      </w:r>
      <w:r w:rsidR="0082501B">
        <w:t>ed</w:t>
      </w:r>
      <w:r w:rsidR="00EA6500">
        <w:t xml:space="preserve"> in 2020 and 2021 due to the education disruption caused by the Covid 19 pandemic</w:t>
      </w:r>
      <w:r w:rsidR="00413790">
        <w:t>.</w:t>
      </w:r>
    </w:p>
    <w:p w14:paraId="0C8035A2" w14:textId="722B9B04" w:rsidR="003F7E4D" w:rsidRPr="00C611EB" w:rsidRDefault="002C04E8" w:rsidP="00997951">
      <w:pPr>
        <w:jc w:val="both"/>
        <w:rPr>
          <w:sz w:val="22"/>
          <w:szCs w:val="22"/>
        </w:rPr>
      </w:pPr>
      <w:r>
        <w:rPr>
          <w:sz w:val="22"/>
          <w:szCs w:val="22"/>
        </w:rPr>
        <w:t>Figure</w:t>
      </w:r>
      <w:r w:rsidR="00090D3E">
        <w:rPr>
          <w:sz w:val="22"/>
          <w:szCs w:val="22"/>
        </w:rPr>
        <w:t xml:space="preserve"> </w:t>
      </w:r>
      <w:r w:rsidR="00196A5E">
        <w:rPr>
          <w:sz w:val="22"/>
          <w:szCs w:val="22"/>
        </w:rPr>
        <w:t>2</w:t>
      </w:r>
      <w:r w:rsidR="00BB7A8F">
        <w:rPr>
          <w:sz w:val="22"/>
          <w:szCs w:val="22"/>
        </w:rPr>
        <w:t>5</w:t>
      </w:r>
      <w:r w:rsidR="003F7E4D" w:rsidRPr="004F622C">
        <w:rPr>
          <w:sz w:val="22"/>
          <w:szCs w:val="22"/>
        </w:rPr>
        <w:t xml:space="preserve">: </w:t>
      </w:r>
      <w:r w:rsidR="00C611EB">
        <w:rPr>
          <w:sz w:val="22"/>
          <w:szCs w:val="22"/>
        </w:rPr>
        <w:t xml:space="preserve">Education attainment data </w:t>
      </w:r>
      <w:r w:rsidR="00CE1C22">
        <w:rPr>
          <w:sz w:val="22"/>
          <w:szCs w:val="22"/>
        </w:rPr>
        <w:t>Key stage one [</w:t>
      </w:r>
      <w:r w:rsidR="00C611EB">
        <w:rPr>
          <w:sz w:val="22"/>
          <w:szCs w:val="22"/>
        </w:rPr>
        <w:t>KS1</w:t>
      </w:r>
      <w:r w:rsidR="00CE1C22">
        <w:rPr>
          <w:sz w:val="22"/>
          <w:szCs w:val="22"/>
        </w:rPr>
        <w:t>] by district</w:t>
      </w:r>
      <w:r w:rsidR="00064202">
        <w:rPr>
          <w:sz w:val="22"/>
          <w:szCs w:val="22"/>
        </w:rPr>
        <w:t xml:space="preserve"> and </w:t>
      </w:r>
      <w:r w:rsidR="00C611EB">
        <w:rPr>
          <w:sz w:val="22"/>
          <w:szCs w:val="22"/>
        </w:rPr>
        <w:t>Kent 2017-2022</w:t>
      </w:r>
    </w:p>
    <w:p w14:paraId="0A7613AA" w14:textId="44DFBC08" w:rsidR="00A12518" w:rsidRDefault="004F388E" w:rsidP="00997951">
      <w:pPr>
        <w:jc w:val="both"/>
        <w:rPr>
          <w:b/>
          <w:bCs/>
        </w:rPr>
      </w:pPr>
      <w:r>
        <w:rPr>
          <w:noProof/>
        </w:rPr>
        <w:drawing>
          <wp:inline distT="0" distB="0" distL="0" distR="0" wp14:anchorId="4C870926" wp14:editId="6D2E3C93">
            <wp:extent cx="5731510" cy="2823845"/>
            <wp:effectExtent l="0" t="0" r="2540" b="0"/>
            <wp:docPr id="23" name="Picture 23" descr="Cluster bar chart showing for Key Stage 1, the percentage achieving expected standards on reading, writing and maths in Kent schools by district in 2017 to 2022. All 12 districts in Kent have seen a decline from 2019-2022 in the expected achievement standards in reading, writing and maths for KS1. Thanet district had less than 50% of its KS1 pupils meeting the expected standards, whilst Sevenoaks district remained the highes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uster bar chart showing for Key Stage 1, the percentage achieving expected standards on reading, writing and maths in Kent schools by district in 2017 to 2022. All 12 districts in Kent have seen a decline from 2019-2022 in the expected achievement standards in reading, writing and maths for KS1. Thanet district had less than 50% of its KS1 pupils meeting the expected standards, whilst Sevenoaks district remained the highest.&#10;&#1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731510" cy="2823845"/>
                    </a:xfrm>
                    <a:prstGeom prst="rect">
                      <a:avLst/>
                    </a:prstGeom>
                    <a:noFill/>
                    <a:ln>
                      <a:noFill/>
                    </a:ln>
                  </pic:spPr>
                </pic:pic>
              </a:graphicData>
            </a:graphic>
          </wp:inline>
        </w:drawing>
      </w:r>
    </w:p>
    <w:p w14:paraId="3E3B1A48" w14:textId="2D4C0D80" w:rsidR="003F7E4D" w:rsidRDefault="003F7E4D" w:rsidP="003F7E4D">
      <w:pPr>
        <w:jc w:val="both"/>
        <w:rPr>
          <w:sz w:val="18"/>
          <w:szCs w:val="18"/>
        </w:rPr>
      </w:pPr>
      <w:r w:rsidRPr="004F622C">
        <w:rPr>
          <w:sz w:val="18"/>
          <w:szCs w:val="18"/>
        </w:rPr>
        <w:t xml:space="preserve">Source KCC prepared by </w:t>
      </w:r>
      <w:r w:rsidR="00A6201A" w:rsidRPr="004F622C">
        <w:rPr>
          <w:sz w:val="18"/>
          <w:szCs w:val="18"/>
        </w:rPr>
        <w:t>KPHO.</w:t>
      </w:r>
    </w:p>
    <w:p w14:paraId="35538D21" w14:textId="77777777" w:rsidR="0031576F" w:rsidRDefault="0031576F" w:rsidP="00997951">
      <w:pPr>
        <w:jc w:val="both"/>
      </w:pPr>
    </w:p>
    <w:p w14:paraId="73ED899E" w14:textId="78E2F164" w:rsidR="0045057C" w:rsidRDefault="00A90C7A" w:rsidP="00997951">
      <w:pPr>
        <w:jc w:val="both"/>
      </w:pPr>
      <w:r w:rsidRPr="00413790">
        <w:t xml:space="preserve">All </w:t>
      </w:r>
      <w:r w:rsidR="00BB4BEB" w:rsidRPr="00413790">
        <w:t>12 districts in Kent have seen a d</w:t>
      </w:r>
      <w:r w:rsidR="0013153E">
        <w:t>ecline</w:t>
      </w:r>
      <w:r w:rsidR="00E94DD4" w:rsidRPr="00413790">
        <w:t xml:space="preserve"> from 2019-2022</w:t>
      </w:r>
      <w:r w:rsidR="00BB4BEB" w:rsidRPr="00413790">
        <w:t xml:space="preserve"> in the expected achievement </w:t>
      </w:r>
      <w:r w:rsidR="002853E6" w:rsidRPr="00413790">
        <w:t xml:space="preserve">standards in reading, writing and maths </w:t>
      </w:r>
      <w:r w:rsidR="00A022DD" w:rsidRPr="00413790">
        <w:t>for KS1</w:t>
      </w:r>
      <w:r w:rsidR="00E94DD4" w:rsidRPr="00413790">
        <w:t xml:space="preserve">. Thanet </w:t>
      </w:r>
      <w:r w:rsidR="00D5519B" w:rsidRPr="00413790">
        <w:t>district ha</w:t>
      </w:r>
      <w:r w:rsidR="00752648">
        <w:t>d</w:t>
      </w:r>
      <w:r w:rsidR="00D5519B" w:rsidRPr="00413790">
        <w:t xml:space="preserve"> less than 50% of its KS1 pupil</w:t>
      </w:r>
      <w:r w:rsidR="00752648">
        <w:t>s</w:t>
      </w:r>
      <w:r w:rsidR="00D5519B" w:rsidRPr="00413790">
        <w:t xml:space="preserve"> meeting the expected standards</w:t>
      </w:r>
      <w:r w:rsidR="00C04CD2" w:rsidRPr="00413790">
        <w:t xml:space="preserve">, whilst Sevenoaks </w:t>
      </w:r>
      <w:r w:rsidR="0083786A">
        <w:t xml:space="preserve">district </w:t>
      </w:r>
      <w:r w:rsidR="00ED4897" w:rsidRPr="00413790">
        <w:t>remain</w:t>
      </w:r>
      <w:r w:rsidR="00ED4897">
        <w:t xml:space="preserve">ed </w:t>
      </w:r>
      <w:r w:rsidR="00ED4897" w:rsidRPr="00413790">
        <w:t>the</w:t>
      </w:r>
      <w:r w:rsidR="00C04CD2" w:rsidRPr="00413790">
        <w:t xml:space="preserve"> </w:t>
      </w:r>
      <w:r w:rsidR="00395066" w:rsidRPr="00413790">
        <w:t>highest.</w:t>
      </w:r>
    </w:p>
    <w:p w14:paraId="0AF266FD" w14:textId="52713B0C" w:rsidR="00067888" w:rsidRDefault="00067888" w:rsidP="00067888">
      <w:pPr>
        <w:jc w:val="both"/>
      </w:pPr>
      <w:r w:rsidRPr="004C2F35">
        <w:t>KS2 figures</w:t>
      </w:r>
      <w:r>
        <w:t xml:space="preserve"> </w:t>
      </w:r>
      <w:r w:rsidR="00ED4897">
        <w:t>show a</w:t>
      </w:r>
      <w:r>
        <w:t xml:space="preserve"> decline in the expected standards from 2019 to 2022 however to a lesser percentile than KS1 figures</w:t>
      </w:r>
      <w:r w:rsidR="00C629C3">
        <w:t xml:space="preserve"> across all districts</w:t>
      </w:r>
      <w:r>
        <w:t xml:space="preserve">. Dover </w:t>
      </w:r>
      <w:r w:rsidR="00620DE9">
        <w:t xml:space="preserve">district </w:t>
      </w:r>
      <w:r>
        <w:t>ha</w:t>
      </w:r>
      <w:r w:rsidR="00B44B1E">
        <w:t>d</w:t>
      </w:r>
      <w:r>
        <w:t xml:space="preserve"> the lowe</w:t>
      </w:r>
      <w:r w:rsidR="00620DE9">
        <w:t>st</w:t>
      </w:r>
      <w:r w:rsidR="00B44B1E">
        <w:t xml:space="preserve"> </w:t>
      </w:r>
      <w:r>
        <w:t>expected standards in reading, writing and maths</w:t>
      </w:r>
      <w:r w:rsidR="002714A8">
        <w:t xml:space="preserve"> when looking at 2019 to 2022</w:t>
      </w:r>
      <w:r w:rsidR="00C80561">
        <w:t>.</w:t>
      </w:r>
      <w:r>
        <w:t xml:space="preserve"> </w:t>
      </w:r>
    </w:p>
    <w:p w14:paraId="52A3AB47" w14:textId="77777777" w:rsidR="0031576F" w:rsidRDefault="0031576F" w:rsidP="00997951">
      <w:pPr>
        <w:jc w:val="both"/>
        <w:rPr>
          <w:sz w:val="22"/>
          <w:szCs w:val="22"/>
        </w:rPr>
      </w:pPr>
    </w:p>
    <w:p w14:paraId="3C5200A5" w14:textId="77777777" w:rsidR="0031576F" w:rsidRDefault="0031576F" w:rsidP="00997951">
      <w:pPr>
        <w:jc w:val="both"/>
        <w:rPr>
          <w:sz w:val="22"/>
          <w:szCs w:val="22"/>
        </w:rPr>
      </w:pPr>
    </w:p>
    <w:p w14:paraId="70AC40D8" w14:textId="77777777" w:rsidR="0031576F" w:rsidRDefault="0031576F" w:rsidP="00997951">
      <w:pPr>
        <w:jc w:val="both"/>
        <w:rPr>
          <w:sz w:val="22"/>
          <w:szCs w:val="22"/>
        </w:rPr>
      </w:pPr>
    </w:p>
    <w:p w14:paraId="1861C641" w14:textId="77777777" w:rsidR="0031576F" w:rsidRDefault="0031576F" w:rsidP="00997951">
      <w:pPr>
        <w:jc w:val="both"/>
        <w:rPr>
          <w:sz w:val="22"/>
          <w:szCs w:val="22"/>
        </w:rPr>
      </w:pPr>
    </w:p>
    <w:p w14:paraId="53F5B247" w14:textId="77777777" w:rsidR="0031576F" w:rsidRDefault="0031576F" w:rsidP="00997951">
      <w:pPr>
        <w:jc w:val="both"/>
        <w:rPr>
          <w:sz w:val="22"/>
          <w:szCs w:val="22"/>
        </w:rPr>
      </w:pPr>
    </w:p>
    <w:p w14:paraId="0F7CAD48" w14:textId="77777777" w:rsidR="0031576F" w:rsidRDefault="0031576F" w:rsidP="00997951">
      <w:pPr>
        <w:jc w:val="both"/>
        <w:rPr>
          <w:sz w:val="22"/>
          <w:szCs w:val="22"/>
        </w:rPr>
      </w:pPr>
    </w:p>
    <w:p w14:paraId="39C974A4" w14:textId="77777777" w:rsidR="0031576F" w:rsidRDefault="0031576F" w:rsidP="00997951">
      <w:pPr>
        <w:jc w:val="both"/>
        <w:rPr>
          <w:sz w:val="22"/>
          <w:szCs w:val="22"/>
        </w:rPr>
      </w:pPr>
    </w:p>
    <w:p w14:paraId="2ACD91E4" w14:textId="77777777" w:rsidR="0031576F" w:rsidRDefault="0031576F" w:rsidP="00997951">
      <w:pPr>
        <w:jc w:val="both"/>
        <w:rPr>
          <w:sz w:val="22"/>
          <w:szCs w:val="22"/>
        </w:rPr>
      </w:pPr>
    </w:p>
    <w:p w14:paraId="01DFA5F9" w14:textId="77777777" w:rsidR="0031576F" w:rsidRDefault="0031576F" w:rsidP="00997951">
      <w:pPr>
        <w:jc w:val="both"/>
        <w:rPr>
          <w:sz w:val="22"/>
          <w:szCs w:val="22"/>
        </w:rPr>
      </w:pPr>
    </w:p>
    <w:p w14:paraId="1B46BEC5" w14:textId="77777777" w:rsidR="0031576F" w:rsidRDefault="0031576F" w:rsidP="00997951">
      <w:pPr>
        <w:jc w:val="both"/>
        <w:rPr>
          <w:sz w:val="22"/>
          <w:szCs w:val="22"/>
        </w:rPr>
      </w:pPr>
    </w:p>
    <w:p w14:paraId="26DA0195" w14:textId="77777777" w:rsidR="0031576F" w:rsidRDefault="0031576F" w:rsidP="00997951">
      <w:pPr>
        <w:jc w:val="both"/>
        <w:rPr>
          <w:sz w:val="22"/>
          <w:szCs w:val="22"/>
        </w:rPr>
      </w:pPr>
    </w:p>
    <w:p w14:paraId="563D5CCA" w14:textId="6DB7AF5E" w:rsidR="003F7E4D" w:rsidRPr="003F7E4D" w:rsidRDefault="00090D3E" w:rsidP="00997951">
      <w:pPr>
        <w:jc w:val="both"/>
        <w:rPr>
          <w:sz w:val="22"/>
          <w:szCs w:val="22"/>
        </w:rPr>
      </w:pPr>
      <w:r>
        <w:rPr>
          <w:sz w:val="22"/>
          <w:szCs w:val="22"/>
        </w:rPr>
        <w:lastRenderedPageBreak/>
        <w:t>Figure 2</w:t>
      </w:r>
      <w:r w:rsidR="00BB7A8F">
        <w:rPr>
          <w:sz w:val="22"/>
          <w:szCs w:val="22"/>
        </w:rPr>
        <w:t>6</w:t>
      </w:r>
      <w:r w:rsidR="003F7E4D" w:rsidRPr="004F622C">
        <w:rPr>
          <w:sz w:val="22"/>
          <w:szCs w:val="22"/>
        </w:rPr>
        <w:t xml:space="preserve">: </w:t>
      </w:r>
      <w:r w:rsidR="00C611EB">
        <w:rPr>
          <w:sz w:val="22"/>
          <w:szCs w:val="22"/>
        </w:rPr>
        <w:t xml:space="preserve">Education attainment data </w:t>
      </w:r>
      <w:r w:rsidR="00064202">
        <w:rPr>
          <w:sz w:val="22"/>
          <w:szCs w:val="22"/>
        </w:rPr>
        <w:t>key stage two [</w:t>
      </w:r>
      <w:r w:rsidR="00C611EB">
        <w:rPr>
          <w:sz w:val="22"/>
          <w:szCs w:val="22"/>
        </w:rPr>
        <w:t>KS2</w:t>
      </w:r>
      <w:r w:rsidR="00064202">
        <w:rPr>
          <w:sz w:val="22"/>
          <w:szCs w:val="22"/>
        </w:rPr>
        <w:t xml:space="preserve">] by district and </w:t>
      </w:r>
      <w:r w:rsidR="00C611EB">
        <w:rPr>
          <w:sz w:val="22"/>
          <w:szCs w:val="22"/>
        </w:rPr>
        <w:t>Kent 2017-2022</w:t>
      </w:r>
    </w:p>
    <w:p w14:paraId="57B77EC7" w14:textId="6EC0E375" w:rsidR="003F7E4D" w:rsidRPr="0031576F" w:rsidRDefault="004F388E" w:rsidP="0031576F">
      <w:pPr>
        <w:jc w:val="both"/>
        <w:rPr>
          <w:b/>
          <w:bCs/>
        </w:rPr>
      </w:pPr>
      <w:r>
        <w:rPr>
          <w:noProof/>
        </w:rPr>
        <w:drawing>
          <wp:inline distT="0" distB="0" distL="0" distR="0" wp14:anchorId="5EA921F1" wp14:editId="174E3C95">
            <wp:extent cx="5731510" cy="2933700"/>
            <wp:effectExtent l="0" t="0" r="2540" b="0"/>
            <wp:docPr id="40" name="Picture 40" descr="Cluster bar chart showing for Key Stage 2, the percentage achieving expected standards on reading, writing and maths in Kent schools by district in 2017 to 2022. KS2 figures show a decline in the expected standards from 2019 to 2022 however to a lesser percentile than KS1 figures across all districts. Dover district had the lowest expected standards in reading, writing and maths when looking at 2019 to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luster bar chart showing for Key Stage 2, the percentage achieving expected standards on reading, writing and maths in Kent schools by district in 2017 to 2022. KS2 figures show a decline in the expected standards from 2019 to 2022 however to a lesser percentile than KS1 figures across all districts. Dover district had the lowest expected standards in reading, writing and maths when looking at 2019 to 2022. "/>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5731510" cy="2933700"/>
                    </a:xfrm>
                    <a:prstGeom prst="rect">
                      <a:avLst/>
                    </a:prstGeom>
                    <a:noFill/>
                    <a:ln>
                      <a:noFill/>
                    </a:ln>
                  </pic:spPr>
                </pic:pic>
              </a:graphicData>
            </a:graphic>
          </wp:inline>
        </w:drawing>
      </w:r>
      <w:r w:rsidR="003F7E4D" w:rsidRPr="004F622C">
        <w:rPr>
          <w:sz w:val="18"/>
          <w:szCs w:val="18"/>
        </w:rPr>
        <w:t xml:space="preserve">Source KCC prepared by </w:t>
      </w:r>
      <w:r w:rsidR="00A6201A" w:rsidRPr="004F622C">
        <w:rPr>
          <w:sz w:val="18"/>
          <w:szCs w:val="18"/>
        </w:rPr>
        <w:t>KPHO.</w:t>
      </w:r>
    </w:p>
    <w:p w14:paraId="4D981A0A" w14:textId="77777777" w:rsidR="0031576F" w:rsidRDefault="0031576F" w:rsidP="00362A52">
      <w:pPr>
        <w:jc w:val="both"/>
      </w:pPr>
    </w:p>
    <w:p w14:paraId="6D5AEF8D" w14:textId="57896943" w:rsidR="00362A52" w:rsidRPr="00362A52" w:rsidRDefault="00F72DB2" w:rsidP="00362A52">
      <w:pPr>
        <w:jc w:val="both"/>
      </w:pPr>
      <w:r w:rsidRPr="00024859">
        <w:t xml:space="preserve">The correlation between </w:t>
      </w:r>
      <w:r w:rsidR="005C4B23" w:rsidRPr="00024859">
        <w:t>achievement at KS1 and KS2 by district</w:t>
      </w:r>
      <w:r w:rsidR="0033617A" w:rsidRPr="00024859">
        <w:t>s is connected to deprivation</w:t>
      </w:r>
      <w:r w:rsidR="001F2E55" w:rsidRPr="00024859">
        <w:t>.</w:t>
      </w:r>
      <w:r w:rsidR="00337FC2" w:rsidRPr="00337FC2">
        <w:t xml:space="preserve"> </w:t>
      </w:r>
      <w:r w:rsidR="00A1722A" w:rsidRPr="00A1722A">
        <w:t>The primary years show a lasting importance of the early home learning environment and the emergence of new important behavioural, attitudinal and belief variations by family background</w:t>
      </w:r>
      <w:r w:rsidR="008C54AA">
        <w:t xml:space="preserve">. </w:t>
      </w:r>
      <w:r w:rsidR="008C54AA" w:rsidRPr="008C54AA">
        <w:t>Children from poor backgrounds are much less likely to experience a rich home learning environment than children from better-off backgrounds</w:t>
      </w:r>
      <w:r w:rsidR="00176EC2">
        <w:t>, and while p</w:t>
      </w:r>
      <w:r w:rsidR="00176EC2" w:rsidRPr="00337FC2">
        <w:t>overty is linked to, but not causal to, poor educational attainment</w:t>
      </w:r>
      <w:r w:rsidR="00176EC2">
        <w:t xml:space="preserve">, </w:t>
      </w:r>
      <w:r w:rsidR="00725608">
        <w:t>b</w:t>
      </w:r>
      <w:r w:rsidR="00176EC2" w:rsidRPr="00337FC2">
        <w:t>eing born into a deprived area does not have to automatically mean that a person will not achieve academically</w:t>
      </w:r>
      <w:r w:rsidR="00176EC2">
        <w:t xml:space="preserve">. </w:t>
      </w:r>
      <w:r w:rsidR="00731D23">
        <w:t xml:space="preserve">However, </w:t>
      </w:r>
      <w:r w:rsidR="00A9368A" w:rsidRPr="00362A52">
        <w:rPr>
          <w:lang w:val="en"/>
        </w:rPr>
        <w:t>deprivation</w:t>
      </w:r>
      <w:r w:rsidR="00362A52" w:rsidRPr="00362A52">
        <w:rPr>
          <w:lang w:val="en"/>
        </w:rPr>
        <w:t xml:space="preserve"> can </w:t>
      </w:r>
      <w:r w:rsidR="00F616D2">
        <w:rPr>
          <w:lang w:val="en"/>
        </w:rPr>
        <w:t xml:space="preserve">lead to </w:t>
      </w:r>
      <w:r w:rsidR="00D960FB">
        <w:rPr>
          <w:lang w:val="en"/>
        </w:rPr>
        <w:t>children gaining</w:t>
      </w:r>
      <w:r w:rsidR="00362A52" w:rsidRPr="00362A52">
        <w:rPr>
          <w:lang w:val="en"/>
        </w:rPr>
        <w:t xml:space="preserve"> fewer qualifications and skills</w:t>
      </w:r>
      <w:r w:rsidR="00A9368A">
        <w:rPr>
          <w:lang w:val="en"/>
        </w:rPr>
        <w:t xml:space="preserve"> as</w:t>
      </w:r>
      <w:r w:rsidR="00362A52" w:rsidRPr="00362A52">
        <w:rPr>
          <w:lang w:val="en"/>
        </w:rPr>
        <w:t xml:space="preserve"> </w:t>
      </w:r>
      <w:r w:rsidR="00A9368A">
        <w:t>l</w:t>
      </w:r>
      <w:r w:rsidR="00474BAB" w:rsidRPr="00474BAB">
        <w:t xml:space="preserve">iving in poverty </w:t>
      </w:r>
      <w:r w:rsidR="00A9368A">
        <w:t xml:space="preserve">can </w:t>
      </w:r>
      <w:r w:rsidR="00474BAB" w:rsidRPr="00474BAB">
        <w:t xml:space="preserve">create </w:t>
      </w:r>
      <w:proofErr w:type="gramStart"/>
      <w:r w:rsidR="00474BAB" w:rsidRPr="00474BAB">
        <w:t>a number of</w:t>
      </w:r>
      <w:proofErr w:type="gramEnd"/>
      <w:r w:rsidR="00474BAB" w:rsidRPr="00474BAB">
        <w:t xml:space="preserve"> barriers to attainment in school that are not faced by </w:t>
      </w:r>
      <w:r w:rsidR="00F616D2">
        <w:t>children</w:t>
      </w:r>
      <w:r w:rsidR="00474BAB" w:rsidRPr="00474BAB">
        <w:t xml:space="preserve"> from more affluent backgrounds. These can be categorised as material, </w:t>
      </w:r>
      <w:r w:rsidR="000A3624" w:rsidRPr="00474BAB">
        <w:t>social,</w:t>
      </w:r>
      <w:r w:rsidR="00474BAB" w:rsidRPr="00474BAB">
        <w:t xml:space="preserve"> and personal barriers. Material barriers include a lack of educational resources at home, such as books, internet access, and a lack of money to pay for school trips and experiences. Social barriers </w:t>
      </w:r>
      <w:r w:rsidR="00483BF3">
        <w:t xml:space="preserve">can </w:t>
      </w:r>
      <w:r w:rsidR="00474BAB" w:rsidRPr="00474BAB">
        <w:t xml:space="preserve">include a poor home learning environment, and low levels of parental education and support for education. Personal barriers </w:t>
      </w:r>
      <w:r w:rsidR="00483BF3">
        <w:t xml:space="preserve">can </w:t>
      </w:r>
      <w:r w:rsidR="00474BAB" w:rsidRPr="00474BAB">
        <w:t xml:space="preserve">include low </w:t>
      </w:r>
      <w:r w:rsidR="001179BA" w:rsidRPr="00474BAB">
        <w:t>self-esteem</w:t>
      </w:r>
      <w:r w:rsidR="00474BAB" w:rsidRPr="00474BAB">
        <w:t>, lack of confidence, and a lack of social and emotional maturity.</w:t>
      </w:r>
    </w:p>
    <w:p w14:paraId="584CC10F" w14:textId="3615926A" w:rsidR="002F38CA" w:rsidRDefault="00F24211" w:rsidP="0031576F">
      <w:pPr>
        <w:pStyle w:val="Heading2"/>
        <w:numPr>
          <w:ilvl w:val="0"/>
          <w:numId w:val="0"/>
        </w:numPr>
        <w:ind w:firstLine="720"/>
      </w:pPr>
      <w:r>
        <w:t>6.6.</w:t>
      </w:r>
      <w:r w:rsidR="002F38CA">
        <w:t>1 Kent test</w:t>
      </w:r>
    </w:p>
    <w:p w14:paraId="3AB1123D" w14:textId="7AD1587B" w:rsidR="00A24A86" w:rsidRPr="00E601D1" w:rsidRDefault="00A12518" w:rsidP="00E601D1">
      <w:pPr>
        <w:jc w:val="both"/>
        <w:rPr>
          <w:b/>
          <w:bCs/>
        </w:rPr>
      </w:pPr>
      <w:r w:rsidRPr="004F622C">
        <w:t xml:space="preserve">There are </w:t>
      </w:r>
      <w:r w:rsidR="00BF1385">
        <w:t xml:space="preserve">different </w:t>
      </w:r>
      <w:r w:rsidR="00BF1385" w:rsidRPr="004F622C">
        <w:t>education</w:t>
      </w:r>
      <w:r w:rsidRPr="004F622C">
        <w:t xml:space="preserve"> opportunities for primary aged children. One of these is the transition from year 6 </w:t>
      </w:r>
      <w:r>
        <w:t xml:space="preserve">and the end of primary school </w:t>
      </w:r>
      <w:r w:rsidRPr="004F622C">
        <w:t>to year 7</w:t>
      </w:r>
      <w:r>
        <w:t>, the start of secondary education</w:t>
      </w:r>
      <w:r w:rsidRPr="004F622C">
        <w:t xml:space="preserve">. </w:t>
      </w:r>
      <w:r>
        <w:t xml:space="preserve"> This is illustrated in the take up of the Kent test to enter a grammar school education as opposed to the comprehensive education system. </w:t>
      </w:r>
    </w:p>
    <w:p w14:paraId="1A232179" w14:textId="774DD941" w:rsidR="00764140" w:rsidRPr="00764140" w:rsidRDefault="003A0AB1" w:rsidP="004F622C">
      <w:pPr>
        <w:rPr>
          <w:rFonts w:eastAsia="Leelawadee UI Semilight" w:cs="Leelawadee UI Semilight"/>
          <w:noProof/>
        </w:rPr>
      </w:pPr>
      <w:r>
        <w:t>Detail</w:t>
      </w:r>
      <w:r w:rsidR="001709A0">
        <w:t>s</w:t>
      </w:r>
      <w:r>
        <w:t xml:space="preserve"> on education attainment </w:t>
      </w:r>
      <w:r w:rsidR="00621804">
        <w:t xml:space="preserve">and Kent test data </w:t>
      </w:r>
      <w:r>
        <w:t xml:space="preserve">is presented in </w:t>
      </w:r>
      <w:r w:rsidRPr="00757C35">
        <w:t xml:space="preserve">appendix </w:t>
      </w:r>
      <w:r w:rsidR="001E5FE4" w:rsidRPr="00757C35">
        <w:t>C</w:t>
      </w:r>
      <w:r w:rsidRPr="00757C35">
        <w:t>.</w:t>
      </w:r>
      <w:r>
        <w:t xml:space="preserve">  </w:t>
      </w:r>
    </w:p>
    <w:p w14:paraId="757BBD72" w14:textId="77777777" w:rsidR="0025467B" w:rsidRDefault="0025467B" w:rsidP="00997951">
      <w:pPr>
        <w:jc w:val="both"/>
        <w:rPr>
          <w:rFonts w:eastAsia="Leelawadee UI Semilight" w:cs="Leelawadee UI Semilight"/>
          <w:noProof/>
        </w:rPr>
      </w:pPr>
    </w:p>
    <w:p w14:paraId="6DBE5DAA" w14:textId="111D517F" w:rsidR="009C106A" w:rsidRPr="00905968" w:rsidRDefault="00B324EC" w:rsidP="001F4FC0">
      <w:pPr>
        <w:pBdr>
          <w:top w:val="single" w:sz="24" w:space="1" w:color="0070C0"/>
          <w:left w:val="single" w:sz="24" w:space="4" w:color="0070C0"/>
          <w:bottom w:val="single" w:sz="24" w:space="1" w:color="0070C0"/>
          <w:right w:val="single" w:sz="24" w:space="4" w:color="0070C0"/>
          <w:between w:val="single" w:sz="24" w:space="1" w:color="0070C0"/>
          <w:bar w:val="single" w:sz="24" w:color="0070C0"/>
        </w:pBdr>
        <w:jc w:val="both"/>
        <w:rPr>
          <w:rFonts w:eastAsia="Leelawadee UI Semilight" w:cs="Leelawadee UI Semilight"/>
          <w:noProof/>
        </w:rPr>
      </w:pPr>
      <w:bookmarkStart w:id="32" w:name="_Hlk179904620"/>
      <w:r>
        <w:rPr>
          <w:rFonts w:eastAsia="Leelawadee UI Semilight" w:cs="Leelawadee UI Semilight"/>
          <w:noProof/>
        </w:rPr>
        <w:lastRenderedPageBreak/>
        <w:t>S</w:t>
      </w:r>
      <w:r w:rsidR="00151765">
        <w:rPr>
          <w:rFonts w:eastAsia="Leelawadee UI Semilight" w:cs="Leelawadee UI Semilight"/>
          <w:noProof/>
        </w:rPr>
        <w:t>umma</w:t>
      </w:r>
      <w:r w:rsidR="00D02834">
        <w:rPr>
          <w:rFonts w:eastAsia="Leelawadee UI Semilight" w:cs="Leelawadee UI Semilight"/>
          <w:noProof/>
        </w:rPr>
        <w:t>ry</w:t>
      </w:r>
      <w:r>
        <w:rPr>
          <w:rFonts w:eastAsia="Leelawadee UI Semilight" w:cs="Leelawadee UI Semilight"/>
          <w:noProof/>
        </w:rPr>
        <w:t>:</w:t>
      </w:r>
      <w:r w:rsidR="00D02834">
        <w:rPr>
          <w:rFonts w:eastAsia="Leelawadee UI Semilight" w:cs="Leelawadee UI Semilight"/>
          <w:noProof/>
        </w:rPr>
        <w:t xml:space="preserve"> </w:t>
      </w:r>
      <w:r w:rsidR="002A6326">
        <w:rPr>
          <w:rFonts w:eastAsia="Leelawadee UI Semilight" w:cs="Leelawadee UI Semilight"/>
          <w:noProof/>
        </w:rPr>
        <w:t>T</w:t>
      </w:r>
      <w:r w:rsidR="00D02834">
        <w:rPr>
          <w:rFonts w:eastAsia="Leelawadee UI Semilight" w:cs="Leelawadee UI Semilight"/>
          <w:noProof/>
        </w:rPr>
        <w:t xml:space="preserve">his chapter </w:t>
      </w:r>
      <w:r w:rsidR="001E3E8A">
        <w:rPr>
          <w:rFonts w:eastAsia="Leelawadee UI Semilight" w:cs="Leelawadee UI Semilight"/>
          <w:noProof/>
        </w:rPr>
        <w:t>illus</w:t>
      </w:r>
      <w:r w:rsidR="004303D2">
        <w:rPr>
          <w:rFonts w:eastAsia="Leelawadee UI Semilight" w:cs="Leelawadee UI Semilight"/>
          <w:noProof/>
        </w:rPr>
        <w:t>trates</w:t>
      </w:r>
      <w:r w:rsidR="001E3E8A">
        <w:rPr>
          <w:rFonts w:eastAsia="Leelawadee UI Semilight" w:cs="Leelawadee UI Semilight"/>
          <w:noProof/>
        </w:rPr>
        <w:t xml:space="preserve"> the importance of accesss to financial support for families   with </w:t>
      </w:r>
      <w:r w:rsidR="00C57997">
        <w:rPr>
          <w:rFonts w:eastAsia="Leelawadee UI Semilight" w:cs="Leelawadee UI Semilight"/>
          <w:noProof/>
        </w:rPr>
        <w:t>primary school aged children</w:t>
      </w:r>
      <w:r w:rsidR="00CA1982">
        <w:rPr>
          <w:rFonts w:eastAsia="Leelawadee UI Semilight" w:cs="Leelawadee UI Semilight"/>
          <w:noProof/>
        </w:rPr>
        <w:t>.</w:t>
      </w:r>
      <w:r w:rsidR="00C57997">
        <w:rPr>
          <w:rFonts w:eastAsia="Leelawadee UI Semilight" w:cs="Leelawadee UI Semilight"/>
          <w:noProof/>
        </w:rPr>
        <w:t xml:space="preserve"> </w:t>
      </w:r>
      <w:r w:rsidR="001E3E8A">
        <w:rPr>
          <w:rFonts w:eastAsia="Leelawadee UI Semilight" w:cs="Leelawadee UI Semilight"/>
          <w:noProof/>
        </w:rPr>
        <w:t xml:space="preserve"> The stark </w:t>
      </w:r>
      <w:r w:rsidR="007171E7">
        <w:rPr>
          <w:rFonts w:eastAsia="Leelawadee UI Semilight" w:cs="Leelawadee UI Semilight"/>
          <w:noProof/>
        </w:rPr>
        <w:t xml:space="preserve">difference </w:t>
      </w:r>
      <w:r w:rsidR="00CA1982">
        <w:rPr>
          <w:rFonts w:eastAsia="Leelawadee UI Semilight" w:cs="Leelawadee UI Semilight"/>
          <w:noProof/>
        </w:rPr>
        <w:t>to</w:t>
      </w:r>
      <w:r w:rsidR="007171E7">
        <w:rPr>
          <w:rFonts w:eastAsia="Leelawadee UI Semilight" w:cs="Leelawadee UI Semilight"/>
          <w:noProof/>
        </w:rPr>
        <w:t xml:space="preserve"> eligibility and take up of free school meals across the districts </w:t>
      </w:r>
      <w:r w:rsidR="00E15626">
        <w:rPr>
          <w:rFonts w:eastAsia="Leelawadee UI Semilight" w:cs="Leelawadee UI Semilight"/>
          <w:noProof/>
        </w:rPr>
        <w:t>i</w:t>
      </w:r>
      <w:r w:rsidR="00210291">
        <w:rPr>
          <w:rFonts w:eastAsia="Leelawadee UI Semilight" w:cs="Leelawadee UI Semilight"/>
          <w:noProof/>
        </w:rPr>
        <w:t>s</w:t>
      </w:r>
      <w:r w:rsidR="00E15626">
        <w:rPr>
          <w:rFonts w:eastAsia="Leelawadee UI Semilight" w:cs="Leelawadee UI Semilight"/>
          <w:noProof/>
        </w:rPr>
        <w:t xml:space="preserve"> noteworthy.</w:t>
      </w:r>
      <w:r w:rsidR="00616B67">
        <w:rPr>
          <w:rFonts w:eastAsia="Leelawadee UI Semilight" w:cs="Leelawadee UI Semilight"/>
          <w:noProof/>
        </w:rPr>
        <w:t xml:space="preserve"> </w:t>
      </w:r>
      <w:r w:rsidR="009B7D76">
        <w:rPr>
          <w:rFonts w:eastAsia="Leelawadee UI Semilight" w:cs="Leelawadee UI Semilight"/>
          <w:noProof/>
        </w:rPr>
        <w:t>The increase</w:t>
      </w:r>
      <w:r w:rsidR="00051B9C">
        <w:rPr>
          <w:rFonts w:eastAsia="Leelawadee UI Semilight" w:cs="Leelawadee UI Semilight"/>
          <w:noProof/>
        </w:rPr>
        <w:t xml:space="preserve"> in the proportion </w:t>
      </w:r>
      <w:r w:rsidR="00EE0284">
        <w:rPr>
          <w:rFonts w:eastAsia="Leelawadee UI Semilight" w:cs="Leelawadee UI Semilight"/>
          <w:noProof/>
        </w:rPr>
        <w:t xml:space="preserve">of children </w:t>
      </w:r>
      <w:r w:rsidR="009B7D76">
        <w:rPr>
          <w:rFonts w:eastAsia="Leelawadee UI Semilight" w:cs="Leelawadee UI Semilight"/>
          <w:noProof/>
        </w:rPr>
        <w:t>eligib</w:t>
      </w:r>
      <w:r w:rsidR="00051B9C">
        <w:rPr>
          <w:rFonts w:eastAsia="Leelawadee UI Semilight" w:cs="Leelawadee UI Semilight"/>
          <w:noProof/>
        </w:rPr>
        <w:t xml:space="preserve">le for </w:t>
      </w:r>
      <w:r w:rsidR="00924674">
        <w:rPr>
          <w:rFonts w:eastAsia="Leelawadee UI Semilight" w:cs="Leelawadee UI Semilight"/>
          <w:noProof/>
        </w:rPr>
        <w:t xml:space="preserve"> disabi</w:t>
      </w:r>
      <w:r w:rsidR="00413C03">
        <w:rPr>
          <w:rFonts w:eastAsia="Leelawadee UI Semilight" w:cs="Leelawadee UI Semilight"/>
          <w:noProof/>
        </w:rPr>
        <w:t>l</w:t>
      </w:r>
      <w:r w:rsidR="00924674">
        <w:rPr>
          <w:rFonts w:eastAsia="Leelawadee UI Semilight" w:cs="Leelawadee UI Semilight"/>
          <w:noProof/>
        </w:rPr>
        <w:t xml:space="preserve">ity </w:t>
      </w:r>
      <w:r w:rsidR="00EE0284">
        <w:rPr>
          <w:rFonts w:eastAsia="Leelawadee UI Semilight" w:cs="Leelawadee UI Semilight"/>
          <w:noProof/>
        </w:rPr>
        <w:t xml:space="preserve">living </w:t>
      </w:r>
      <w:r w:rsidR="00924674">
        <w:rPr>
          <w:rFonts w:eastAsia="Leelawadee UI Semilight" w:cs="Leelawadee UI Semilight"/>
          <w:noProof/>
        </w:rPr>
        <w:t xml:space="preserve">allowance across all districts </w:t>
      </w:r>
      <w:r w:rsidR="001321CE">
        <w:rPr>
          <w:rFonts w:eastAsia="Leelawadee UI Semilight" w:cs="Leelawadee UI Semilight"/>
          <w:noProof/>
        </w:rPr>
        <w:t>is observed.</w:t>
      </w:r>
      <w:r w:rsidR="00013D4F">
        <w:rPr>
          <w:rFonts w:eastAsia="Leelawadee UI Semilight" w:cs="Leelawadee UI Semilight"/>
          <w:noProof/>
        </w:rPr>
        <w:t xml:space="preserve"> </w:t>
      </w:r>
      <w:r w:rsidR="00AA2C1D">
        <w:rPr>
          <w:rFonts w:eastAsia="Leelawadee UI Semilight" w:cs="Leelawadee UI Semilight"/>
          <w:noProof/>
        </w:rPr>
        <w:t>There is a close re</w:t>
      </w:r>
      <w:r w:rsidR="00FF031F">
        <w:rPr>
          <w:rFonts w:eastAsia="Leelawadee UI Semilight" w:cs="Leelawadee UI Semilight"/>
          <w:noProof/>
        </w:rPr>
        <w:t>lationship</w:t>
      </w:r>
      <w:r w:rsidR="00AA2C1D">
        <w:rPr>
          <w:rFonts w:eastAsia="Leelawadee UI Semilight" w:cs="Leelawadee UI Semilight"/>
          <w:noProof/>
        </w:rPr>
        <w:t xml:space="preserve"> observed </w:t>
      </w:r>
      <w:r w:rsidR="001A34C5">
        <w:rPr>
          <w:rFonts w:eastAsia="Leelawadee UI Semilight" w:cs="Leelawadee UI Semilight"/>
          <w:noProof/>
        </w:rPr>
        <w:t>with digital</w:t>
      </w:r>
      <w:r w:rsidR="00573CD4">
        <w:rPr>
          <w:rFonts w:eastAsia="Leelawadee UI Semilight" w:cs="Leelawadee UI Semilight"/>
          <w:noProof/>
        </w:rPr>
        <w:t xml:space="preserve"> ex</w:t>
      </w:r>
      <w:r w:rsidR="00E97536">
        <w:rPr>
          <w:rFonts w:eastAsia="Leelawadee UI Semilight" w:cs="Leelawadee UI Semilight"/>
          <w:noProof/>
        </w:rPr>
        <w:t>clusion and soc</w:t>
      </w:r>
      <w:r w:rsidR="00FF031F">
        <w:rPr>
          <w:rFonts w:eastAsia="Leelawadee UI Semilight" w:cs="Leelawadee UI Semilight"/>
          <w:noProof/>
        </w:rPr>
        <w:t>ial</w:t>
      </w:r>
      <w:r w:rsidR="00E97536">
        <w:rPr>
          <w:rFonts w:eastAsia="Leelawadee UI Semilight" w:cs="Leelawadee UI Semilight"/>
          <w:noProof/>
        </w:rPr>
        <w:t xml:space="preserve"> inequalities with Thanet </w:t>
      </w:r>
      <w:r w:rsidR="00905968">
        <w:rPr>
          <w:rFonts w:eastAsia="Leelawadee UI Semilight" w:cs="Leelawadee UI Semilight"/>
          <w:noProof/>
        </w:rPr>
        <w:t>being highli</w:t>
      </w:r>
      <w:r w:rsidR="00FF031F">
        <w:rPr>
          <w:rFonts w:eastAsia="Leelawadee UI Semilight" w:cs="Leelawadee UI Semilight"/>
          <w:noProof/>
        </w:rPr>
        <w:t>gh</w:t>
      </w:r>
      <w:r w:rsidR="00905968">
        <w:rPr>
          <w:rFonts w:eastAsia="Leelawadee UI Semilight" w:cs="Leelawadee UI Semilight"/>
          <w:noProof/>
        </w:rPr>
        <w:t>ted as the most digitally excluded distr</w:t>
      </w:r>
      <w:r w:rsidR="00FF031F">
        <w:rPr>
          <w:rFonts w:eastAsia="Leelawadee UI Semilight" w:cs="Leelawadee UI Semilight"/>
          <w:noProof/>
        </w:rPr>
        <w:t>icts</w:t>
      </w:r>
      <w:r w:rsidR="00905968">
        <w:rPr>
          <w:rFonts w:eastAsia="Leelawadee UI Semilight" w:cs="Leelawadee UI Semilight"/>
          <w:noProof/>
        </w:rPr>
        <w:t xml:space="preserve"> in Kent.</w:t>
      </w:r>
      <w:r w:rsidR="00FF031F">
        <w:rPr>
          <w:rFonts w:eastAsia="Leelawadee UI Semilight" w:cs="Leelawadee UI Semilight"/>
          <w:noProof/>
        </w:rPr>
        <w:t xml:space="preserve"> </w:t>
      </w:r>
      <w:r w:rsidR="00013D4F">
        <w:rPr>
          <w:rFonts w:eastAsia="Leelawadee UI Semilight" w:cs="Leelawadee UI Semilight"/>
          <w:noProof/>
        </w:rPr>
        <w:t xml:space="preserve">The reduction in education attainment across </w:t>
      </w:r>
      <w:r w:rsidR="00B33F9C">
        <w:rPr>
          <w:rFonts w:eastAsia="Leelawadee UI Semilight" w:cs="Leelawadee UI Semilight"/>
          <w:noProof/>
        </w:rPr>
        <w:t>key stage one is evident from 2019 to 2022 with Dover seeing the gr</w:t>
      </w:r>
      <w:r w:rsidR="005D77B4">
        <w:rPr>
          <w:rFonts w:eastAsia="Leelawadee UI Semilight" w:cs="Leelawadee UI Semilight"/>
          <w:noProof/>
        </w:rPr>
        <w:t>e</w:t>
      </w:r>
      <w:r w:rsidR="00B33F9C">
        <w:rPr>
          <w:rFonts w:eastAsia="Leelawadee UI Semilight" w:cs="Leelawadee UI Semilight"/>
          <w:noProof/>
        </w:rPr>
        <w:t xml:space="preserve">ater reduction for key stage two over the same time period. </w:t>
      </w:r>
      <w:r w:rsidR="00051B9C">
        <w:rPr>
          <w:rFonts w:eastAsia="Leelawadee UI Semilight" w:cs="Leelawadee UI Semilight"/>
          <w:noProof/>
        </w:rPr>
        <w:t xml:space="preserve"> </w:t>
      </w:r>
      <w:bookmarkStart w:id="33" w:name="_Hlk125734083"/>
      <w:bookmarkStart w:id="34" w:name="_Hlk124185240"/>
    </w:p>
    <w:bookmarkEnd w:id="32"/>
    <w:p w14:paraId="6BBC31E4" w14:textId="77777777" w:rsidR="00107873" w:rsidRDefault="00107873" w:rsidP="00012CED">
      <w:pPr>
        <w:pStyle w:val="Heading1"/>
        <w:numPr>
          <w:ilvl w:val="0"/>
          <w:numId w:val="0"/>
        </w:numPr>
        <w:jc w:val="both"/>
      </w:pPr>
    </w:p>
    <w:p w14:paraId="225F5500" w14:textId="77777777" w:rsidR="001F4FC0" w:rsidRDefault="001F4FC0" w:rsidP="001F4FC0"/>
    <w:p w14:paraId="1C9AEA77" w14:textId="77777777" w:rsidR="001F4FC0" w:rsidRDefault="001F4FC0" w:rsidP="001F4FC0"/>
    <w:p w14:paraId="6C3CC099" w14:textId="77777777" w:rsidR="001F4FC0" w:rsidRDefault="001F4FC0" w:rsidP="001F4FC0"/>
    <w:p w14:paraId="608B58C4" w14:textId="77777777" w:rsidR="001F4FC0" w:rsidRDefault="001F4FC0" w:rsidP="001F4FC0"/>
    <w:p w14:paraId="16DE9AC5" w14:textId="77777777" w:rsidR="001F4FC0" w:rsidRDefault="001F4FC0" w:rsidP="001F4FC0"/>
    <w:p w14:paraId="71624A82" w14:textId="77777777" w:rsidR="001F4FC0" w:rsidRDefault="001F4FC0" w:rsidP="001F4FC0"/>
    <w:p w14:paraId="14591DF4" w14:textId="77777777" w:rsidR="001F4FC0" w:rsidRDefault="001F4FC0" w:rsidP="001F4FC0"/>
    <w:p w14:paraId="3480DD49" w14:textId="77777777" w:rsidR="001F4FC0" w:rsidRDefault="001F4FC0" w:rsidP="001F4FC0"/>
    <w:p w14:paraId="38D27073" w14:textId="77777777" w:rsidR="001F4FC0" w:rsidRDefault="001F4FC0" w:rsidP="001F4FC0"/>
    <w:p w14:paraId="7598B5E3" w14:textId="77777777" w:rsidR="001F4FC0" w:rsidRDefault="001F4FC0" w:rsidP="001F4FC0"/>
    <w:p w14:paraId="12574E83" w14:textId="77777777" w:rsidR="001F4FC0" w:rsidRDefault="001F4FC0" w:rsidP="001F4FC0"/>
    <w:p w14:paraId="4EA2C774" w14:textId="77777777" w:rsidR="001F4FC0" w:rsidRDefault="001F4FC0" w:rsidP="001F4FC0"/>
    <w:p w14:paraId="547E2A4E" w14:textId="77777777" w:rsidR="001F4FC0" w:rsidRDefault="001F4FC0" w:rsidP="001F4FC0"/>
    <w:p w14:paraId="6A76616A" w14:textId="77777777" w:rsidR="001F4FC0" w:rsidRDefault="001F4FC0" w:rsidP="001F4FC0"/>
    <w:p w14:paraId="150A111C" w14:textId="77777777" w:rsidR="001F4FC0" w:rsidRDefault="001F4FC0" w:rsidP="001F4FC0"/>
    <w:p w14:paraId="155674FF" w14:textId="77777777" w:rsidR="001F4FC0" w:rsidRDefault="001F4FC0" w:rsidP="001F4FC0"/>
    <w:p w14:paraId="2CE533CB" w14:textId="77777777" w:rsidR="001F4FC0" w:rsidRDefault="001F4FC0" w:rsidP="001F4FC0"/>
    <w:p w14:paraId="67D83DA1" w14:textId="77777777" w:rsidR="001F4FC0" w:rsidRDefault="001F4FC0" w:rsidP="001F4FC0"/>
    <w:p w14:paraId="2A2C68DF" w14:textId="77777777" w:rsidR="001F4FC0" w:rsidRPr="001F4FC0" w:rsidRDefault="001F4FC0" w:rsidP="001F4FC0"/>
    <w:p w14:paraId="43F00861" w14:textId="364E0FAD" w:rsidR="00EF2F79" w:rsidRDefault="00F24211" w:rsidP="00012CED">
      <w:pPr>
        <w:pStyle w:val="Heading1"/>
        <w:numPr>
          <w:ilvl w:val="0"/>
          <w:numId w:val="0"/>
        </w:numPr>
        <w:jc w:val="both"/>
      </w:pPr>
      <w:r>
        <w:lastRenderedPageBreak/>
        <w:t>7</w:t>
      </w:r>
      <w:r w:rsidR="00EF2F79" w:rsidRPr="004837FE">
        <w:t>.</w:t>
      </w:r>
      <w:bookmarkEnd w:id="33"/>
      <w:r w:rsidR="00EF2F79" w:rsidRPr="004837FE">
        <w:tab/>
      </w:r>
      <w:bookmarkStart w:id="35" w:name="_Hlk180574635"/>
      <w:r w:rsidR="00B71778">
        <w:t>Access to h</w:t>
      </w:r>
      <w:r w:rsidR="00E27702">
        <w:t>ealth care</w:t>
      </w:r>
      <w:r w:rsidR="00B71778">
        <w:t xml:space="preserve"> services by </w:t>
      </w:r>
      <w:r w:rsidR="00EF2F79">
        <w:t>Primary Scho</w:t>
      </w:r>
      <w:r w:rsidR="00B71778">
        <w:t xml:space="preserve">ol </w:t>
      </w:r>
      <w:r w:rsidR="00EF2F79">
        <w:t xml:space="preserve">Aged Children </w:t>
      </w:r>
      <w:bookmarkEnd w:id="35"/>
    </w:p>
    <w:bookmarkEnd w:id="34"/>
    <w:p w14:paraId="2CAD1512" w14:textId="51376635" w:rsidR="007D55EB" w:rsidRDefault="00DE54C0" w:rsidP="00997951">
      <w:pPr>
        <w:jc w:val="both"/>
      </w:pPr>
      <w:r>
        <w:t>Many primary aged children will access health services as part of a universal offer</w:t>
      </w:r>
      <w:r w:rsidR="005E24A2">
        <w:t xml:space="preserve"> such as vision screening in reception year in mainstream schools. In addition, children will be receiving care for health conditions or requiring urgent care. </w:t>
      </w:r>
      <w:r w:rsidR="00EF2F0F">
        <w:t xml:space="preserve"> </w:t>
      </w:r>
      <w:r w:rsidR="005E24A2">
        <w:t xml:space="preserve">This chapter examines health services </w:t>
      </w:r>
      <w:r w:rsidR="00EF2F0F">
        <w:t xml:space="preserve">use </w:t>
      </w:r>
      <w:r w:rsidR="005E24A2">
        <w:t>by primary aged children</w:t>
      </w:r>
      <w:r w:rsidR="009E2052">
        <w:t xml:space="preserve"> but begins by </w:t>
      </w:r>
      <w:r w:rsidR="008E773F">
        <w:t xml:space="preserve">looking at the focus announced in November 2022 </w:t>
      </w:r>
      <w:r w:rsidR="00206F83">
        <w:t xml:space="preserve">to reduce healthcare inequalities.  </w:t>
      </w:r>
      <w:r w:rsidR="00856ECC">
        <w:t>P</w:t>
      </w:r>
      <w:r w:rsidR="005E24A2">
        <w:t xml:space="preserve">ublication </w:t>
      </w:r>
      <w:r w:rsidR="00EF2F0F">
        <w:t>of the NHSE C</w:t>
      </w:r>
      <w:r w:rsidR="005E24A2">
        <w:t>or</w:t>
      </w:r>
      <w:r w:rsidR="00365525">
        <w:t>e</w:t>
      </w:r>
      <w:r w:rsidR="00EF2F0F">
        <w:t>20</w:t>
      </w:r>
      <w:r w:rsidR="00365525">
        <w:t>p</w:t>
      </w:r>
      <w:r w:rsidR="005E24A2">
        <w:t xml:space="preserve">lus5 </w:t>
      </w:r>
      <w:r w:rsidR="00365525">
        <w:t xml:space="preserve">approaches for children and young people provides a response to drive improvement in healthcare inequalities </w:t>
      </w:r>
      <w:r w:rsidR="00856ECC">
        <w:t>across</w:t>
      </w:r>
      <w:r w:rsidR="00365525">
        <w:t xml:space="preserve"> five key clinical areas</w:t>
      </w:r>
      <w:r w:rsidR="00EF2F0F">
        <w:t>,</w:t>
      </w:r>
      <w:r w:rsidR="00365525">
        <w:t xml:space="preserve"> four of which were </w:t>
      </w:r>
      <w:r w:rsidR="005E24A2">
        <w:t>identified in the 2019 NHS forward plan.</w:t>
      </w:r>
      <w:r w:rsidR="00895795">
        <w:t xml:space="preserve"> This </w:t>
      </w:r>
      <w:r w:rsidR="00E90334">
        <w:t xml:space="preserve">programme to reduce </w:t>
      </w:r>
      <w:r w:rsidR="005C1099">
        <w:t>healthcare inequalities among CYP is presented below.</w:t>
      </w:r>
    </w:p>
    <w:p w14:paraId="1154F36B" w14:textId="46F20972" w:rsidR="005E24A2" w:rsidRPr="006805BB" w:rsidRDefault="005E24A2" w:rsidP="00997951">
      <w:pPr>
        <w:jc w:val="both"/>
        <w:rPr>
          <w:sz w:val="22"/>
          <w:szCs w:val="22"/>
        </w:rPr>
      </w:pPr>
      <w:r w:rsidRPr="00A24A86">
        <w:rPr>
          <w:sz w:val="22"/>
          <w:szCs w:val="22"/>
        </w:rPr>
        <w:t xml:space="preserve">Figure </w:t>
      </w:r>
      <w:r w:rsidR="002A6F45">
        <w:rPr>
          <w:sz w:val="22"/>
          <w:szCs w:val="22"/>
        </w:rPr>
        <w:t>2</w:t>
      </w:r>
      <w:r w:rsidR="00BB7A8F">
        <w:rPr>
          <w:sz w:val="22"/>
          <w:szCs w:val="22"/>
        </w:rPr>
        <w:t>7</w:t>
      </w:r>
      <w:r w:rsidRPr="00A24A86">
        <w:rPr>
          <w:sz w:val="22"/>
          <w:szCs w:val="22"/>
        </w:rPr>
        <w:t xml:space="preserve">: </w:t>
      </w:r>
      <w:r w:rsidR="00937707" w:rsidRPr="00A24A86">
        <w:rPr>
          <w:sz w:val="22"/>
          <w:szCs w:val="22"/>
        </w:rPr>
        <w:t xml:space="preserve">NHS England: Core20plus5 </w:t>
      </w:r>
      <w:r w:rsidRPr="00A24A86">
        <w:rPr>
          <w:sz w:val="22"/>
          <w:szCs w:val="22"/>
        </w:rPr>
        <w:t>Reducing health care inequalities for children</w:t>
      </w:r>
      <w:r w:rsidR="00937707" w:rsidRPr="00A24A86">
        <w:rPr>
          <w:sz w:val="22"/>
          <w:szCs w:val="22"/>
        </w:rPr>
        <w:t xml:space="preserve"> and young </w:t>
      </w:r>
      <w:r w:rsidR="005D01FB" w:rsidRPr="00A24A86">
        <w:rPr>
          <w:sz w:val="22"/>
          <w:szCs w:val="22"/>
        </w:rPr>
        <w:t>people.</w:t>
      </w:r>
      <w:r w:rsidR="00937707" w:rsidRPr="00A24A86">
        <w:rPr>
          <w:sz w:val="22"/>
          <w:szCs w:val="22"/>
        </w:rPr>
        <w:t xml:space="preserve"> </w:t>
      </w:r>
    </w:p>
    <w:p w14:paraId="52AAEF97" w14:textId="5B88FA34" w:rsidR="005E24A2" w:rsidRDefault="005E24A2" w:rsidP="00937707">
      <w:r>
        <w:rPr>
          <w:noProof/>
        </w:rPr>
        <w:drawing>
          <wp:inline distT="0" distB="0" distL="0" distR="0" wp14:anchorId="3353BA4E" wp14:editId="41773211">
            <wp:extent cx="6147141" cy="3181350"/>
            <wp:effectExtent l="76200" t="76200" r="139700" b="133350"/>
            <wp:docPr id="317" name="Picture 317" descr="Image depicting the Core 20 Plus 5 campaign which aims to reduce healthcare inequalities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Image depicting the Core 20 Plus 5 campaign which aims to reduce healthcare inequalities for children."/>
                    <pic:cNvPicPr/>
                  </pic:nvPicPr>
                  <pic:blipFill rotWithShape="1">
                    <a:blip r:embed="rId44"/>
                    <a:srcRect l="3545" t="10046" r="4831" b="5652"/>
                    <a:stretch/>
                  </pic:blipFill>
                  <pic:spPr bwMode="auto">
                    <a:xfrm>
                      <a:off x="0" y="0"/>
                      <a:ext cx="6161426" cy="31887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DD7F4E8" w14:textId="47CD36A9" w:rsidR="005E24A2" w:rsidRDefault="005E24A2" w:rsidP="00997951">
      <w:pPr>
        <w:jc w:val="both"/>
        <w:rPr>
          <w:sz w:val="18"/>
          <w:szCs w:val="18"/>
        </w:rPr>
      </w:pPr>
      <w:r>
        <w:t xml:space="preserve"> </w:t>
      </w:r>
      <w:r w:rsidR="00365525" w:rsidRPr="004F622C">
        <w:rPr>
          <w:sz w:val="18"/>
          <w:szCs w:val="18"/>
        </w:rPr>
        <w:t>Source: NHSE</w:t>
      </w:r>
    </w:p>
    <w:p w14:paraId="71946E87" w14:textId="77777777" w:rsidR="007D55EB" w:rsidRDefault="007D55EB" w:rsidP="00997951">
      <w:pPr>
        <w:jc w:val="both"/>
        <w:rPr>
          <w:sz w:val="18"/>
          <w:szCs w:val="18"/>
        </w:rPr>
      </w:pPr>
    </w:p>
    <w:p w14:paraId="531A7EBC" w14:textId="7FBD54B7" w:rsidR="00BE0CA8" w:rsidRPr="00856ECC" w:rsidRDefault="00BE0CA8" w:rsidP="00BE0CA8">
      <w:pPr>
        <w:spacing w:before="0" w:after="200"/>
        <w:jc w:val="both"/>
        <w:rPr>
          <w:rFonts w:ascii="Calibri" w:eastAsia="Calibri" w:hAnsi="Calibri" w:cs="Times New Roman"/>
          <w:bCs/>
          <w:lang w:eastAsia="en-US"/>
        </w:rPr>
      </w:pPr>
      <w:r w:rsidRPr="00856ECC">
        <w:rPr>
          <w:rFonts w:ascii="Calibri" w:eastAsia="Calibri" w:hAnsi="Calibri" w:cs="Times New Roman"/>
          <w:b/>
          <w:lang w:eastAsia="en-US"/>
        </w:rPr>
        <w:t>Core20PLUS5</w:t>
      </w:r>
      <w:r w:rsidRPr="00856ECC">
        <w:rPr>
          <w:rFonts w:ascii="Calibri" w:eastAsia="Calibri" w:hAnsi="Calibri" w:cs="Times New Roman"/>
          <w:bCs/>
          <w:lang w:eastAsia="en-US"/>
        </w:rPr>
        <w:t xml:space="preserve"> is a</w:t>
      </w:r>
      <w:r w:rsidR="00856ECC">
        <w:rPr>
          <w:rFonts w:ascii="Calibri" w:eastAsia="Calibri" w:hAnsi="Calibri" w:cs="Times New Roman"/>
          <w:bCs/>
          <w:lang w:eastAsia="en-US"/>
        </w:rPr>
        <w:t xml:space="preserve">n </w:t>
      </w:r>
      <w:r w:rsidRPr="00856ECC">
        <w:rPr>
          <w:rFonts w:ascii="Calibri" w:eastAsia="Calibri" w:hAnsi="Calibri" w:cs="Times New Roman"/>
          <w:bCs/>
          <w:lang w:eastAsia="en-US"/>
        </w:rPr>
        <w:t>NHS England approach to support the reduction of health inequalities at both national and system level. The approach defines a target population cohort and identifies ‘5’ focus clinical areas requiring accelerated improvement.</w:t>
      </w:r>
      <w:r w:rsidR="009B0A36">
        <w:rPr>
          <w:rFonts w:ascii="Calibri" w:eastAsia="Calibri" w:hAnsi="Calibri" w:cs="Times New Roman"/>
          <w:bCs/>
          <w:lang w:eastAsia="en-US"/>
        </w:rPr>
        <w:t xml:space="preserve"> </w:t>
      </w:r>
      <w:r w:rsidRPr="00856ECC">
        <w:rPr>
          <w:rFonts w:ascii="Calibri" w:eastAsia="Calibri" w:hAnsi="Calibri" w:cs="Times New Roman"/>
          <w:bCs/>
          <w:lang w:eastAsia="en-US"/>
        </w:rPr>
        <w:t>The approach, which initially focussed on healthcare inequalities experienced by adults, has now been adapted to apply to children and young people. The information below outlines the Core20PLUS5 approach for children and young people.</w:t>
      </w:r>
    </w:p>
    <w:p w14:paraId="62904DCA" w14:textId="782553B6" w:rsidR="00BE0CA8" w:rsidRDefault="00BE0CA8" w:rsidP="00BE0CA8">
      <w:pPr>
        <w:spacing w:before="0" w:after="200"/>
        <w:jc w:val="both"/>
        <w:rPr>
          <w:rFonts w:ascii="Calibri" w:eastAsia="Calibri" w:hAnsi="Calibri" w:cs="Times New Roman"/>
          <w:bCs/>
          <w:lang w:eastAsia="en-US"/>
        </w:rPr>
      </w:pPr>
      <w:r w:rsidRPr="009B0A36">
        <w:rPr>
          <w:rFonts w:ascii="Calibri" w:eastAsia="Calibri" w:hAnsi="Calibri" w:cs="Times New Roman"/>
          <w:b/>
          <w:bCs/>
          <w:lang w:eastAsia="en-US"/>
        </w:rPr>
        <w:t>Core20</w:t>
      </w:r>
      <w:r w:rsidR="009B0A36" w:rsidRPr="009B0A36">
        <w:rPr>
          <w:rFonts w:ascii="Calibri" w:eastAsia="Calibri" w:hAnsi="Calibri" w:cs="Times New Roman"/>
          <w:b/>
          <w:bCs/>
          <w:lang w:eastAsia="en-US"/>
        </w:rPr>
        <w:t xml:space="preserve"> </w:t>
      </w:r>
      <w:r w:rsidR="009B0A36" w:rsidRPr="009B0A36">
        <w:rPr>
          <w:rFonts w:ascii="Calibri" w:eastAsia="Calibri" w:hAnsi="Calibri" w:cs="Times New Roman"/>
          <w:lang w:eastAsia="en-US"/>
        </w:rPr>
        <w:t xml:space="preserve">represents </w:t>
      </w:r>
      <w:r w:rsidRPr="009B0A36">
        <w:rPr>
          <w:rFonts w:ascii="Calibri" w:eastAsia="Calibri" w:hAnsi="Calibri" w:cs="Times New Roman"/>
          <w:bCs/>
          <w:lang w:eastAsia="en-US"/>
        </w:rPr>
        <w:t>the most deprived 20% of the national population as identified by the national </w:t>
      </w:r>
      <w:hyperlink r:id="rId45" w:history="1">
        <w:r w:rsidRPr="009B0A36">
          <w:rPr>
            <w:rStyle w:val="Hyperlink"/>
            <w:rFonts w:ascii="Calibri" w:eastAsia="Calibri" w:hAnsi="Calibri" w:cs="Times New Roman"/>
            <w:bCs/>
            <w:color w:val="auto"/>
            <w:u w:val="none"/>
            <w:lang w:eastAsia="en-US"/>
          </w:rPr>
          <w:t>Index of multiple deprivation (IMD)</w:t>
        </w:r>
      </w:hyperlink>
      <w:r w:rsidRPr="009B0A36">
        <w:rPr>
          <w:rFonts w:ascii="Calibri" w:eastAsia="Calibri" w:hAnsi="Calibri" w:cs="Times New Roman"/>
          <w:bCs/>
          <w:lang w:eastAsia="en-US"/>
        </w:rPr>
        <w:t>. The IMD has seven domains with indicators accounting for a wide range of social determinants of health.</w:t>
      </w:r>
    </w:p>
    <w:p w14:paraId="12441A50" w14:textId="77777777" w:rsidR="008E77D4" w:rsidRDefault="00BE0CA8" w:rsidP="00BE0CA8">
      <w:pPr>
        <w:spacing w:before="0" w:after="200"/>
        <w:jc w:val="both"/>
        <w:rPr>
          <w:rFonts w:ascii="Calibri" w:eastAsia="Calibri" w:hAnsi="Calibri" w:cs="Times New Roman"/>
          <w:bCs/>
          <w:lang w:eastAsia="en-US"/>
        </w:rPr>
      </w:pPr>
      <w:r w:rsidRPr="009B0A36">
        <w:rPr>
          <w:rFonts w:ascii="Calibri" w:eastAsia="Calibri" w:hAnsi="Calibri" w:cs="Times New Roman"/>
          <w:b/>
          <w:bCs/>
          <w:lang w:eastAsia="en-US"/>
        </w:rPr>
        <w:lastRenderedPageBreak/>
        <w:t>PLUS</w:t>
      </w:r>
      <w:r w:rsidR="009B0A36">
        <w:rPr>
          <w:rFonts w:ascii="Calibri" w:eastAsia="Calibri" w:hAnsi="Calibri" w:cs="Times New Roman"/>
          <w:b/>
          <w:bCs/>
          <w:lang w:eastAsia="en-US"/>
        </w:rPr>
        <w:t xml:space="preserve"> </w:t>
      </w:r>
      <w:r w:rsidR="00BF38A3" w:rsidRPr="00BF38A3">
        <w:rPr>
          <w:rFonts w:ascii="Calibri" w:eastAsia="Calibri" w:hAnsi="Calibri" w:cs="Times New Roman"/>
          <w:lang w:eastAsia="en-US"/>
        </w:rPr>
        <w:t xml:space="preserve">identifies </w:t>
      </w:r>
      <w:r w:rsidRPr="009B0A36">
        <w:rPr>
          <w:rFonts w:ascii="Calibri" w:eastAsia="Calibri" w:hAnsi="Calibri" w:cs="Times New Roman"/>
          <w:bCs/>
          <w:lang w:eastAsia="en-US"/>
        </w:rPr>
        <w:t xml:space="preserve">the population groups </w:t>
      </w:r>
      <w:r w:rsidR="00BF38A3">
        <w:rPr>
          <w:rFonts w:ascii="Calibri" w:eastAsia="Calibri" w:hAnsi="Calibri" w:cs="Times New Roman"/>
          <w:bCs/>
          <w:lang w:eastAsia="en-US"/>
        </w:rPr>
        <w:t xml:space="preserve">and </w:t>
      </w:r>
      <w:r w:rsidRPr="009B0A36">
        <w:rPr>
          <w:rFonts w:ascii="Calibri" w:eastAsia="Calibri" w:hAnsi="Calibri" w:cs="Times New Roman"/>
          <w:bCs/>
          <w:lang w:eastAsia="en-US"/>
        </w:rPr>
        <w:t>include</w:t>
      </w:r>
      <w:r w:rsidR="00BF38A3">
        <w:rPr>
          <w:rFonts w:ascii="Calibri" w:eastAsia="Calibri" w:hAnsi="Calibri" w:cs="Times New Roman"/>
          <w:bCs/>
          <w:lang w:eastAsia="en-US"/>
        </w:rPr>
        <w:t>:</w:t>
      </w:r>
      <w:r w:rsidRPr="009B0A36">
        <w:rPr>
          <w:rFonts w:ascii="Calibri" w:eastAsia="Calibri" w:hAnsi="Calibri" w:cs="Times New Roman"/>
          <w:bCs/>
          <w:lang w:eastAsia="en-US"/>
        </w:rPr>
        <w:t xml:space="preserve"> ethnic minority communities; inclusion health groups; people with a learning disability and autistic people; coastal communities with pockets of deprivation hidden amongst relative affluence; people with multi-morbidities; and protected characteristic groups. </w:t>
      </w:r>
    </w:p>
    <w:p w14:paraId="3BA9B925" w14:textId="246DD2CD" w:rsidR="00BE0CA8" w:rsidRPr="009B0A36" w:rsidRDefault="00BE0CA8" w:rsidP="00BE0CA8">
      <w:pPr>
        <w:spacing w:before="0" w:after="200"/>
        <w:jc w:val="both"/>
        <w:rPr>
          <w:rFonts w:ascii="Calibri" w:eastAsia="Calibri" w:hAnsi="Calibri" w:cs="Times New Roman"/>
          <w:bCs/>
          <w:lang w:eastAsia="en-US"/>
        </w:rPr>
      </w:pPr>
      <w:r w:rsidRPr="009B0A36">
        <w:rPr>
          <w:rFonts w:ascii="Calibri" w:eastAsia="Calibri" w:hAnsi="Calibri" w:cs="Times New Roman"/>
          <w:bCs/>
          <w:lang w:eastAsia="en-US"/>
        </w:rPr>
        <w:t xml:space="preserve">Specific consideration for the primary </w:t>
      </w:r>
      <w:r w:rsidR="008240E4">
        <w:rPr>
          <w:rFonts w:ascii="Calibri" w:eastAsia="Calibri" w:hAnsi="Calibri" w:cs="Times New Roman"/>
          <w:bCs/>
          <w:lang w:eastAsia="en-US"/>
        </w:rPr>
        <w:t xml:space="preserve">school </w:t>
      </w:r>
      <w:r w:rsidRPr="009B0A36">
        <w:rPr>
          <w:rFonts w:ascii="Calibri" w:eastAsia="Calibri" w:hAnsi="Calibri" w:cs="Times New Roman"/>
          <w:bCs/>
          <w:lang w:eastAsia="en-US"/>
        </w:rPr>
        <w:t xml:space="preserve">age group should be taken </w:t>
      </w:r>
      <w:r w:rsidR="00743D03">
        <w:rPr>
          <w:rFonts w:ascii="Calibri" w:eastAsia="Calibri" w:hAnsi="Calibri" w:cs="Times New Roman"/>
          <w:bCs/>
          <w:lang w:eastAsia="en-US"/>
        </w:rPr>
        <w:t xml:space="preserve">to include </w:t>
      </w:r>
      <w:r w:rsidRPr="009B0A36">
        <w:rPr>
          <w:rFonts w:ascii="Calibri" w:eastAsia="Calibri" w:hAnsi="Calibri" w:cs="Times New Roman"/>
          <w:bCs/>
          <w:lang w:eastAsia="en-US"/>
        </w:rPr>
        <w:t>young carers and looked after children.</w:t>
      </w:r>
      <w:r w:rsidR="008240E4">
        <w:rPr>
          <w:rFonts w:ascii="Calibri" w:eastAsia="Calibri" w:hAnsi="Calibri" w:cs="Times New Roman"/>
          <w:bCs/>
          <w:lang w:eastAsia="en-US"/>
        </w:rPr>
        <w:t xml:space="preserve"> </w:t>
      </w:r>
      <w:hyperlink r:id="rId46" w:history="1">
        <w:r w:rsidRPr="009B0A36">
          <w:rPr>
            <w:rStyle w:val="Hyperlink"/>
            <w:rFonts w:ascii="Calibri" w:eastAsia="Calibri" w:hAnsi="Calibri" w:cs="Times New Roman"/>
            <w:bCs/>
            <w:color w:val="auto"/>
            <w:u w:val="none"/>
            <w:lang w:eastAsia="en-US"/>
          </w:rPr>
          <w:t>Inclusion health</w:t>
        </w:r>
      </w:hyperlink>
      <w:r w:rsidRPr="009B0A36">
        <w:rPr>
          <w:rFonts w:ascii="Calibri" w:eastAsia="Calibri" w:hAnsi="Calibri" w:cs="Times New Roman"/>
          <w:bCs/>
          <w:lang w:eastAsia="en-US"/>
        </w:rPr>
        <w:t> groups for primary aged children</w:t>
      </w:r>
      <w:r w:rsidR="003F42CE">
        <w:rPr>
          <w:rFonts w:ascii="Calibri" w:eastAsia="Calibri" w:hAnsi="Calibri" w:cs="Times New Roman"/>
          <w:bCs/>
          <w:lang w:eastAsia="en-US"/>
        </w:rPr>
        <w:t xml:space="preserve"> may </w:t>
      </w:r>
      <w:r w:rsidR="00BC6B2B">
        <w:rPr>
          <w:rFonts w:ascii="Calibri" w:eastAsia="Calibri" w:hAnsi="Calibri" w:cs="Times New Roman"/>
          <w:bCs/>
          <w:lang w:eastAsia="en-US"/>
        </w:rPr>
        <w:t>consider</w:t>
      </w:r>
      <w:r w:rsidR="00F97F80">
        <w:rPr>
          <w:rFonts w:ascii="Calibri" w:eastAsia="Calibri" w:hAnsi="Calibri" w:cs="Times New Roman"/>
          <w:bCs/>
          <w:lang w:eastAsia="en-US"/>
        </w:rPr>
        <w:t>:</w:t>
      </w:r>
      <w:r w:rsidRPr="009B0A36">
        <w:rPr>
          <w:rFonts w:ascii="Calibri" w:eastAsia="Calibri" w:hAnsi="Calibri" w:cs="Times New Roman"/>
          <w:bCs/>
          <w:lang w:eastAsia="en-US"/>
        </w:rPr>
        <w:t xml:space="preserve"> people experiencing homelessness, vulnerable migrants, Gypsy, Roma and Traveller communities, victims of modern slavery</w:t>
      </w:r>
      <w:r w:rsidR="003F42CE">
        <w:rPr>
          <w:rFonts w:ascii="Calibri" w:eastAsia="Calibri" w:hAnsi="Calibri" w:cs="Times New Roman"/>
          <w:bCs/>
          <w:lang w:eastAsia="en-US"/>
        </w:rPr>
        <w:t xml:space="preserve"> or</w:t>
      </w:r>
      <w:r w:rsidRPr="009B0A36">
        <w:rPr>
          <w:rFonts w:ascii="Calibri" w:eastAsia="Calibri" w:hAnsi="Calibri" w:cs="Times New Roman"/>
          <w:bCs/>
          <w:lang w:eastAsia="en-US"/>
        </w:rPr>
        <w:t xml:space="preserve"> other socially excluded groups.</w:t>
      </w:r>
    </w:p>
    <w:p w14:paraId="5739FDBC" w14:textId="247F99C1" w:rsidR="00BE0CA8" w:rsidRDefault="00937707" w:rsidP="00BE0CA8">
      <w:pPr>
        <w:spacing w:before="0" w:after="200"/>
        <w:jc w:val="both"/>
        <w:rPr>
          <w:rFonts w:ascii="Calibri" w:eastAsia="Calibri" w:hAnsi="Calibri" w:cs="Times New Roman"/>
          <w:bCs/>
          <w:lang w:eastAsia="en-US"/>
        </w:rPr>
      </w:pPr>
      <w:r>
        <w:rPr>
          <w:rFonts w:ascii="Calibri" w:eastAsia="Calibri" w:hAnsi="Calibri" w:cs="Times New Roman"/>
          <w:b/>
          <w:bCs/>
          <w:lang w:eastAsia="en-US"/>
        </w:rPr>
        <w:t>Five</w:t>
      </w:r>
      <w:r w:rsidR="003F42CE">
        <w:rPr>
          <w:rFonts w:ascii="Calibri" w:eastAsia="Calibri" w:hAnsi="Calibri" w:cs="Times New Roman"/>
          <w:b/>
          <w:bCs/>
          <w:lang w:eastAsia="en-US"/>
        </w:rPr>
        <w:t xml:space="preserve"> </w:t>
      </w:r>
      <w:r w:rsidR="00BE0CA8" w:rsidRPr="009B0A36">
        <w:rPr>
          <w:rFonts w:ascii="Calibri" w:eastAsia="Calibri" w:hAnsi="Calibri" w:cs="Times New Roman"/>
          <w:bCs/>
          <w:lang w:eastAsia="en-US"/>
        </w:rPr>
        <w:t>areas of focus are part of wider actions for Integrated Care Board and Integrated Care Partnerships to achieve system change and improve care for children</w:t>
      </w:r>
      <w:r w:rsidR="00D72AF3">
        <w:rPr>
          <w:rFonts w:ascii="Calibri" w:eastAsia="Calibri" w:hAnsi="Calibri" w:cs="Times New Roman"/>
          <w:bCs/>
          <w:lang w:eastAsia="en-US"/>
        </w:rPr>
        <w:t xml:space="preserve">. </w:t>
      </w:r>
      <w:r w:rsidR="00BE0CA8" w:rsidRPr="009B0A36">
        <w:rPr>
          <w:rFonts w:ascii="Calibri" w:eastAsia="Calibri" w:hAnsi="Calibri" w:cs="Times New Roman"/>
          <w:bCs/>
          <w:lang w:eastAsia="en-US"/>
        </w:rPr>
        <w:t xml:space="preserve"> </w:t>
      </w:r>
      <w:r w:rsidR="00D72AF3">
        <w:rPr>
          <w:rFonts w:ascii="Calibri" w:eastAsia="Calibri" w:hAnsi="Calibri" w:cs="Times New Roman"/>
          <w:bCs/>
          <w:lang w:eastAsia="en-US"/>
        </w:rPr>
        <w:t>These relate to asthma, epilepsy, diabetes, oral health and mental health</w:t>
      </w:r>
      <w:r w:rsidR="00A707C4">
        <w:rPr>
          <w:rFonts w:ascii="Calibri" w:eastAsia="Calibri" w:hAnsi="Calibri" w:cs="Times New Roman"/>
          <w:bCs/>
          <w:lang w:eastAsia="en-US"/>
        </w:rPr>
        <w:t xml:space="preserve"> and the intention of </w:t>
      </w:r>
      <w:r w:rsidR="00F513A9">
        <w:rPr>
          <w:rFonts w:ascii="Calibri" w:eastAsia="Calibri" w:hAnsi="Calibri" w:cs="Times New Roman"/>
          <w:bCs/>
          <w:lang w:eastAsia="en-US"/>
        </w:rPr>
        <w:t xml:space="preserve">focus is presented at the beginning of the relevant section in this chapter. </w:t>
      </w:r>
      <w:r w:rsidR="00BE0CA8" w:rsidRPr="009B0A36">
        <w:rPr>
          <w:rFonts w:ascii="Calibri" w:eastAsia="Calibri" w:hAnsi="Calibri" w:cs="Times New Roman"/>
          <w:bCs/>
          <w:lang w:eastAsia="en-US"/>
        </w:rPr>
        <w:t>Governance for these five focus areas sits with national programmes; national and regional teams coordinate local systems to achiev</w:t>
      </w:r>
      <w:r w:rsidR="00BC6B2B">
        <w:rPr>
          <w:rFonts w:ascii="Calibri" w:eastAsia="Calibri" w:hAnsi="Calibri" w:cs="Times New Roman"/>
          <w:bCs/>
          <w:lang w:eastAsia="en-US"/>
        </w:rPr>
        <w:t xml:space="preserve">e. </w:t>
      </w:r>
    </w:p>
    <w:p w14:paraId="397D11B4" w14:textId="77777777" w:rsidR="007D55EB" w:rsidRPr="009B0A36" w:rsidRDefault="007D55EB" w:rsidP="00BE0CA8">
      <w:pPr>
        <w:spacing w:before="0" w:after="200"/>
        <w:jc w:val="both"/>
        <w:rPr>
          <w:rFonts w:ascii="Calibri" w:eastAsia="Calibri" w:hAnsi="Calibri" w:cs="Times New Roman"/>
          <w:bCs/>
          <w:lang w:eastAsia="en-US"/>
        </w:rPr>
      </w:pPr>
    </w:p>
    <w:p w14:paraId="5581BE33" w14:textId="28F80082" w:rsidR="00796E52" w:rsidRDefault="00943202" w:rsidP="00997951">
      <w:pPr>
        <w:pStyle w:val="Heading2"/>
        <w:numPr>
          <w:ilvl w:val="0"/>
          <w:numId w:val="0"/>
        </w:numPr>
        <w:jc w:val="both"/>
      </w:pPr>
      <w:r>
        <w:t>7</w:t>
      </w:r>
      <w:r w:rsidR="00BD2D57">
        <w:t>.</w:t>
      </w:r>
      <w:r w:rsidR="00C87719">
        <w:t>1</w:t>
      </w:r>
      <w:r w:rsidR="00BD2D57">
        <w:t xml:space="preserve">    A</w:t>
      </w:r>
      <w:r w:rsidR="00F65E87">
        <w:t>ccident</w:t>
      </w:r>
      <w:r w:rsidR="00BD2D57">
        <w:t xml:space="preserve"> &amp; E</w:t>
      </w:r>
      <w:r w:rsidR="009B00F6">
        <w:t>mergency [A &amp; E]</w:t>
      </w:r>
      <w:r w:rsidR="00BD2D57">
        <w:t xml:space="preserve"> attendance </w:t>
      </w:r>
    </w:p>
    <w:p w14:paraId="5D2BDE0D" w14:textId="522DDBAF" w:rsidR="00C87719" w:rsidRPr="004E757F" w:rsidRDefault="00120226" w:rsidP="00C87719">
      <w:pPr>
        <w:jc w:val="both"/>
      </w:pPr>
      <w:r>
        <w:t xml:space="preserve">A and </w:t>
      </w:r>
      <w:r w:rsidR="004A2765">
        <w:t xml:space="preserve">E attendance </w:t>
      </w:r>
      <w:r>
        <w:t xml:space="preserve">can provide an overview of </w:t>
      </w:r>
      <w:r w:rsidR="00DD4F3F">
        <w:t xml:space="preserve">health care </w:t>
      </w:r>
      <w:r>
        <w:t>need</w:t>
      </w:r>
      <w:r w:rsidR="004A2765">
        <w:t>s</w:t>
      </w:r>
      <w:r w:rsidR="00DD4F3F">
        <w:t xml:space="preserve">. </w:t>
      </w:r>
      <w:r w:rsidR="00C87719">
        <w:t xml:space="preserve">Access to </w:t>
      </w:r>
      <w:r w:rsidR="00BD7166">
        <w:t>urgent treatm</w:t>
      </w:r>
      <w:r w:rsidR="00D75424">
        <w:t xml:space="preserve">ent centres </w:t>
      </w:r>
      <w:r w:rsidR="00C87719">
        <w:t xml:space="preserve">or accident and emergency </w:t>
      </w:r>
      <w:r w:rsidR="00B8317E">
        <w:t xml:space="preserve">departments </w:t>
      </w:r>
      <w:r w:rsidR="00C87719">
        <w:t xml:space="preserve">are included in the same hospital coding.  </w:t>
      </w:r>
      <w:r w:rsidR="006679CD">
        <w:t xml:space="preserve">Minor injury units can treat injuries that are not critical or life threatening. There are 10 minor injuries units throughout Kent. Please see appendix H for details </w:t>
      </w:r>
      <w:r w:rsidR="005272B4">
        <w:t>Th</w:t>
      </w:r>
      <w:r w:rsidR="002F1FE4">
        <w:t xml:space="preserve">ere are observed </w:t>
      </w:r>
      <w:r w:rsidR="00C87719" w:rsidRPr="004E757F">
        <w:t xml:space="preserve">differences </w:t>
      </w:r>
      <w:r w:rsidR="00C87719" w:rsidRPr="00DB104C">
        <w:t>in the</w:t>
      </w:r>
      <w:r w:rsidR="00C87719" w:rsidRPr="004E757F">
        <w:t xml:space="preserve"> rates of attendances </w:t>
      </w:r>
      <w:r w:rsidR="002F1FE4">
        <w:t xml:space="preserve">over the </w:t>
      </w:r>
      <w:r w:rsidR="005D01FB">
        <w:t>five-year</w:t>
      </w:r>
      <w:r w:rsidR="002F1FE4">
        <w:t xml:space="preserve"> period across the districts. This may in part be explained by the minor injury units </w:t>
      </w:r>
      <w:r w:rsidR="00C87719">
        <w:t>in Sevenoaks</w:t>
      </w:r>
      <w:r w:rsidR="00606EC0">
        <w:t>, Folkestone &amp; Hythe</w:t>
      </w:r>
      <w:r w:rsidR="00845D0C">
        <w:t>, Gravesham</w:t>
      </w:r>
      <w:r w:rsidR="00CF6144">
        <w:t>,</w:t>
      </w:r>
      <w:r w:rsidR="00012CED">
        <w:t xml:space="preserve"> </w:t>
      </w:r>
      <w:r w:rsidR="00C87719">
        <w:t>and Dover</w:t>
      </w:r>
      <w:r w:rsidR="00CF6144">
        <w:t xml:space="preserve"> </w:t>
      </w:r>
      <w:r w:rsidR="0073748B">
        <w:t>district</w:t>
      </w:r>
      <w:r w:rsidR="0056299F">
        <w:t>s</w:t>
      </w:r>
      <w:r w:rsidR="00D75424">
        <w:t>.</w:t>
      </w:r>
      <w:r w:rsidR="00CF6144">
        <w:t xml:space="preserve"> </w:t>
      </w:r>
    </w:p>
    <w:p w14:paraId="7DEC01EF" w14:textId="0A9710C5" w:rsidR="00012CED" w:rsidRDefault="00F90E35" w:rsidP="00997951">
      <w:pPr>
        <w:jc w:val="both"/>
        <w:rPr>
          <w:sz w:val="22"/>
          <w:szCs w:val="22"/>
        </w:rPr>
      </w:pPr>
      <w:r>
        <w:rPr>
          <w:sz w:val="22"/>
          <w:szCs w:val="22"/>
        </w:rPr>
        <w:t xml:space="preserve">The next figure </w:t>
      </w:r>
      <w:r w:rsidR="00111B1B">
        <w:rPr>
          <w:sz w:val="22"/>
          <w:szCs w:val="22"/>
        </w:rPr>
        <w:t xml:space="preserve">provides </w:t>
      </w:r>
      <w:r w:rsidR="00CE530F">
        <w:rPr>
          <w:sz w:val="22"/>
          <w:szCs w:val="22"/>
        </w:rPr>
        <w:t xml:space="preserve">the rates from </w:t>
      </w:r>
      <w:r w:rsidR="00892FC1">
        <w:rPr>
          <w:sz w:val="22"/>
          <w:szCs w:val="22"/>
        </w:rPr>
        <w:t>five-year</w:t>
      </w:r>
      <w:r w:rsidR="00AB0B17">
        <w:rPr>
          <w:sz w:val="22"/>
          <w:szCs w:val="22"/>
        </w:rPr>
        <w:t xml:space="preserve"> combined dat</w:t>
      </w:r>
      <w:r w:rsidR="004A340B">
        <w:rPr>
          <w:sz w:val="22"/>
          <w:szCs w:val="22"/>
        </w:rPr>
        <w:t>a</w:t>
      </w:r>
      <w:r w:rsidR="00197EEB">
        <w:rPr>
          <w:sz w:val="22"/>
          <w:szCs w:val="22"/>
        </w:rPr>
        <w:t xml:space="preserve"> 2016/17 -2020/21</w:t>
      </w:r>
      <w:r w:rsidR="004A340B">
        <w:rPr>
          <w:sz w:val="22"/>
          <w:szCs w:val="22"/>
        </w:rPr>
        <w:t xml:space="preserve"> of hospital attendances among 5- </w:t>
      </w:r>
      <w:r w:rsidR="0061219A">
        <w:rPr>
          <w:sz w:val="22"/>
          <w:szCs w:val="22"/>
        </w:rPr>
        <w:t>11-year-olds</w:t>
      </w:r>
      <w:r w:rsidR="00ED4F6A">
        <w:rPr>
          <w:sz w:val="22"/>
          <w:szCs w:val="22"/>
        </w:rPr>
        <w:t xml:space="preserve"> by district</w:t>
      </w:r>
      <w:r w:rsidR="00197EEB">
        <w:rPr>
          <w:sz w:val="22"/>
          <w:szCs w:val="22"/>
        </w:rPr>
        <w:t xml:space="preserve"> in Kent</w:t>
      </w:r>
      <w:r w:rsidR="001F795C">
        <w:rPr>
          <w:sz w:val="22"/>
          <w:szCs w:val="22"/>
        </w:rPr>
        <w:t xml:space="preserve">. </w:t>
      </w:r>
    </w:p>
    <w:p w14:paraId="6947CE5F" w14:textId="77777777" w:rsidR="00012CED" w:rsidRDefault="00012CED" w:rsidP="00997951">
      <w:pPr>
        <w:jc w:val="both"/>
        <w:rPr>
          <w:sz w:val="22"/>
          <w:szCs w:val="22"/>
        </w:rPr>
      </w:pPr>
    </w:p>
    <w:p w14:paraId="735C309B" w14:textId="77777777" w:rsidR="00076C7B" w:rsidRDefault="00076C7B" w:rsidP="00997951">
      <w:pPr>
        <w:jc w:val="both"/>
        <w:rPr>
          <w:sz w:val="22"/>
          <w:szCs w:val="22"/>
        </w:rPr>
      </w:pPr>
    </w:p>
    <w:p w14:paraId="48EB4A07" w14:textId="77777777" w:rsidR="00076C7B" w:rsidRDefault="00076C7B" w:rsidP="00997951">
      <w:pPr>
        <w:jc w:val="both"/>
        <w:rPr>
          <w:sz w:val="22"/>
          <w:szCs w:val="22"/>
        </w:rPr>
      </w:pPr>
    </w:p>
    <w:p w14:paraId="2DB9319C" w14:textId="77777777" w:rsidR="00076C7B" w:rsidRDefault="00076C7B" w:rsidP="00997951">
      <w:pPr>
        <w:jc w:val="both"/>
        <w:rPr>
          <w:sz w:val="22"/>
          <w:szCs w:val="22"/>
        </w:rPr>
      </w:pPr>
    </w:p>
    <w:p w14:paraId="02A00AA0" w14:textId="77777777" w:rsidR="00076C7B" w:rsidRDefault="00076C7B" w:rsidP="00997951">
      <w:pPr>
        <w:jc w:val="both"/>
        <w:rPr>
          <w:sz w:val="22"/>
          <w:szCs w:val="22"/>
        </w:rPr>
      </w:pPr>
    </w:p>
    <w:p w14:paraId="153A439D" w14:textId="77777777" w:rsidR="00076C7B" w:rsidRDefault="00076C7B" w:rsidP="00997951">
      <w:pPr>
        <w:jc w:val="both"/>
        <w:rPr>
          <w:sz w:val="22"/>
          <w:szCs w:val="22"/>
        </w:rPr>
      </w:pPr>
    </w:p>
    <w:p w14:paraId="073CF0AC" w14:textId="77777777" w:rsidR="00076C7B" w:rsidRDefault="00076C7B" w:rsidP="00997951">
      <w:pPr>
        <w:jc w:val="both"/>
        <w:rPr>
          <w:sz w:val="22"/>
          <w:szCs w:val="22"/>
        </w:rPr>
      </w:pPr>
    </w:p>
    <w:p w14:paraId="6CD07584" w14:textId="77777777" w:rsidR="00076C7B" w:rsidRDefault="00076C7B" w:rsidP="00997951">
      <w:pPr>
        <w:jc w:val="both"/>
        <w:rPr>
          <w:sz w:val="22"/>
          <w:szCs w:val="22"/>
        </w:rPr>
      </w:pPr>
    </w:p>
    <w:p w14:paraId="72A1AD54" w14:textId="77777777" w:rsidR="00076C7B" w:rsidRDefault="00076C7B" w:rsidP="00997951">
      <w:pPr>
        <w:jc w:val="both"/>
        <w:rPr>
          <w:sz w:val="22"/>
          <w:szCs w:val="22"/>
        </w:rPr>
      </w:pPr>
    </w:p>
    <w:p w14:paraId="143A6326" w14:textId="02F60997" w:rsidR="005F3AE3" w:rsidRPr="004F622C" w:rsidRDefault="00081418" w:rsidP="00997951">
      <w:pPr>
        <w:jc w:val="both"/>
        <w:rPr>
          <w:sz w:val="22"/>
          <w:szCs w:val="22"/>
        </w:rPr>
      </w:pPr>
      <w:r>
        <w:rPr>
          <w:sz w:val="22"/>
          <w:szCs w:val="22"/>
        </w:rPr>
        <w:lastRenderedPageBreak/>
        <w:t>Figure 2</w:t>
      </w:r>
      <w:r w:rsidR="00BB7A8F">
        <w:rPr>
          <w:sz w:val="22"/>
          <w:szCs w:val="22"/>
        </w:rPr>
        <w:t>8</w:t>
      </w:r>
      <w:r w:rsidR="00C245B7" w:rsidRPr="004F622C">
        <w:rPr>
          <w:sz w:val="22"/>
          <w:szCs w:val="22"/>
        </w:rPr>
        <w:t xml:space="preserve">: </w:t>
      </w:r>
      <w:r w:rsidR="00A01AEA" w:rsidRPr="004F622C">
        <w:rPr>
          <w:sz w:val="22"/>
          <w:szCs w:val="22"/>
        </w:rPr>
        <w:t xml:space="preserve"> </w:t>
      </w:r>
      <w:r w:rsidR="005272B4">
        <w:rPr>
          <w:sz w:val="22"/>
          <w:szCs w:val="22"/>
        </w:rPr>
        <w:t xml:space="preserve">The crude rate </w:t>
      </w:r>
      <w:r w:rsidR="00937707">
        <w:rPr>
          <w:sz w:val="22"/>
          <w:szCs w:val="22"/>
        </w:rPr>
        <w:t xml:space="preserve">of </w:t>
      </w:r>
      <w:r w:rsidR="00A61C1B" w:rsidRPr="004F622C">
        <w:rPr>
          <w:sz w:val="22"/>
          <w:szCs w:val="22"/>
        </w:rPr>
        <w:t>A</w:t>
      </w:r>
      <w:r w:rsidR="004246C8" w:rsidRPr="004F622C">
        <w:rPr>
          <w:sz w:val="22"/>
          <w:szCs w:val="22"/>
        </w:rPr>
        <w:t xml:space="preserve"> &amp; E attendances </w:t>
      </w:r>
      <w:r w:rsidR="002F1FE4">
        <w:rPr>
          <w:sz w:val="22"/>
          <w:szCs w:val="22"/>
        </w:rPr>
        <w:t xml:space="preserve">per 1,000 </w:t>
      </w:r>
      <w:r w:rsidR="004246C8" w:rsidRPr="004F622C">
        <w:rPr>
          <w:sz w:val="22"/>
          <w:szCs w:val="22"/>
        </w:rPr>
        <w:t>5-11 years old</w:t>
      </w:r>
      <w:r w:rsidR="002F1FE4" w:rsidRPr="0093340B">
        <w:rPr>
          <w:sz w:val="22"/>
          <w:szCs w:val="22"/>
        </w:rPr>
        <w:t>s</w:t>
      </w:r>
      <w:r w:rsidR="004246C8" w:rsidRPr="004F622C">
        <w:rPr>
          <w:sz w:val="22"/>
          <w:szCs w:val="22"/>
        </w:rPr>
        <w:t xml:space="preserve"> residing in Kent </w:t>
      </w:r>
      <w:r w:rsidR="002F1FE4">
        <w:rPr>
          <w:sz w:val="22"/>
          <w:szCs w:val="22"/>
        </w:rPr>
        <w:t xml:space="preserve">by district </w:t>
      </w:r>
      <w:r w:rsidR="004246C8" w:rsidRPr="004F622C">
        <w:rPr>
          <w:sz w:val="22"/>
          <w:szCs w:val="22"/>
        </w:rPr>
        <w:t>201</w:t>
      </w:r>
      <w:r w:rsidR="002F1FE4">
        <w:rPr>
          <w:sz w:val="22"/>
          <w:szCs w:val="22"/>
        </w:rPr>
        <w:t>6/17-2020/</w:t>
      </w:r>
      <w:r w:rsidR="005D01FB">
        <w:rPr>
          <w:sz w:val="22"/>
          <w:szCs w:val="22"/>
        </w:rPr>
        <w:t>21.</w:t>
      </w:r>
    </w:p>
    <w:p w14:paraId="05F524DC" w14:textId="38D1485B" w:rsidR="005F3AE3" w:rsidRDefault="0003348E" w:rsidP="00997951">
      <w:pPr>
        <w:jc w:val="both"/>
      </w:pPr>
      <w:r>
        <w:rPr>
          <w:noProof/>
        </w:rPr>
        <w:drawing>
          <wp:inline distT="0" distB="0" distL="0" distR="0" wp14:anchorId="3C0CC039" wp14:editId="469AB3D4">
            <wp:extent cx="5731510" cy="3022600"/>
            <wp:effectExtent l="0" t="0" r="2540" b="6350"/>
            <wp:docPr id="13" name="Picture 13" descr="Bar chart showing the crude rate of A&amp;E attendances per 1,000 5 to 11 year olds residing in Kent by district 2016/17 to 2020/21. Dover is the district with the highest rate at 409.1 attendances per 1000 5 to 11 year olds. Canterbury has the lowest at 170.2 attendances per 1000 5 to 11 year 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r chart showing the crude rate of A&amp;E attendances per 1,000 5 to 11 year olds residing in Kent by district 2016/17 to 2020/21. Dover is the district with the highest rate at 409.1 attendances per 1000 5 to 11 year olds. Canterbury has the lowest at 170.2 attendances per 1000 5 to 11 year olds."/>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731510" cy="3022600"/>
                    </a:xfrm>
                    <a:prstGeom prst="rect">
                      <a:avLst/>
                    </a:prstGeom>
                    <a:noFill/>
                    <a:ln>
                      <a:noFill/>
                    </a:ln>
                  </pic:spPr>
                </pic:pic>
              </a:graphicData>
            </a:graphic>
          </wp:inline>
        </w:drawing>
      </w:r>
    </w:p>
    <w:p w14:paraId="08FAD07B" w14:textId="16F09742" w:rsidR="007D55EB" w:rsidRPr="004F622C" w:rsidRDefault="00764140" w:rsidP="00997951">
      <w:pPr>
        <w:jc w:val="both"/>
        <w:rPr>
          <w:sz w:val="18"/>
          <w:szCs w:val="18"/>
        </w:rPr>
      </w:pPr>
      <w:r w:rsidRPr="004F622C">
        <w:rPr>
          <w:sz w:val="18"/>
          <w:szCs w:val="18"/>
        </w:rPr>
        <w:t>Source: Hospital episode statistics NHS digital, prepared by KPHO</w:t>
      </w:r>
    </w:p>
    <w:p w14:paraId="53179C8F" w14:textId="0A3E0365" w:rsidR="007D55EB" w:rsidRPr="004F622C" w:rsidRDefault="00511383" w:rsidP="00997951">
      <w:pPr>
        <w:jc w:val="both"/>
      </w:pPr>
      <w:r>
        <w:t xml:space="preserve">Attendance at </w:t>
      </w:r>
      <w:r w:rsidR="00963155">
        <w:t>A &amp; E departments can lead to hospital admission. Looking a</w:t>
      </w:r>
      <w:r w:rsidR="002F51F2">
        <w:t>t</w:t>
      </w:r>
      <w:r w:rsidR="00963155">
        <w:t xml:space="preserve"> one </w:t>
      </w:r>
      <w:r w:rsidR="002F51F2">
        <w:t xml:space="preserve">year of data </w:t>
      </w:r>
      <w:r w:rsidR="009615C7">
        <w:t xml:space="preserve">which is not </w:t>
      </w:r>
      <w:r w:rsidR="00552A25">
        <w:t xml:space="preserve">a year </w:t>
      </w:r>
      <w:r w:rsidR="00BB60FD">
        <w:t xml:space="preserve">which was </w:t>
      </w:r>
      <w:r w:rsidR="009615C7">
        <w:t>presented</w:t>
      </w:r>
      <w:r w:rsidR="00BB60FD">
        <w:t xml:space="preserve"> on attendance </w:t>
      </w:r>
      <w:r w:rsidR="009615C7">
        <w:t>in the previous figure</w:t>
      </w:r>
      <w:r w:rsidR="00BB60FD">
        <w:t>,</w:t>
      </w:r>
      <w:r w:rsidR="009615C7">
        <w:t xml:space="preserve"> </w:t>
      </w:r>
      <w:r w:rsidR="002F51F2">
        <w:t xml:space="preserve">provides </w:t>
      </w:r>
      <w:r w:rsidR="00857709">
        <w:t>overview of</w:t>
      </w:r>
      <w:r w:rsidR="000C4D25">
        <w:t xml:space="preserve"> </w:t>
      </w:r>
      <w:r w:rsidR="004A3A80">
        <w:t xml:space="preserve">emergency admissions among </w:t>
      </w:r>
      <w:r w:rsidR="0061219A">
        <w:t>5–11-year-olds</w:t>
      </w:r>
      <w:r w:rsidR="004A3A80">
        <w:t xml:space="preserve"> by district.</w:t>
      </w:r>
      <w:r w:rsidR="00857709">
        <w:t xml:space="preserve"> </w:t>
      </w:r>
      <w:r w:rsidR="002F1FE4" w:rsidRPr="004F622C">
        <w:t>Th</w:t>
      </w:r>
      <w:r w:rsidR="004A3A80">
        <w:t xml:space="preserve">is illustrates </w:t>
      </w:r>
      <w:r w:rsidR="00950BF6">
        <w:t xml:space="preserve">that </w:t>
      </w:r>
      <w:r w:rsidR="00D664A6">
        <w:t>the highest</w:t>
      </w:r>
      <w:r w:rsidR="002F1FE4" w:rsidRPr="004F622C">
        <w:t xml:space="preserve"> rates of emergency admissions</w:t>
      </w:r>
      <w:r w:rsidR="007513B3">
        <w:t xml:space="preserve"> amongst 5- </w:t>
      </w:r>
      <w:r w:rsidR="0061219A">
        <w:t>11-year-olds</w:t>
      </w:r>
      <w:r w:rsidR="002F1FE4" w:rsidRPr="004F622C">
        <w:t xml:space="preserve"> in 2021/22 </w:t>
      </w:r>
      <w:r w:rsidR="002A1B6F">
        <w:t>were</w:t>
      </w:r>
      <w:r w:rsidR="002F1FE4" w:rsidRPr="004F622C">
        <w:t xml:space="preserve"> </w:t>
      </w:r>
      <w:r w:rsidR="00950BF6">
        <w:t xml:space="preserve">in </w:t>
      </w:r>
      <w:r w:rsidR="00BD740B">
        <w:t xml:space="preserve">Dartford and Gravesham </w:t>
      </w:r>
      <w:r w:rsidR="002F1FE4" w:rsidRPr="004F622C">
        <w:t>districts</w:t>
      </w:r>
      <w:r w:rsidR="00FE072C">
        <w:t xml:space="preserve"> </w:t>
      </w:r>
      <w:r w:rsidR="00FE072C" w:rsidRPr="004D196A">
        <w:t xml:space="preserve">which was also observed amongst </w:t>
      </w:r>
      <w:r w:rsidR="00DA3F50" w:rsidRPr="004D196A">
        <w:t>0–4-year-olds</w:t>
      </w:r>
      <w:r w:rsidR="00797597" w:rsidRPr="004D196A">
        <w:t xml:space="preserve"> health needs assessment. </w:t>
      </w:r>
      <w:r w:rsidR="009649E4">
        <w:rPr>
          <w:rStyle w:val="EndnoteReference"/>
        </w:rPr>
        <w:endnoteReference w:id="54"/>
      </w:r>
    </w:p>
    <w:p w14:paraId="75A249CE" w14:textId="77777777" w:rsidR="00076C7B" w:rsidRDefault="00076C7B" w:rsidP="00997951">
      <w:pPr>
        <w:jc w:val="both"/>
        <w:rPr>
          <w:sz w:val="22"/>
          <w:szCs w:val="22"/>
        </w:rPr>
      </w:pPr>
    </w:p>
    <w:p w14:paraId="1DE7A226" w14:textId="77777777" w:rsidR="00076C7B" w:rsidRDefault="00076C7B" w:rsidP="00997951">
      <w:pPr>
        <w:jc w:val="both"/>
        <w:rPr>
          <w:sz w:val="22"/>
          <w:szCs w:val="22"/>
        </w:rPr>
      </w:pPr>
    </w:p>
    <w:p w14:paraId="06EC0274" w14:textId="77777777" w:rsidR="00076C7B" w:rsidRDefault="00076C7B" w:rsidP="00997951">
      <w:pPr>
        <w:jc w:val="both"/>
        <w:rPr>
          <w:sz w:val="22"/>
          <w:szCs w:val="22"/>
        </w:rPr>
      </w:pPr>
    </w:p>
    <w:p w14:paraId="16F1F255" w14:textId="77777777" w:rsidR="00076C7B" w:rsidRDefault="00076C7B" w:rsidP="00997951">
      <w:pPr>
        <w:jc w:val="both"/>
        <w:rPr>
          <w:sz w:val="22"/>
          <w:szCs w:val="22"/>
        </w:rPr>
      </w:pPr>
    </w:p>
    <w:p w14:paraId="6CC41947" w14:textId="77777777" w:rsidR="00076C7B" w:rsidRDefault="00076C7B" w:rsidP="00997951">
      <w:pPr>
        <w:jc w:val="both"/>
        <w:rPr>
          <w:sz w:val="22"/>
          <w:szCs w:val="22"/>
        </w:rPr>
      </w:pPr>
    </w:p>
    <w:p w14:paraId="4759AC8A" w14:textId="77777777" w:rsidR="00076C7B" w:rsidRDefault="00076C7B" w:rsidP="00997951">
      <w:pPr>
        <w:jc w:val="both"/>
        <w:rPr>
          <w:sz w:val="22"/>
          <w:szCs w:val="22"/>
        </w:rPr>
      </w:pPr>
    </w:p>
    <w:p w14:paraId="7F580768" w14:textId="77777777" w:rsidR="00076C7B" w:rsidRDefault="00076C7B" w:rsidP="00997951">
      <w:pPr>
        <w:jc w:val="both"/>
        <w:rPr>
          <w:sz w:val="22"/>
          <w:szCs w:val="22"/>
        </w:rPr>
      </w:pPr>
    </w:p>
    <w:p w14:paraId="668AC364" w14:textId="77777777" w:rsidR="00076C7B" w:rsidRDefault="00076C7B" w:rsidP="00997951">
      <w:pPr>
        <w:jc w:val="both"/>
        <w:rPr>
          <w:sz w:val="22"/>
          <w:szCs w:val="22"/>
        </w:rPr>
      </w:pPr>
    </w:p>
    <w:p w14:paraId="0A4B005D" w14:textId="77777777" w:rsidR="00076C7B" w:rsidRDefault="00076C7B" w:rsidP="00997951">
      <w:pPr>
        <w:jc w:val="both"/>
        <w:rPr>
          <w:sz w:val="22"/>
          <w:szCs w:val="22"/>
        </w:rPr>
      </w:pPr>
    </w:p>
    <w:p w14:paraId="5AA2A0FA" w14:textId="77777777" w:rsidR="00076C7B" w:rsidRDefault="00076C7B" w:rsidP="00997951">
      <w:pPr>
        <w:jc w:val="both"/>
        <w:rPr>
          <w:sz w:val="22"/>
          <w:szCs w:val="22"/>
        </w:rPr>
      </w:pPr>
    </w:p>
    <w:p w14:paraId="1186ADC1" w14:textId="77777777" w:rsidR="00076C7B" w:rsidRDefault="00076C7B" w:rsidP="00997951">
      <w:pPr>
        <w:jc w:val="both"/>
        <w:rPr>
          <w:sz w:val="22"/>
          <w:szCs w:val="22"/>
        </w:rPr>
      </w:pPr>
    </w:p>
    <w:p w14:paraId="6C3BB48A" w14:textId="77777777" w:rsidR="00076C7B" w:rsidRDefault="00076C7B" w:rsidP="00997951">
      <w:pPr>
        <w:jc w:val="both"/>
        <w:rPr>
          <w:sz w:val="22"/>
          <w:szCs w:val="22"/>
        </w:rPr>
      </w:pPr>
    </w:p>
    <w:p w14:paraId="4F5BD118" w14:textId="77777777" w:rsidR="00076C7B" w:rsidRDefault="00076C7B" w:rsidP="00997951">
      <w:pPr>
        <w:jc w:val="both"/>
        <w:rPr>
          <w:sz w:val="22"/>
          <w:szCs w:val="22"/>
        </w:rPr>
      </w:pPr>
    </w:p>
    <w:p w14:paraId="267BB85B" w14:textId="0E4F2377" w:rsidR="00DB104C" w:rsidRPr="007D55EB" w:rsidRDefault="008972F4" w:rsidP="00997951">
      <w:pPr>
        <w:jc w:val="both"/>
        <w:rPr>
          <w:b/>
          <w:bCs/>
        </w:rPr>
      </w:pPr>
      <w:r>
        <w:rPr>
          <w:sz w:val="22"/>
          <w:szCs w:val="22"/>
        </w:rPr>
        <w:lastRenderedPageBreak/>
        <w:t xml:space="preserve">Figure </w:t>
      </w:r>
      <w:r w:rsidR="00BB7A8F">
        <w:rPr>
          <w:sz w:val="22"/>
          <w:szCs w:val="22"/>
        </w:rPr>
        <w:t>29</w:t>
      </w:r>
      <w:r w:rsidR="00DB104C" w:rsidRPr="004F622C">
        <w:rPr>
          <w:sz w:val="22"/>
          <w:szCs w:val="22"/>
        </w:rPr>
        <w:t>:</w:t>
      </w:r>
      <w:r w:rsidR="002F1FE4">
        <w:rPr>
          <w:sz w:val="22"/>
          <w:szCs w:val="22"/>
        </w:rPr>
        <w:t xml:space="preserve"> Crude rate of e</w:t>
      </w:r>
      <w:r w:rsidR="00BD3034" w:rsidRPr="004F622C">
        <w:rPr>
          <w:sz w:val="22"/>
          <w:szCs w:val="22"/>
        </w:rPr>
        <w:t xml:space="preserve">mergency admissions </w:t>
      </w:r>
      <w:r w:rsidR="002F1FE4" w:rsidRPr="00BF3B45">
        <w:rPr>
          <w:sz w:val="22"/>
          <w:szCs w:val="22"/>
        </w:rPr>
        <w:t xml:space="preserve">per 1,000 </w:t>
      </w:r>
      <w:r w:rsidR="005D01FB" w:rsidRPr="004F622C">
        <w:rPr>
          <w:sz w:val="22"/>
          <w:szCs w:val="22"/>
        </w:rPr>
        <w:t>5–11-year-olds</w:t>
      </w:r>
      <w:r w:rsidR="00BD3034" w:rsidRPr="004F622C">
        <w:rPr>
          <w:sz w:val="22"/>
          <w:szCs w:val="22"/>
        </w:rPr>
        <w:t xml:space="preserve"> residing in Kent by district</w:t>
      </w:r>
      <w:r w:rsidR="002F1FE4">
        <w:rPr>
          <w:sz w:val="22"/>
          <w:szCs w:val="22"/>
        </w:rPr>
        <w:t xml:space="preserve"> 2021/22</w:t>
      </w:r>
      <w:r w:rsidR="00BD3034" w:rsidRPr="004F622C">
        <w:rPr>
          <w:sz w:val="22"/>
          <w:szCs w:val="22"/>
        </w:rPr>
        <w:t>.</w:t>
      </w:r>
    </w:p>
    <w:p w14:paraId="2CE86B07" w14:textId="075FBED8" w:rsidR="004246C8" w:rsidRDefault="00BF3B45" w:rsidP="00997951">
      <w:pPr>
        <w:jc w:val="both"/>
        <w:rPr>
          <w:b/>
          <w:bCs/>
        </w:rPr>
      </w:pPr>
      <w:r>
        <w:rPr>
          <w:noProof/>
        </w:rPr>
        <w:drawing>
          <wp:inline distT="0" distB="0" distL="0" distR="0" wp14:anchorId="59FCCAF1" wp14:editId="57CF2804">
            <wp:extent cx="5731510" cy="3238500"/>
            <wp:effectExtent l="0" t="0" r="2540" b="0"/>
            <wp:docPr id="16" name="Picture 16" descr="Bar graph showing the crude rates of emergency admissions per 1,000 5-11 year olds residing in Kent by district 2021-22. The highest rates of emergency admissions amongst 5- 11-year-olds in 2021/22 were in Dartford and Gravesham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r graph showing the crude rates of emergency admissions per 1,000 5-11 year olds residing in Kent by district 2021-22. The highest rates of emergency admissions amongst 5- 11-year-olds in 2021/22 were in Dartford and Gravesham districts."/>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731510" cy="3238500"/>
                    </a:xfrm>
                    <a:prstGeom prst="rect">
                      <a:avLst/>
                    </a:prstGeom>
                    <a:noFill/>
                    <a:ln>
                      <a:noFill/>
                    </a:ln>
                  </pic:spPr>
                </pic:pic>
              </a:graphicData>
            </a:graphic>
          </wp:inline>
        </w:drawing>
      </w:r>
    </w:p>
    <w:p w14:paraId="366D15FC" w14:textId="5692C85A" w:rsidR="00DD33B9" w:rsidRDefault="00D10C6C" w:rsidP="00997951">
      <w:pPr>
        <w:jc w:val="both"/>
        <w:rPr>
          <w:sz w:val="18"/>
          <w:szCs w:val="18"/>
        </w:rPr>
      </w:pPr>
      <w:r w:rsidRPr="004F622C">
        <w:rPr>
          <w:sz w:val="18"/>
          <w:szCs w:val="18"/>
        </w:rPr>
        <w:t>Source: Hospital episode statistics NHS digital prepared by KPHO</w:t>
      </w:r>
    </w:p>
    <w:p w14:paraId="699F54C8" w14:textId="77777777" w:rsidR="00076C7B" w:rsidRDefault="00076C7B" w:rsidP="00997951">
      <w:pPr>
        <w:jc w:val="both"/>
        <w:rPr>
          <w:sz w:val="18"/>
          <w:szCs w:val="18"/>
        </w:rPr>
      </w:pPr>
    </w:p>
    <w:p w14:paraId="34BB91AB" w14:textId="4F2D27A9" w:rsidR="00655066" w:rsidRDefault="00E06D40" w:rsidP="00655066">
      <w:pPr>
        <w:pStyle w:val="Heading2"/>
        <w:numPr>
          <w:ilvl w:val="0"/>
          <w:numId w:val="0"/>
        </w:numPr>
        <w:jc w:val="both"/>
      </w:pPr>
      <w:r>
        <w:t>7</w:t>
      </w:r>
      <w:r w:rsidR="00655066">
        <w:t xml:space="preserve">.2 Hospital episodes </w:t>
      </w:r>
      <w:r w:rsidR="00D631E2">
        <w:t>for</w:t>
      </w:r>
      <w:r w:rsidR="00655066">
        <w:t xml:space="preserve"> long-term conditions</w:t>
      </w:r>
      <w:r w:rsidR="00797597">
        <w:t>:</w:t>
      </w:r>
      <w:r w:rsidR="00655066">
        <w:t xml:space="preserve"> Diabetes, Epilepsy</w:t>
      </w:r>
      <w:r w:rsidR="00800855">
        <w:t xml:space="preserve"> &amp; Asthma</w:t>
      </w:r>
    </w:p>
    <w:p w14:paraId="5950838F" w14:textId="265AD645" w:rsidR="009B3EFE" w:rsidRDefault="00655066" w:rsidP="00655066">
      <w:pPr>
        <w:jc w:val="both"/>
      </w:pPr>
      <w:r>
        <w:t xml:space="preserve">These three long term conditions are </w:t>
      </w:r>
      <w:r w:rsidR="001F06DB">
        <w:t>identified</w:t>
      </w:r>
      <w:r>
        <w:t xml:space="preserve"> within the NHS long term plan</w:t>
      </w:r>
      <w:r w:rsidR="001D4912">
        <w:t xml:space="preserve">. </w:t>
      </w:r>
      <w:r>
        <w:t xml:space="preserve"> </w:t>
      </w:r>
      <w:r w:rsidR="001D4912">
        <w:t>At a local level</w:t>
      </w:r>
      <w:r w:rsidR="00950BF6">
        <w:t>,</w:t>
      </w:r>
      <w:r w:rsidR="001D4912">
        <w:t xml:space="preserve"> o</w:t>
      </w:r>
      <w:r>
        <w:t>bservation of obesity amongst those children admitted to hospital with a long-term condition has received</w:t>
      </w:r>
      <w:r w:rsidR="009009E3">
        <w:t xml:space="preserve"> specific</w:t>
      </w:r>
      <w:r>
        <w:t xml:space="preserve"> attention in Kent </w:t>
      </w:r>
      <w:r w:rsidR="009009E3">
        <w:t>over</w:t>
      </w:r>
      <w:r>
        <w:t xml:space="preserve"> the last 12 months</w:t>
      </w:r>
      <w:r w:rsidR="0000193E">
        <w:t>.</w:t>
      </w:r>
    </w:p>
    <w:p w14:paraId="74670690" w14:textId="77777777" w:rsidR="005C7CAB" w:rsidRDefault="005C7CAB" w:rsidP="00655066">
      <w:pPr>
        <w:jc w:val="both"/>
      </w:pPr>
    </w:p>
    <w:p w14:paraId="61C9D49E" w14:textId="26896D3D" w:rsidR="009B3EFE" w:rsidRDefault="00D650D8" w:rsidP="004F622C">
      <w:pPr>
        <w:pStyle w:val="Heading2"/>
        <w:numPr>
          <w:ilvl w:val="0"/>
          <w:numId w:val="0"/>
        </w:numPr>
        <w:ind w:left="576" w:firstLine="144"/>
      </w:pPr>
      <w:r>
        <w:t>7</w:t>
      </w:r>
      <w:r w:rsidR="009B3EFE">
        <w:t>.2</w:t>
      </w:r>
      <w:r w:rsidR="009A50E2">
        <w:t>.</w:t>
      </w:r>
      <w:r w:rsidR="009B3EFE">
        <w:t>1 Diabetes</w:t>
      </w:r>
    </w:p>
    <w:p w14:paraId="53BC60E1" w14:textId="1CF3ECBD" w:rsidR="0077342B" w:rsidRDefault="009F2EC9" w:rsidP="00655066">
      <w:pPr>
        <w:jc w:val="both"/>
        <w:rPr>
          <w:rFonts w:cstheme="minorHAnsi"/>
        </w:rPr>
      </w:pPr>
      <w:r>
        <w:t xml:space="preserve">Type 1 diabetes </w:t>
      </w:r>
      <w:r w:rsidR="00065880">
        <w:t xml:space="preserve">is </w:t>
      </w:r>
      <w:r w:rsidR="0074772C">
        <w:t xml:space="preserve">caused because </w:t>
      </w:r>
      <w:r w:rsidR="009B3EFE">
        <w:t xml:space="preserve">the body is </w:t>
      </w:r>
      <w:r w:rsidR="0074772C">
        <w:t xml:space="preserve">unable to </w:t>
      </w:r>
      <w:r w:rsidR="009B3EFE">
        <w:t xml:space="preserve">produce </w:t>
      </w:r>
      <w:r w:rsidR="0074772C">
        <w:t xml:space="preserve">enough </w:t>
      </w:r>
      <w:r w:rsidR="009B3EFE">
        <w:t>insulin</w:t>
      </w:r>
      <w:r w:rsidR="006D59CD">
        <w:t>, which is need</w:t>
      </w:r>
      <w:r w:rsidR="00A706C8">
        <w:t>ed</w:t>
      </w:r>
      <w:r w:rsidR="006D59CD">
        <w:t xml:space="preserve"> to control levels of blood glucose</w:t>
      </w:r>
      <w:r w:rsidR="009B3EFE">
        <w:t xml:space="preserve">. Type 1 </w:t>
      </w:r>
      <w:r>
        <w:t>is more prevalent than type 2 diabetes in children</w:t>
      </w:r>
      <w:r w:rsidR="00A061B0">
        <w:t>,</w:t>
      </w:r>
      <w:r>
        <w:t xml:space="preserve"> diagnosis being seen mostly amongst under </w:t>
      </w:r>
      <w:r w:rsidR="009B3EFE">
        <w:t>5-year-olds</w:t>
      </w:r>
      <w:r>
        <w:t xml:space="preserve"> and pubescent ages of 10-14 years</w:t>
      </w:r>
      <w:r w:rsidR="005A696D">
        <w:t xml:space="preserve"> and account</w:t>
      </w:r>
      <w:r w:rsidR="009B3EFE">
        <w:t>s</w:t>
      </w:r>
      <w:r w:rsidR="005A696D">
        <w:t xml:space="preserve"> for approximately 90% of diabetes cases in children.</w:t>
      </w:r>
      <w:r w:rsidR="00453C9B">
        <w:t xml:space="preserve"> </w:t>
      </w:r>
      <w:r w:rsidR="00FD731B">
        <w:t xml:space="preserve">The risk of developing </w:t>
      </w:r>
      <w:r w:rsidR="00141564">
        <w:t xml:space="preserve">type 1 diabetes is greater for </w:t>
      </w:r>
      <w:r w:rsidR="00FD731B">
        <w:t>c</w:t>
      </w:r>
      <w:r w:rsidR="007B322D">
        <w:t>hildren with a sibling or parent with t</w:t>
      </w:r>
      <w:r w:rsidR="00141564">
        <w:t xml:space="preserve">he condition. </w:t>
      </w:r>
      <w:r>
        <w:t xml:space="preserve">Type 2 diabetes is seen more in </w:t>
      </w:r>
      <w:r w:rsidR="005A696D">
        <w:t>children</w:t>
      </w:r>
      <w:r>
        <w:t xml:space="preserve"> who are </w:t>
      </w:r>
      <w:r w:rsidRPr="004F622C">
        <w:rPr>
          <w:rFonts w:cstheme="minorHAnsi"/>
          <w:color w:val="000000"/>
          <w:shd w:val="clear" w:color="auto" w:fill="FFFFFF"/>
        </w:rPr>
        <w:t>obese or overweight</w:t>
      </w:r>
      <w:r w:rsidR="009B3EFE">
        <w:rPr>
          <w:rFonts w:cstheme="minorHAnsi"/>
          <w:color w:val="000000"/>
          <w:shd w:val="clear" w:color="auto" w:fill="FFFFFF"/>
        </w:rPr>
        <w:t>,</w:t>
      </w:r>
      <w:r w:rsidRPr="004F622C">
        <w:rPr>
          <w:rFonts w:cstheme="minorHAnsi"/>
          <w:color w:val="000000"/>
          <w:shd w:val="clear" w:color="auto" w:fill="FFFFFF"/>
        </w:rPr>
        <w:t xml:space="preserve"> South </w:t>
      </w:r>
      <w:r w:rsidR="000242A8" w:rsidRPr="004F622C">
        <w:rPr>
          <w:rFonts w:cstheme="minorHAnsi"/>
          <w:color w:val="000000"/>
          <w:shd w:val="clear" w:color="auto" w:fill="FFFFFF"/>
        </w:rPr>
        <w:t>Asian,</w:t>
      </w:r>
      <w:r w:rsidRPr="004F622C">
        <w:rPr>
          <w:rFonts w:cstheme="minorHAnsi"/>
          <w:color w:val="000000"/>
          <w:shd w:val="clear" w:color="auto" w:fill="FFFFFF"/>
        </w:rPr>
        <w:t xml:space="preserve"> and Afro-Caribbean ethnicit</w:t>
      </w:r>
      <w:r w:rsidR="005A696D" w:rsidRPr="004F622C">
        <w:rPr>
          <w:rFonts w:cstheme="minorHAnsi"/>
          <w:color w:val="000000"/>
          <w:shd w:val="clear" w:color="auto" w:fill="FFFFFF"/>
        </w:rPr>
        <w:t>y</w:t>
      </w:r>
      <w:r w:rsidRPr="004F622C">
        <w:rPr>
          <w:rFonts w:cstheme="minorHAnsi"/>
          <w:color w:val="000000"/>
          <w:shd w:val="clear" w:color="auto" w:fill="FFFFFF"/>
        </w:rPr>
        <w:t xml:space="preserve"> and prevalence is strongly associated with deprivation.</w:t>
      </w:r>
      <w:r w:rsidR="005A696D" w:rsidRPr="004F622C">
        <w:rPr>
          <w:rStyle w:val="EndnoteReference"/>
          <w:rFonts w:cstheme="minorHAnsi"/>
          <w:color w:val="000000"/>
          <w:shd w:val="clear" w:color="auto" w:fill="FFFFFF"/>
        </w:rPr>
        <w:endnoteReference w:id="55"/>
      </w:r>
      <w:r w:rsidRPr="005A696D">
        <w:rPr>
          <w:rFonts w:cstheme="minorHAnsi"/>
        </w:rPr>
        <w:t xml:space="preserve"> </w:t>
      </w:r>
    </w:p>
    <w:p w14:paraId="30065C09" w14:textId="47114C7B" w:rsidR="00C409DC" w:rsidRPr="00C409DC" w:rsidRDefault="00DF0DBA" w:rsidP="00C409DC">
      <w:pPr>
        <w:pStyle w:val="NoSpacing"/>
        <w:jc w:val="both"/>
        <w:rPr>
          <w:sz w:val="24"/>
          <w:szCs w:val="24"/>
        </w:rPr>
      </w:pPr>
      <w:r>
        <w:rPr>
          <w:sz w:val="24"/>
          <w:szCs w:val="24"/>
        </w:rPr>
        <w:t>Key actions to r</w:t>
      </w:r>
      <w:r w:rsidR="0077342B" w:rsidRPr="00C409DC">
        <w:rPr>
          <w:sz w:val="24"/>
          <w:szCs w:val="24"/>
        </w:rPr>
        <w:t>educing diabetes healthcare inequalities by</w:t>
      </w:r>
      <w:r w:rsidR="00C409DC" w:rsidRPr="00C409DC">
        <w:rPr>
          <w:sz w:val="24"/>
          <w:szCs w:val="24"/>
        </w:rPr>
        <w:t>:</w:t>
      </w:r>
    </w:p>
    <w:p w14:paraId="40BE30C7" w14:textId="7F0595D0" w:rsidR="0077342B" w:rsidRPr="00141564" w:rsidRDefault="00C409DC" w:rsidP="008D5934">
      <w:pPr>
        <w:pStyle w:val="ListParagraph"/>
        <w:numPr>
          <w:ilvl w:val="0"/>
          <w:numId w:val="27"/>
        </w:numPr>
      </w:pPr>
      <w:r w:rsidRPr="00141564">
        <w:t>i</w:t>
      </w:r>
      <w:r w:rsidR="0077342B" w:rsidRPr="00141564">
        <w:t>ncreas</w:t>
      </w:r>
      <w:r w:rsidRPr="00141564">
        <w:t>ing</w:t>
      </w:r>
      <w:r w:rsidR="0077342B" w:rsidRPr="00141564">
        <w:t xml:space="preserve"> access to real-time continuous glucose monitors and insulin pumps across the most deprived quintiles and from ethnic minority backgrounds.</w:t>
      </w:r>
    </w:p>
    <w:p w14:paraId="552A5A25" w14:textId="0F4AB9E8" w:rsidR="0077342B" w:rsidRDefault="00C409DC" w:rsidP="008D5934">
      <w:pPr>
        <w:pStyle w:val="ListParagraph"/>
        <w:numPr>
          <w:ilvl w:val="0"/>
          <w:numId w:val="27"/>
        </w:numPr>
      </w:pPr>
      <w:r w:rsidRPr="00141564">
        <w:t>i</w:t>
      </w:r>
      <w:r w:rsidR="0077342B" w:rsidRPr="00141564">
        <w:t>ncreas</w:t>
      </w:r>
      <w:r w:rsidRPr="00141564">
        <w:t xml:space="preserve">ing the </w:t>
      </w:r>
      <w:r w:rsidR="0077342B" w:rsidRPr="00141564">
        <w:t>proportion of those with Type 2 diabetes receiving recommended NICE care processes</w:t>
      </w:r>
      <w:r w:rsidRPr="00141564">
        <w:t xml:space="preserve"> </w:t>
      </w:r>
      <w:r w:rsidR="0077342B" w:rsidRPr="00141564">
        <w:t>is presented in the Core20plus5 approaches for children</w:t>
      </w:r>
      <w:r w:rsidR="008D5934">
        <w:t>.</w:t>
      </w:r>
    </w:p>
    <w:p w14:paraId="471E76C2" w14:textId="45F3DDE6" w:rsidR="0011782D" w:rsidRPr="00141564" w:rsidRDefault="0011782D" w:rsidP="0011782D">
      <w:r>
        <w:lastRenderedPageBreak/>
        <w:t>There are about 35,000 children and young people under the age of 19 with diabetes in the UK.</w:t>
      </w:r>
      <w:r w:rsidR="000E0DBD" w:rsidRPr="000E0DBD">
        <w:rPr>
          <w:rStyle w:val="EndnoteReference"/>
        </w:rPr>
        <w:t xml:space="preserve"> </w:t>
      </w:r>
      <w:r w:rsidR="000E0DBD">
        <w:rPr>
          <w:rStyle w:val="EndnoteReference"/>
        </w:rPr>
        <w:endnoteReference w:id="56"/>
      </w:r>
      <w:r>
        <w:t xml:space="preserve"> </w:t>
      </w:r>
      <w:r w:rsidR="000E0DBD">
        <w:t xml:space="preserve">Of these </w:t>
      </w:r>
      <w:r>
        <w:t>96% have Type 1</w:t>
      </w:r>
      <w:r w:rsidR="000E0DBD">
        <w:t xml:space="preserve"> diabetes</w:t>
      </w:r>
      <w:r w:rsidR="00E2447B">
        <w:t>.</w:t>
      </w:r>
      <w:r>
        <w:t xml:space="preserve"> All children and young people with Type 1 diabetes and their families should have access to the best possible care and be involved in decisions that affect them. However, despite the UK having the fourth highest population of children and young people with diabetes in Europe, there is no standardised approach to care and the UK is one of the worst performing countries in terms of blood glucose control.</w:t>
      </w:r>
    </w:p>
    <w:p w14:paraId="6D96C5D5" w14:textId="77804226" w:rsidR="00A92EE1" w:rsidRPr="00076C7B" w:rsidRDefault="00655066" w:rsidP="00076C7B">
      <w:pPr>
        <w:jc w:val="both"/>
      </w:pPr>
      <w:r>
        <w:t xml:space="preserve">The following figure of the rate of diabetes admissions over a five-year period amongst primary school aged children </w:t>
      </w:r>
      <w:r w:rsidR="00474603">
        <w:t xml:space="preserve">in Kent </w:t>
      </w:r>
      <w:r>
        <w:t xml:space="preserve">indicates a </w:t>
      </w:r>
      <w:r w:rsidRPr="00191A42">
        <w:t>need to better understand the difference in the rate in Gravesham district compared to other districts.</w:t>
      </w:r>
      <w:r>
        <w:t xml:space="preserve"> </w:t>
      </w:r>
    </w:p>
    <w:p w14:paraId="3E6ADD6D" w14:textId="42A55D38" w:rsidR="00655066" w:rsidRDefault="001126AC" w:rsidP="00655066">
      <w:pPr>
        <w:jc w:val="both"/>
        <w:rPr>
          <w:sz w:val="22"/>
          <w:szCs w:val="22"/>
        </w:rPr>
      </w:pPr>
      <w:r>
        <w:rPr>
          <w:sz w:val="22"/>
          <w:szCs w:val="22"/>
        </w:rPr>
        <w:t xml:space="preserve">Figure </w:t>
      </w:r>
      <w:r w:rsidR="00375CBF">
        <w:rPr>
          <w:sz w:val="22"/>
          <w:szCs w:val="22"/>
        </w:rPr>
        <w:t>3</w:t>
      </w:r>
      <w:r w:rsidR="00BB7A8F">
        <w:rPr>
          <w:sz w:val="22"/>
          <w:szCs w:val="22"/>
        </w:rPr>
        <w:t>0</w:t>
      </w:r>
      <w:r w:rsidR="00655066" w:rsidRPr="004E757F">
        <w:rPr>
          <w:sz w:val="22"/>
          <w:szCs w:val="22"/>
        </w:rPr>
        <w:t xml:space="preserve">: </w:t>
      </w:r>
      <w:r w:rsidR="00937707" w:rsidRPr="005F6EBB">
        <w:rPr>
          <w:sz w:val="22"/>
          <w:szCs w:val="22"/>
        </w:rPr>
        <w:t>Crude rate of d</w:t>
      </w:r>
      <w:r w:rsidR="00655066" w:rsidRPr="005F6EBB">
        <w:rPr>
          <w:sz w:val="22"/>
          <w:szCs w:val="22"/>
        </w:rPr>
        <w:t xml:space="preserve">iabetes admissions </w:t>
      </w:r>
      <w:r w:rsidR="00937707" w:rsidRPr="005F6EBB">
        <w:rPr>
          <w:sz w:val="22"/>
          <w:szCs w:val="22"/>
        </w:rPr>
        <w:t xml:space="preserve">per 100,000 </w:t>
      </w:r>
      <w:r w:rsidR="00655066" w:rsidRPr="005F6EBB">
        <w:rPr>
          <w:sz w:val="22"/>
          <w:szCs w:val="22"/>
        </w:rPr>
        <w:t xml:space="preserve">5-11 years old </w:t>
      </w:r>
      <w:r w:rsidR="00937707" w:rsidRPr="005F6EBB">
        <w:rPr>
          <w:sz w:val="22"/>
          <w:szCs w:val="22"/>
        </w:rPr>
        <w:t xml:space="preserve">by </w:t>
      </w:r>
      <w:r w:rsidR="005D01FB" w:rsidRPr="005F6EBB">
        <w:rPr>
          <w:sz w:val="22"/>
          <w:szCs w:val="22"/>
        </w:rPr>
        <w:t>district, Kent</w:t>
      </w:r>
      <w:r w:rsidR="00937707" w:rsidRPr="005F6EBB">
        <w:rPr>
          <w:sz w:val="22"/>
          <w:szCs w:val="22"/>
        </w:rPr>
        <w:t xml:space="preserve">, </w:t>
      </w:r>
      <w:r w:rsidR="00655066" w:rsidRPr="005F6EBB">
        <w:rPr>
          <w:sz w:val="22"/>
          <w:szCs w:val="22"/>
        </w:rPr>
        <w:t>2016</w:t>
      </w:r>
      <w:r w:rsidR="009B3EFE" w:rsidRPr="005F6EBB">
        <w:rPr>
          <w:sz w:val="22"/>
          <w:szCs w:val="22"/>
        </w:rPr>
        <w:t>/17</w:t>
      </w:r>
      <w:r w:rsidR="00655066" w:rsidRPr="005F6EBB">
        <w:rPr>
          <w:sz w:val="22"/>
          <w:szCs w:val="22"/>
        </w:rPr>
        <w:t>-</w:t>
      </w:r>
      <w:r w:rsidR="009B3EFE" w:rsidRPr="005F6EBB">
        <w:rPr>
          <w:sz w:val="22"/>
          <w:szCs w:val="22"/>
        </w:rPr>
        <w:t>2020/</w:t>
      </w:r>
      <w:r w:rsidR="00655066" w:rsidRPr="005F6EBB">
        <w:rPr>
          <w:sz w:val="22"/>
          <w:szCs w:val="22"/>
        </w:rPr>
        <w:t>21.</w:t>
      </w:r>
    </w:p>
    <w:p w14:paraId="5AE8909E" w14:textId="40EA1396" w:rsidR="004C5879" w:rsidRPr="004E757F" w:rsidRDefault="003D2272" w:rsidP="00655066">
      <w:pPr>
        <w:jc w:val="both"/>
        <w:rPr>
          <w:rFonts w:ascii="Leelawadee UI Semilight" w:hAnsi="Leelawadee UI Semilight" w:cs="Leelawadee UI Semilight"/>
          <w:color w:val="FF0000"/>
          <w:sz w:val="22"/>
          <w:szCs w:val="22"/>
        </w:rPr>
      </w:pPr>
      <w:r>
        <w:rPr>
          <w:noProof/>
        </w:rPr>
        <w:drawing>
          <wp:inline distT="0" distB="0" distL="0" distR="0" wp14:anchorId="294470C4" wp14:editId="3D900006">
            <wp:extent cx="5731510" cy="3165475"/>
            <wp:effectExtent l="0" t="0" r="2540" b="0"/>
            <wp:docPr id="50" name="Picture 50" descr="Bar graph showing diabetes admissions aged 5-11 years in Kent from 2016/17 to 2020/21 with error bars. Gravesham has the highest rate of admissions at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Bar graph showing diabetes admissions aged 5-11 years in Kent from 2016/17 to 2020/21 with error bars. Gravesham has the highest rate of admissions at 101.5."/>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5731510" cy="3165475"/>
                    </a:xfrm>
                    <a:prstGeom prst="rect">
                      <a:avLst/>
                    </a:prstGeom>
                    <a:noFill/>
                    <a:ln>
                      <a:noFill/>
                    </a:ln>
                  </pic:spPr>
                </pic:pic>
              </a:graphicData>
            </a:graphic>
          </wp:inline>
        </w:drawing>
      </w:r>
    </w:p>
    <w:p w14:paraId="24BD845A" w14:textId="3FA163E3" w:rsidR="00655066" w:rsidRDefault="00655066" w:rsidP="00655066">
      <w:pPr>
        <w:jc w:val="both"/>
        <w:rPr>
          <w:sz w:val="18"/>
          <w:szCs w:val="18"/>
        </w:rPr>
      </w:pPr>
      <w:r w:rsidRPr="004E757F">
        <w:rPr>
          <w:sz w:val="18"/>
          <w:szCs w:val="18"/>
        </w:rPr>
        <w:t xml:space="preserve">Source Hospital episodes statistics NHS digital, prepared by </w:t>
      </w:r>
      <w:r w:rsidR="005D01FB" w:rsidRPr="004E757F">
        <w:rPr>
          <w:sz w:val="18"/>
          <w:szCs w:val="18"/>
        </w:rPr>
        <w:t>KPHO.</w:t>
      </w:r>
    </w:p>
    <w:p w14:paraId="01206738" w14:textId="77777777" w:rsidR="007D55EB" w:rsidRDefault="007D55EB" w:rsidP="00655066">
      <w:pPr>
        <w:jc w:val="both"/>
        <w:rPr>
          <w:sz w:val="18"/>
          <w:szCs w:val="18"/>
        </w:rPr>
      </w:pPr>
    </w:p>
    <w:p w14:paraId="370204ED" w14:textId="3A118870" w:rsidR="00DD33B9" w:rsidRDefault="00DD33B9" w:rsidP="00DD33B9">
      <w:pPr>
        <w:jc w:val="both"/>
        <w:rPr>
          <w:rFonts w:cstheme="minorHAnsi"/>
        </w:rPr>
      </w:pPr>
      <w:r w:rsidRPr="004E757F">
        <w:rPr>
          <w:rFonts w:cstheme="minorHAnsi"/>
        </w:rPr>
        <w:t xml:space="preserve">A national paediatric diabetes audit </w:t>
      </w:r>
      <w:r w:rsidR="005D1543">
        <w:rPr>
          <w:rFonts w:cstheme="minorHAnsi"/>
        </w:rPr>
        <w:t xml:space="preserve">(NPDA) </w:t>
      </w:r>
      <w:r>
        <w:rPr>
          <w:rFonts w:cstheme="minorHAnsi"/>
        </w:rPr>
        <w:t>has been</w:t>
      </w:r>
      <w:r w:rsidRPr="004E757F">
        <w:rPr>
          <w:rFonts w:cstheme="minorHAnsi"/>
        </w:rPr>
        <w:t xml:space="preserve"> undertaken through the royal college of paediatrics and child health </w:t>
      </w:r>
      <w:r>
        <w:rPr>
          <w:rFonts w:cstheme="minorHAnsi"/>
        </w:rPr>
        <w:t xml:space="preserve">annually since 2010/11 which hospitals </w:t>
      </w:r>
      <w:r w:rsidR="008E1747">
        <w:rPr>
          <w:rFonts w:cstheme="minorHAnsi"/>
        </w:rPr>
        <w:t xml:space="preserve">in England and Wales </w:t>
      </w:r>
      <w:r>
        <w:rPr>
          <w:rFonts w:cstheme="minorHAnsi"/>
        </w:rPr>
        <w:t xml:space="preserve">are encouraged to participate in. </w:t>
      </w:r>
      <w:r w:rsidRPr="001521DC">
        <w:rPr>
          <w:rFonts w:cstheme="minorHAnsi"/>
        </w:rPr>
        <w:t xml:space="preserve">The </w:t>
      </w:r>
      <w:r w:rsidR="005D1543" w:rsidRPr="001521DC">
        <w:rPr>
          <w:rFonts w:cstheme="minorHAnsi"/>
        </w:rPr>
        <w:t xml:space="preserve">NPDA </w:t>
      </w:r>
      <w:r w:rsidR="00B0091C">
        <w:rPr>
          <w:rFonts w:cstheme="minorHAnsi"/>
        </w:rPr>
        <w:t xml:space="preserve">published report </w:t>
      </w:r>
      <w:r w:rsidR="005D1543" w:rsidRPr="001521DC">
        <w:rPr>
          <w:rFonts w:cstheme="minorHAnsi"/>
        </w:rPr>
        <w:t>for 2020/21</w:t>
      </w:r>
      <w:r w:rsidR="008E1747" w:rsidRPr="001521DC">
        <w:rPr>
          <w:rFonts w:cstheme="minorHAnsi"/>
        </w:rPr>
        <w:t xml:space="preserve"> </w:t>
      </w:r>
      <w:r w:rsidRPr="001521DC">
        <w:rPr>
          <w:rFonts w:cstheme="minorHAnsi"/>
        </w:rPr>
        <w:t xml:space="preserve">highlights that the incidence of type 1 diabetes amongst </w:t>
      </w:r>
      <w:r w:rsidR="005D01FB" w:rsidRPr="001521DC">
        <w:rPr>
          <w:rFonts w:cstheme="minorHAnsi"/>
        </w:rPr>
        <w:t>0–15-year-olds</w:t>
      </w:r>
      <w:r w:rsidR="008C795A" w:rsidRPr="001521DC">
        <w:rPr>
          <w:rFonts w:cstheme="minorHAnsi"/>
        </w:rPr>
        <w:t xml:space="preserve"> in England</w:t>
      </w:r>
      <w:r w:rsidRPr="001521DC">
        <w:rPr>
          <w:rFonts w:cstheme="minorHAnsi"/>
        </w:rPr>
        <w:t xml:space="preserve"> has increased significantly. This </w:t>
      </w:r>
      <w:r w:rsidR="00012041">
        <w:rPr>
          <w:rFonts w:cstheme="minorHAnsi"/>
        </w:rPr>
        <w:t xml:space="preserve">showed </w:t>
      </w:r>
      <w:r w:rsidR="008E1747" w:rsidRPr="001521DC">
        <w:rPr>
          <w:rFonts w:cstheme="minorHAnsi"/>
        </w:rPr>
        <w:t>a rate of 25.6 new cases per 100,000 0–15-year-old</w:t>
      </w:r>
      <w:r w:rsidR="00DC7AA9">
        <w:rPr>
          <w:rFonts w:cstheme="minorHAnsi"/>
        </w:rPr>
        <w:t xml:space="preserve"> population</w:t>
      </w:r>
      <w:r w:rsidR="00191A42">
        <w:rPr>
          <w:rFonts w:cstheme="minorHAnsi"/>
        </w:rPr>
        <w:t xml:space="preserve"> </w:t>
      </w:r>
      <w:r w:rsidR="008E1747" w:rsidRPr="001521DC">
        <w:rPr>
          <w:rFonts w:cstheme="minorHAnsi"/>
        </w:rPr>
        <w:t xml:space="preserve">in 2018/19 </w:t>
      </w:r>
      <w:r w:rsidR="00DC7AA9">
        <w:rPr>
          <w:rFonts w:cstheme="minorHAnsi"/>
        </w:rPr>
        <w:t xml:space="preserve">compared </w:t>
      </w:r>
      <w:r w:rsidR="008E1747" w:rsidRPr="001521DC">
        <w:rPr>
          <w:rFonts w:cstheme="minorHAnsi"/>
        </w:rPr>
        <w:t>to a rate of 30.9 new cases per 100,000 0-15 years old</w:t>
      </w:r>
      <w:r w:rsidR="00DC7AA9">
        <w:rPr>
          <w:rFonts w:cstheme="minorHAnsi"/>
        </w:rPr>
        <w:t xml:space="preserve"> </w:t>
      </w:r>
      <w:r w:rsidR="00DA3F50">
        <w:rPr>
          <w:rFonts w:cstheme="minorHAnsi"/>
        </w:rPr>
        <w:t xml:space="preserve">population </w:t>
      </w:r>
      <w:r w:rsidR="00DA3F50" w:rsidRPr="001521DC">
        <w:rPr>
          <w:rFonts w:cstheme="minorHAnsi"/>
        </w:rPr>
        <w:t>in</w:t>
      </w:r>
      <w:r w:rsidR="008E1747" w:rsidRPr="001521DC">
        <w:rPr>
          <w:rFonts w:cstheme="minorHAnsi"/>
        </w:rPr>
        <w:t xml:space="preserve"> 2020/21</w:t>
      </w:r>
      <w:r w:rsidR="008E1747" w:rsidRPr="00533289">
        <w:rPr>
          <w:rFonts w:cstheme="minorHAnsi"/>
        </w:rPr>
        <w:t>.  The increase was highe</w:t>
      </w:r>
      <w:r w:rsidR="00FA3FBB" w:rsidRPr="00533289">
        <w:rPr>
          <w:rFonts w:cstheme="minorHAnsi"/>
        </w:rPr>
        <w:t>r</w:t>
      </w:r>
      <w:r w:rsidR="008E1747" w:rsidRPr="00533289">
        <w:rPr>
          <w:rFonts w:cstheme="minorHAnsi"/>
        </w:rPr>
        <w:t xml:space="preserve"> in males compared to females. </w:t>
      </w:r>
      <w:r w:rsidR="00807E0F" w:rsidRPr="00533289">
        <w:rPr>
          <w:rStyle w:val="EndnoteReference"/>
          <w:rFonts w:cstheme="minorHAnsi"/>
        </w:rPr>
        <w:endnoteReference w:id="57"/>
      </w:r>
      <w:r w:rsidR="008E1747">
        <w:rPr>
          <w:rFonts w:cstheme="minorHAnsi"/>
        </w:rPr>
        <w:t xml:space="preserve"> </w:t>
      </w:r>
    </w:p>
    <w:p w14:paraId="242C53A7" w14:textId="77777777" w:rsidR="005C7CAB" w:rsidRPr="004E757F" w:rsidRDefault="005C7CAB" w:rsidP="00DD33B9">
      <w:pPr>
        <w:jc w:val="both"/>
        <w:rPr>
          <w:rFonts w:cstheme="minorHAnsi"/>
        </w:rPr>
      </w:pPr>
    </w:p>
    <w:p w14:paraId="22796DC6" w14:textId="0130908F" w:rsidR="009B3EFE" w:rsidRDefault="00592668" w:rsidP="004F622C">
      <w:pPr>
        <w:pStyle w:val="Heading2"/>
        <w:numPr>
          <w:ilvl w:val="0"/>
          <w:numId w:val="0"/>
        </w:numPr>
        <w:ind w:left="576"/>
      </w:pPr>
      <w:r>
        <w:lastRenderedPageBreak/>
        <w:t>7.2</w:t>
      </w:r>
      <w:r w:rsidR="009A50E2">
        <w:t>.</w:t>
      </w:r>
      <w:r>
        <w:t>2</w:t>
      </w:r>
      <w:r w:rsidR="008E1747">
        <w:t xml:space="preserve"> </w:t>
      </w:r>
      <w:r w:rsidR="009B3EFE">
        <w:t>Epilepsy</w:t>
      </w:r>
    </w:p>
    <w:p w14:paraId="7DCCFAFA" w14:textId="079DF01D" w:rsidR="009B3EFE" w:rsidRDefault="00F37CA2" w:rsidP="009B3EFE">
      <w:pPr>
        <w:jc w:val="both"/>
      </w:pPr>
      <w:r w:rsidRPr="004F622C">
        <w:rPr>
          <w:rStyle w:val="Strong"/>
          <w:rFonts w:cstheme="minorHAnsi"/>
          <w:b w:val="0"/>
          <w:bCs w:val="0"/>
          <w:color w:val="000000"/>
          <w:shd w:val="clear" w:color="auto" w:fill="FFFFFF"/>
        </w:rPr>
        <w:t xml:space="preserve">Epilepsy is </w:t>
      </w:r>
      <w:r>
        <w:rPr>
          <w:rStyle w:val="Strong"/>
          <w:rFonts w:cstheme="minorHAnsi"/>
          <w:b w:val="0"/>
          <w:bCs w:val="0"/>
          <w:color w:val="000000"/>
          <w:shd w:val="clear" w:color="auto" w:fill="FFFFFF"/>
        </w:rPr>
        <w:t xml:space="preserve">the most prevalent and </w:t>
      </w:r>
      <w:r w:rsidRPr="004F622C">
        <w:rPr>
          <w:rStyle w:val="Strong"/>
          <w:rFonts w:cstheme="minorHAnsi"/>
          <w:b w:val="0"/>
          <w:bCs w:val="0"/>
          <w:color w:val="000000"/>
          <w:shd w:val="clear" w:color="auto" w:fill="FFFFFF"/>
        </w:rPr>
        <w:t xml:space="preserve">significant long-term neurological condition </w:t>
      </w:r>
      <w:r>
        <w:rPr>
          <w:rStyle w:val="Strong"/>
          <w:rFonts w:cstheme="minorHAnsi"/>
          <w:b w:val="0"/>
          <w:bCs w:val="0"/>
          <w:color w:val="000000"/>
          <w:shd w:val="clear" w:color="auto" w:fill="FFFFFF"/>
        </w:rPr>
        <w:t>in</w:t>
      </w:r>
      <w:r w:rsidRPr="004F622C">
        <w:rPr>
          <w:rStyle w:val="Strong"/>
          <w:rFonts w:cstheme="minorHAnsi"/>
          <w:b w:val="0"/>
          <w:bCs w:val="0"/>
          <w:color w:val="000000"/>
          <w:shd w:val="clear" w:color="auto" w:fill="FFFFFF"/>
        </w:rPr>
        <w:t xml:space="preserve"> childhood</w:t>
      </w:r>
      <w:r>
        <w:rPr>
          <w:rStyle w:val="Strong"/>
          <w:rFonts w:ascii="Montserrat" w:hAnsi="Montserrat"/>
          <w:color w:val="000000"/>
          <w:shd w:val="clear" w:color="auto" w:fill="FFFFFF"/>
        </w:rPr>
        <w:t xml:space="preserve">. </w:t>
      </w:r>
      <w:r w:rsidR="009B3EFE" w:rsidRPr="004F622C">
        <w:t xml:space="preserve">These may be children </w:t>
      </w:r>
      <w:r w:rsidR="0063637A" w:rsidRPr="004F622C">
        <w:t xml:space="preserve">born with specific conditions such as Dravet syndrome </w:t>
      </w:r>
      <w:r w:rsidR="009B3EFE" w:rsidRPr="004F622C">
        <w:t xml:space="preserve">who have </w:t>
      </w:r>
      <w:r w:rsidR="004C3139" w:rsidRPr="004C3139">
        <w:t>seizures,</w:t>
      </w:r>
      <w:r w:rsidR="004C3139">
        <w:t xml:space="preserve"> </w:t>
      </w:r>
      <w:r w:rsidR="00546876">
        <w:t xml:space="preserve">children with </w:t>
      </w:r>
      <w:r w:rsidR="004C3139" w:rsidRPr="004C3139">
        <w:t>brain</w:t>
      </w:r>
      <w:r w:rsidR="009B3EFE" w:rsidRPr="004F622C">
        <w:t xml:space="preserve"> </w:t>
      </w:r>
      <w:r w:rsidR="00546876">
        <w:t xml:space="preserve">tumours </w:t>
      </w:r>
      <w:r w:rsidR="0063637A" w:rsidRPr="004F622C">
        <w:t>or</w:t>
      </w:r>
      <w:r w:rsidR="00FD3F51">
        <w:t xml:space="preserve"> those who</w:t>
      </w:r>
      <w:r w:rsidR="00F972D0">
        <w:t xml:space="preserve"> receive</w:t>
      </w:r>
      <w:r w:rsidR="0063637A" w:rsidRPr="004F622C">
        <w:t xml:space="preserve"> trauma to the brain</w:t>
      </w:r>
      <w:r w:rsidR="0063637A">
        <w:t xml:space="preserve">. </w:t>
      </w:r>
    </w:p>
    <w:p w14:paraId="328B4B97" w14:textId="754FEFED" w:rsidR="00F37CA2" w:rsidRDefault="00F37CA2" w:rsidP="009B3EFE">
      <w:pPr>
        <w:jc w:val="both"/>
      </w:pPr>
      <w:r>
        <w:t xml:space="preserve">The prevalence of epilepsy </w:t>
      </w:r>
      <w:r w:rsidR="004C3139">
        <w:t xml:space="preserve">in primary aged children </w:t>
      </w:r>
      <w:r>
        <w:t xml:space="preserve">is unclear </w:t>
      </w:r>
      <w:r w:rsidR="004C3139">
        <w:t xml:space="preserve">but there is reference to most diagnoses being identified in the first year of life and up to the age of 10 years. </w:t>
      </w:r>
    </w:p>
    <w:p w14:paraId="4457B01F" w14:textId="13815DDC" w:rsidR="001764E5" w:rsidRDefault="004C3139">
      <w:pPr>
        <w:jc w:val="both"/>
        <w:rPr>
          <w:rFonts w:cstheme="minorHAnsi"/>
        </w:rPr>
      </w:pPr>
      <w:r w:rsidRPr="00D631E2">
        <w:rPr>
          <w:rFonts w:cstheme="minorHAnsi"/>
        </w:rPr>
        <w:t xml:space="preserve">A </w:t>
      </w:r>
      <w:r w:rsidR="001764E5" w:rsidRPr="00D631E2">
        <w:rPr>
          <w:rFonts w:cstheme="minorHAnsi"/>
        </w:rPr>
        <w:t>population-based</w:t>
      </w:r>
      <w:r w:rsidRPr="00D631E2">
        <w:rPr>
          <w:rFonts w:cstheme="minorHAnsi"/>
        </w:rPr>
        <w:t xml:space="preserve"> study</w:t>
      </w:r>
      <w:r w:rsidRPr="00D631E2">
        <w:rPr>
          <w:rStyle w:val="EndnoteReference"/>
          <w:rFonts w:cstheme="minorHAnsi"/>
        </w:rPr>
        <w:endnoteReference w:id="58"/>
      </w:r>
      <w:r w:rsidRPr="00D631E2">
        <w:rPr>
          <w:rFonts w:cstheme="minorHAnsi"/>
        </w:rPr>
        <w:t xml:space="preserve"> found reporting of mental health problems in children with epilepsy to be higher than </w:t>
      </w:r>
      <w:r w:rsidR="001764E5" w:rsidRPr="00D631E2">
        <w:rPr>
          <w:rFonts w:cstheme="minorHAnsi"/>
        </w:rPr>
        <w:t xml:space="preserve">parental </w:t>
      </w:r>
      <w:r w:rsidRPr="00D631E2">
        <w:rPr>
          <w:rFonts w:cstheme="minorHAnsi"/>
        </w:rPr>
        <w:t xml:space="preserve">reporting. </w:t>
      </w:r>
      <w:r w:rsidR="001764E5" w:rsidRPr="00D631E2">
        <w:rPr>
          <w:rFonts w:cstheme="minorHAnsi"/>
        </w:rPr>
        <w:t xml:space="preserve">Earlier </w:t>
      </w:r>
      <w:r w:rsidRPr="00D631E2">
        <w:rPr>
          <w:rFonts w:cstheme="minorHAnsi"/>
        </w:rPr>
        <w:t xml:space="preserve">research identified </w:t>
      </w:r>
      <w:r w:rsidR="001764E5" w:rsidRPr="00D631E2">
        <w:rPr>
          <w:rFonts w:cstheme="minorHAnsi"/>
        </w:rPr>
        <w:t>mental health problems to be highest</w:t>
      </w:r>
      <w:r w:rsidRPr="00D631E2">
        <w:rPr>
          <w:rFonts w:cstheme="minorHAnsi"/>
        </w:rPr>
        <w:t xml:space="preserve"> in children with epilepsy</w:t>
      </w:r>
      <w:r w:rsidR="001764E5" w:rsidRPr="00D631E2">
        <w:rPr>
          <w:rFonts w:cstheme="minorHAnsi"/>
        </w:rPr>
        <w:t xml:space="preserve"> compared to those without epilepsy. This </w:t>
      </w:r>
      <w:r w:rsidR="001764E5" w:rsidRPr="00F94074">
        <w:rPr>
          <w:rFonts w:cstheme="minorHAnsi"/>
        </w:rPr>
        <w:t>study found that</w:t>
      </w:r>
      <w:r w:rsidR="001764E5" w:rsidRPr="004F622C">
        <w:rPr>
          <w:rFonts w:cstheme="minorHAnsi"/>
          <w:b/>
          <w:bCs/>
        </w:rPr>
        <w:t xml:space="preserve"> by looking at seizure type the children who reported more symptoms of anxiety and depression experienced generalised seizures</w:t>
      </w:r>
      <w:r w:rsidR="001764E5" w:rsidRPr="00D631E2">
        <w:rPr>
          <w:rFonts w:cstheme="minorHAnsi"/>
        </w:rPr>
        <w:t xml:space="preserve">. </w:t>
      </w:r>
    </w:p>
    <w:p w14:paraId="7ACE3681" w14:textId="5FD87164" w:rsidR="00A1328F" w:rsidRPr="007E12FE" w:rsidRDefault="00A1328F" w:rsidP="00A1328F">
      <w:pPr>
        <w:spacing w:before="0" w:after="200"/>
        <w:jc w:val="both"/>
        <w:rPr>
          <w:rFonts w:ascii="Calibri" w:eastAsia="Calibri" w:hAnsi="Calibri" w:cs="Times New Roman"/>
          <w:bCs/>
          <w:lang w:eastAsia="en-US"/>
        </w:rPr>
      </w:pPr>
      <w:r w:rsidRPr="007E12FE">
        <w:rPr>
          <w:rFonts w:cstheme="minorHAnsi"/>
        </w:rPr>
        <w:t xml:space="preserve">Reducing epilepsy healthcare inequalities by </w:t>
      </w:r>
      <w:r w:rsidR="00E90677" w:rsidRPr="007E12FE">
        <w:rPr>
          <w:rFonts w:ascii="Calibri" w:eastAsia="Calibri" w:hAnsi="Calibri" w:cs="Times New Roman"/>
          <w:bCs/>
          <w:lang w:eastAsia="en-US"/>
        </w:rPr>
        <w:t xml:space="preserve">increasing access to epilepsy specialist nurses and ensure access in the first year of care for those with a learning disability or autism </w:t>
      </w:r>
      <w:r w:rsidRPr="007E12FE">
        <w:rPr>
          <w:rFonts w:cstheme="minorHAnsi"/>
        </w:rPr>
        <w:t xml:space="preserve">is presented in the </w:t>
      </w:r>
      <w:r w:rsidRPr="007E12FE">
        <w:t xml:space="preserve">Core20plus5 approaches for children. </w:t>
      </w:r>
    </w:p>
    <w:p w14:paraId="4FF850E7" w14:textId="095FCE1E" w:rsidR="007A2AF8" w:rsidRPr="005C7CAB" w:rsidRDefault="001764E5" w:rsidP="005C7CAB">
      <w:pPr>
        <w:jc w:val="both"/>
        <w:rPr>
          <w:rFonts w:cstheme="minorHAnsi"/>
        </w:rPr>
      </w:pPr>
      <w:r w:rsidRPr="00D631E2">
        <w:rPr>
          <w:rFonts w:cstheme="minorHAnsi"/>
        </w:rPr>
        <w:t xml:space="preserve">The following figure presents the crude rate of epilepsy </w:t>
      </w:r>
      <w:r w:rsidRPr="0075098A">
        <w:rPr>
          <w:rFonts w:cstheme="minorHAnsi"/>
        </w:rPr>
        <w:t xml:space="preserve">admissions per </w:t>
      </w:r>
      <w:r w:rsidR="00C366A2">
        <w:rPr>
          <w:rFonts w:cstheme="minorHAnsi"/>
        </w:rPr>
        <w:t xml:space="preserve">100,000 </w:t>
      </w:r>
      <w:r w:rsidR="00657D86">
        <w:rPr>
          <w:rFonts w:cstheme="minorHAnsi"/>
        </w:rPr>
        <w:t>5- 11</w:t>
      </w:r>
      <w:r w:rsidR="004A7D2D">
        <w:rPr>
          <w:rFonts w:cstheme="minorHAnsi"/>
        </w:rPr>
        <w:t xml:space="preserve"> years</w:t>
      </w:r>
      <w:r w:rsidR="00A67C84">
        <w:rPr>
          <w:rFonts w:cstheme="minorHAnsi"/>
        </w:rPr>
        <w:t xml:space="preserve"> population </w:t>
      </w:r>
      <w:r w:rsidRPr="002451F1">
        <w:rPr>
          <w:rFonts w:cstheme="minorHAnsi"/>
        </w:rPr>
        <w:t xml:space="preserve">over a </w:t>
      </w:r>
      <w:r w:rsidR="005D01FB" w:rsidRPr="002451F1">
        <w:rPr>
          <w:rFonts w:cstheme="minorHAnsi"/>
        </w:rPr>
        <w:t>five-year</w:t>
      </w:r>
      <w:r w:rsidRPr="002451F1">
        <w:rPr>
          <w:rFonts w:cstheme="minorHAnsi"/>
        </w:rPr>
        <w:t xml:space="preserve"> period by district 2016/17 –</w:t>
      </w:r>
      <w:r w:rsidRPr="00D631E2">
        <w:rPr>
          <w:rFonts w:cstheme="minorHAnsi"/>
        </w:rPr>
        <w:t xml:space="preserve"> 2020/21.  These rate</w:t>
      </w:r>
      <w:r w:rsidR="00546876" w:rsidRPr="00D631E2">
        <w:rPr>
          <w:rFonts w:cstheme="minorHAnsi"/>
        </w:rPr>
        <w:t>s</w:t>
      </w:r>
      <w:r w:rsidRPr="00D631E2">
        <w:rPr>
          <w:rFonts w:cstheme="minorHAnsi"/>
        </w:rPr>
        <w:t xml:space="preserve"> range from 19.8 per </w:t>
      </w:r>
      <w:r w:rsidR="00366494">
        <w:rPr>
          <w:rFonts w:cstheme="minorHAnsi"/>
        </w:rPr>
        <w:t>100,000</w:t>
      </w:r>
      <w:r w:rsidR="00546876" w:rsidRPr="00D631E2">
        <w:rPr>
          <w:rFonts w:cstheme="minorHAnsi"/>
        </w:rPr>
        <w:t xml:space="preserve"> in Sevenoaks district to 129.6 per </w:t>
      </w:r>
      <w:r w:rsidR="00366494">
        <w:rPr>
          <w:rFonts w:cstheme="minorHAnsi"/>
        </w:rPr>
        <w:t>100,000</w:t>
      </w:r>
      <w:r w:rsidR="00546876" w:rsidRPr="00D631E2">
        <w:rPr>
          <w:rFonts w:cstheme="minorHAnsi"/>
        </w:rPr>
        <w:t xml:space="preserve"> in Dover district. These may relate to new diagnosis, difficulties in compliance or access to medication and primary care. </w:t>
      </w:r>
    </w:p>
    <w:p w14:paraId="5FC95F5D" w14:textId="672D9458" w:rsidR="00655066" w:rsidRPr="004E757F" w:rsidRDefault="003E39AE" w:rsidP="00C91350">
      <w:pPr>
        <w:autoSpaceDE w:val="0"/>
        <w:autoSpaceDN w:val="0"/>
        <w:adjustRightInd w:val="0"/>
        <w:spacing w:before="0" w:after="0" w:line="240" w:lineRule="auto"/>
        <w:rPr>
          <w:sz w:val="22"/>
          <w:szCs w:val="22"/>
        </w:rPr>
      </w:pPr>
      <w:r>
        <w:rPr>
          <w:sz w:val="22"/>
          <w:szCs w:val="22"/>
        </w:rPr>
        <w:t>Figure 3</w:t>
      </w:r>
      <w:r w:rsidR="00BB7A8F">
        <w:rPr>
          <w:sz w:val="22"/>
          <w:szCs w:val="22"/>
        </w:rPr>
        <w:t>1</w:t>
      </w:r>
      <w:r w:rsidR="00655066">
        <w:rPr>
          <w:sz w:val="22"/>
          <w:szCs w:val="22"/>
        </w:rPr>
        <w:t>:</w:t>
      </w:r>
      <w:r w:rsidR="00655066" w:rsidRPr="004E757F">
        <w:rPr>
          <w:sz w:val="22"/>
          <w:szCs w:val="22"/>
        </w:rPr>
        <w:t xml:space="preserve"> </w:t>
      </w:r>
      <w:r w:rsidR="00A23974">
        <w:rPr>
          <w:sz w:val="22"/>
          <w:szCs w:val="22"/>
        </w:rPr>
        <w:t xml:space="preserve"> </w:t>
      </w:r>
      <w:r w:rsidR="007A2AF8">
        <w:rPr>
          <w:sz w:val="22"/>
          <w:szCs w:val="22"/>
        </w:rPr>
        <w:t xml:space="preserve">Crude </w:t>
      </w:r>
      <w:r w:rsidR="00A23974">
        <w:rPr>
          <w:sz w:val="22"/>
          <w:szCs w:val="22"/>
        </w:rPr>
        <w:t>rate of e</w:t>
      </w:r>
      <w:r w:rsidR="00655066" w:rsidRPr="004E757F">
        <w:rPr>
          <w:sz w:val="22"/>
          <w:szCs w:val="22"/>
        </w:rPr>
        <w:t xml:space="preserve">pilepsy admissions </w:t>
      </w:r>
      <w:r w:rsidR="00A23974">
        <w:rPr>
          <w:sz w:val="22"/>
          <w:szCs w:val="22"/>
        </w:rPr>
        <w:t>per 100,000</w:t>
      </w:r>
      <w:r w:rsidR="00655066" w:rsidRPr="004E757F">
        <w:rPr>
          <w:sz w:val="22"/>
          <w:szCs w:val="22"/>
        </w:rPr>
        <w:t xml:space="preserve"> </w:t>
      </w:r>
      <w:r w:rsidR="005D01FB" w:rsidRPr="004E757F">
        <w:rPr>
          <w:sz w:val="22"/>
          <w:szCs w:val="22"/>
        </w:rPr>
        <w:t>5–11-year-old</w:t>
      </w:r>
      <w:r w:rsidR="00DD1AF6">
        <w:rPr>
          <w:sz w:val="22"/>
          <w:szCs w:val="22"/>
        </w:rPr>
        <w:t xml:space="preserve"> </w:t>
      </w:r>
      <w:r w:rsidR="00DD1AF6" w:rsidRPr="005020B9">
        <w:rPr>
          <w:sz w:val="22"/>
          <w:szCs w:val="22"/>
        </w:rPr>
        <w:t>population</w:t>
      </w:r>
      <w:r w:rsidR="00655066" w:rsidRPr="004E757F">
        <w:rPr>
          <w:sz w:val="22"/>
          <w:szCs w:val="22"/>
        </w:rPr>
        <w:t xml:space="preserve"> in Kent </w:t>
      </w:r>
      <w:r w:rsidR="001764E5">
        <w:rPr>
          <w:sz w:val="22"/>
          <w:szCs w:val="22"/>
        </w:rPr>
        <w:t>by district 2</w:t>
      </w:r>
      <w:r w:rsidR="00655066" w:rsidRPr="004E757F">
        <w:rPr>
          <w:sz w:val="22"/>
          <w:szCs w:val="22"/>
        </w:rPr>
        <w:t>016</w:t>
      </w:r>
      <w:r w:rsidR="001764E5">
        <w:rPr>
          <w:sz w:val="22"/>
          <w:szCs w:val="22"/>
        </w:rPr>
        <w:t>/17</w:t>
      </w:r>
      <w:r w:rsidR="00655066" w:rsidRPr="004E757F">
        <w:rPr>
          <w:sz w:val="22"/>
          <w:szCs w:val="22"/>
        </w:rPr>
        <w:t>-20</w:t>
      </w:r>
      <w:r w:rsidR="001764E5">
        <w:rPr>
          <w:sz w:val="22"/>
          <w:szCs w:val="22"/>
        </w:rPr>
        <w:t>20/</w:t>
      </w:r>
      <w:r w:rsidR="00655066" w:rsidRPr="004E757F">
        <w:rPr>
          <w:sz w:val="22"/>
          <w:szCs w:val="22"/>
        </w:rPr>
        <w:t>21.</w:t>
      </w:r>
    </w:p>
    <w:p w14:paraId="4B5C68DF" w14:textId="6C2AB9E2" w:rsidR="00655066" w:rsidRDefault="00CA5A38" w:rsidP="00655066">
      <w:pPr>
        <w:jc w:val="both"/>
      </w:pPr>
      <w:r>
        <w:rPr>
          <w:noProof/>
        </w:rPr>
        <w:drawing>
          <wp:inline distT="0" distB="0" distL="0" distR="0" wp14:anchorId="570008A1" wp14:editId="3C234869">
            <wp:extent cx="5731510" cy="3008630"/>
            <wp:effectExtent l="0" t="0" r="2540" b="1270"/>
            <wp:docPr id="58" name="Picture 58" descr="Bar chart showing the crude rate of epilepsy admissions per 100,000 5 to 11 year olds in Kent by district 2016/17 to 2020/21 with error bars. Dover has the highest rate at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Bar chart showing the crude rate of epilepsy admissions per 100,000 5 to 11 year olds in Kent by district 2016/17 to 2020/21 with error bars. Dover has the highest rate at 129.6."/>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5731510" cy="3008630"/>
                    </a:xfrm>
                    <a:prstGeom prst="rect">
                      <a:avLst/>
                    </a:prstGeom>
                    <a:noFill/>
                    <a:ln>
                      <a:noFill/>
                    </a:ln>
                  </pic:spPr>
                </pic:pic>
              </a:graphicData>
            </a:graphic>
          </wp:inline>
        </w:drawing>
      </w:r>
    </w:p>
    <w:p w14:paraId="3234C4EB" w14:textId="0DDA903A" w:rsidR="00546876" w:rsidRPr="00076C7B" w:rsidRDefault="00655066" w:rsidP="00076C7B">
      <w:pPr>
        <w:jc w:val="both"/>
        <w:rPr>
          <w:sz w:val="18"/>
          <w:szCs w:val="18"/>
        </w:rPr>
      </w:pPr>
      <w:r w:rsidRPr="004E757F">
        <w:rPr>
          <w:sz w:val="18"/>
          <w:szCs w:val="18"/>
        </w:rPr>
        <w:t xml:space="preserve">Source Hospital episodes statistics NHS digital, prepared by </w:t>
      </w:r>
      <w:r w:rsidR="005D01FB" w:rsidRPr="004E757F">
        <w:rPr>
          <w:sz w:val="18"/>
          <w:szCs w:val="18"/>
        </w:rPr>
        <w:t>KPHO.</w:t>
      </w:r>
    </w:p>
    <w:p w14:paraId="6F4CA491" w14:textId="3F2677CB" w:rsidR="00546876" w:rsidRDefault="00592668" w:rsidP="00592668">
      <w:pPr>
        <w:pStyle w:val="Heading2"/>
        <w:numPr>
          <w:ilvl w:val="0"/>
          <w:numId w:val="0"/>
        </w:numPr>
        <w:ind w:left="576"/>
      </w:pPr>
      <w:r>
        <w:lastRenderedPageBreak/>
        <w:t>7</w:t>
      </w:r>
      <w:r w:rsidR="00546876">
        <w:t>.2</w:t>
      </w:r>
      <w:r w:rsidR="009A50E2">
        <w:t>.</w:t>
      </w:r>
      <w:r w:rsidR="00546876">
        <w:t>3 Asthma</w:t>
      </w:r>
    </w:p>
    <w:p w14:paraId="429C852F" w14:textId="0B7C2391" w:rsidR="001B59B2" w:rsidRPr="004F622C" w:rsidRDefault="001B59B2" w:rsidP="001B59B2">
      <w:pPr>
        <w:jc w:val="both"/>
        <w:rPr>
          <w:rFonts w:cstheme="minorHAnsi"/>
          <w:sz w:val="22"/>
          <w:szCs w:val="22"/>
        </w:rPr>
      </w:pPr>
      <w:r w:rsidRPr="00937707">
        <w:rPr>
          <w:rFonts w:cstheme="minorHAnsi"/>
          <w:b/>
          <w:bCs/>
        </w:rPr>
        <w:t>Currently one in 11 children in the UK are receiving treatment for asthma</w:t>
      </w:r>
      <w:r w:rsidRPr="004F622C">
        <w:rPr>
          <w:rFonts w:cstheme="minorHAnsi"/>
        </w:rPr>
        <w:t>.</w:t>
      </w:r>
      <w:r w:rsidR="00D11D94" w:rsidRPr="004F622C">
        <w:rPr>
          <w:rStyle w:val="EndnoteReference"/>
          <w:rFonts w:cstheme="minorHAnsi"/>
        </w:rPr>
        <w:endnoteReference w:id="59"/>
      </w:r>
      <w:r w:rsidRPr="004F622C">
        <w:rPr>
          <w:rFonts w:cstheme="minorHAnsi"/>
        </w:rPr>
        <w:t xml:space="preserve"> The condition can be well managed but allergies, the environment, emotional </w:t>
      </w:r>
      <w:r w:rsidR="000242A8" w:rsidRPr="004F622C">
        <w:rPr>
          <w:rFonts w:cstheme="minorHAnsi"/>
        </w:rPr>
        <w:t>changes,</w:t>
      </w:r>
      <w:r w:rsidRPr="004F622C">
        <w:rPr>
          <w:rFonts w:cstheme="minorHAnsi"/>
        </w:rPr>
        <w:t xml:space="preserve"> and hormonal changes such as puberty can affect the control of asthma. </w:t>
      </w:r>
    </w:p>
    <w:p w14:paraId="7C3199D9" w14:textId="3FF5533A" w:rsidR="001B59B2" w:rsidRPr="004F622C" w:rsidRDefault="001B59B2" w:rsidP="001B59B2">
      <w:pPr>
        <w:jc w:val="both"/>
        <w:rPr>
          <w:rFonts w:cstheme="minorHAnsi"/>
        </w:rPr>
      </w:pPr>
      <w:r w:rsidRPr="004F622C">
        <w:rPr>
          <w:rFonts w:cstheme="minorHAnsi"/>
        </w:rPr>
        <w:t>NICE 2017</w:t>
      </w:r>
      <w:r w:rsidR="005F2157">
        <w:rPr>
          <w:rStyle w:val="EndnoteReference"/>
          <w:rFonts w:cstheme="minorHAnsi"/>
        </w:rPr>
        <w:endnoteReference w:id="60"/>
      </w:r>
      <w:r w:rsidR="005F2157">
        <w:rPr>
          <w:rFonts w:cstheme="minorHAnsi"/>
        </w:rPr>
        <w:t xml:space="preserve"> </w:t>
      </w:r>
      <w:r w:rsidRPr="004F622C">
        <w:rPr>
          <w:rFonts w:cstheme="minorHAnsi"/>
        </w:rPr>
        <w:t>recommend</w:t>
      </w:r>
      <w:r w:rsidR="00440743">
        <w:rPr>
          <w:rFonts w:cstheme="minorHAnsi"/>
        </w:rPr>
        <w:t>ed</w:t>
      </w:r>
      <w:r w:rsidRPr="004F622C">
        <w:rPr>
          <w:rFonts w:cstheme="minorHAnsi"/>
        </w:rPr>
        <w:t xml:space="preserve"> observation and advice given on an individual’s inhaler technique: in all care settings and at every consultation relating to an asthma attack; when there is deterioration in asthma control; when the inhaler device is changed; at every annual review and if the person asks for it to be checked. </w:t>
      </w:r>
    </w:p>
    <w:p w14:paraId="33D8BDB6" w14:textId="778E5E44" w:rsidR="00260589" w:rsidRPr="004F622C" w:rsidRDefault="00E15412" w:rsidP="00260589">
      <w:pPr>
        <w:jc w:val="both"/>
        <w:rPr>
          <w:rFonts w:cstheme="minorHAnsi"/>
          <w:sz w:val="22"/>
          <w:szCs w:val="22"/>
        </w:rPr>
      </w:pPr>
      <w:r w:rsidRPr="00F01EBD">
        <w:rPr>
          <w:rFonts w:cstheme="minorHAnsi"/>
        </w:rPr>
        <w:t xml:space="preserve">The </w:t>
      </w:r>
      <w:r w:rsidR="001B07DC" w:rsidRPr="00F01EBD">
        <w:rPr>
          <w:rFonts w:cstheme="minorHAnsi"/>
        </w:rPr>
        <w:t xml:space="preserve">national </w:t>
      </w:r>
      <w:r w:rsidR="0069312A" w:rsidRPr="00F01EBD">
        <w:rPr>
          <w:rFonts w:cstheme="minorHAnsi"/>
        </w:rPr>
        <w:t xml:space="preserve">asthma and COPD programme </w:t>
      </w:r>
      <w:r w:rsidR="001B07DC" w:rsidRPr="00F01EBD">
        <w:rPr>
          <w:rFonts w:cstheme="minorHAnsi"/>
        </w:rPr>
        <w:t>organisation</w:t>
      </w:r>
      <w:r w:rsidR="00C81463" w:rsidRPr="00F01EBD">
        <w:rPr>
          <w:rFonts w:cstheme="minorHAnsi"/>
        </w:rPr>
        <w:t>al</w:t>
      </w:r>
      <w:r w:rsidR="003B4081" w:rsidRPr="00F01EBD">
        <w:rPr>
          <w:rFonts w:cstheme="minorHAnsi"/>
        </w:rPr>
        <w:t xml:space="preserve"> </w:t>
      </w:r>
      <w:r w:rsidR="00127AF5" w:rsidRPr="00F01EBD">
        <w:rPr>
          <w:rFonts w:cstheme="minorHAnsi"/>
        </w:rPr>
        <w:t xml:space="preserve">audit of </w:t>
      </w:r>
      <w:r w:rsidR="00260589" w:rsidRPr="00F01EBD">
        <w:rPr>
          <w:rFonts w:cstheme="minorHAnsi"/>
        </w:rPr>
        <w:t xml:space="preserve">children and young people with asthma </w:t>
      </w:r>
      <w:r w:rsidR="003B4081" w:rsidRPr="00F01EBD">
        <w:rPr>
          <w:rFonts w:cstheme="minorHAnsi"/>
        </w:rPr>
        <w:t>was published in Ju</w:t>
      </w:r>
      <w:r w:rsidR="00FE1795" w:rsidRPr="00F01EBD">
        <w:rPr>
          <w:rFonts w:cstheme="minorHAnsi"/>
        </w:rPr>
        <w:t>ly 2022</w:t>
      </w:r>
      <w:r w:rsidR="003B4081" w:rsidRPr="00F01EBD">
        <w:rPr>
          <w:rFonts w:cstheme="minorHAnsi"/>
        </w:rPr>
        <w:t>.</w:t>
      </w:r>
      <w:r w:rsidR="00342EF2" w:rsidRPr="00F01EBD">
        <w:rPr>
          <w:rStyle w:val="EndnoteReference"/>
          <w:rFonts w:cstheme="minorHAnsi"/>
        </w:rPr>
        <w:endnoteReference w:id="61"/>
      </w:r>
      <w:r w:rsidR="003B4081" w:rsidRPr="004F622C">
        <w:rPr>
          <w:rFonts w:cstheme="minorHAnsi"/>
        </w:rPr>
        <w:t xml:space="preserve"> </w:t>
      </w:r>
      <w:r w:rsidR="00411627" w:rsidRPr="004F622C">
        <w:rPr>
          <w:rFonts w:cstheme="minorHAnsi"/>
        </w:rPr>
        <w:t xml:space="preserve">This found differences against key indicators </w:t>
      </w:r>
      <w:r w:rsidR="00C36513" w:rsidRPr="004F622C">
        <w:rPr>
          <w:rFonts w:cstheme="minorHAnsi"/>
        </w:rPr>
        <w:t xml:space="preserve">including no dedicated </w:t>
      </w:r>
      <w:r w:rsidR="008A6C83" w:rsidRPr="004F622C">
        <w:rPr>
          <w:rFonts w:cstheme="minorHAnsi"/>
        </w:rPr>
        <w:t>respiratory nurse specialist trained in</w:t>
      </w:r>
      <w:r w:rsidR="00D11D94">
        <w:rPr>
          <w:rFonts w:cstheme="minorHAnsi"/>
        </w:rPr>
        <w:t xml:space="preserve"> </w:t>
      </w:r>
      <w:r w:rsidR="008A6C83" w:rsidRPr="004F622C">
        <w:rPr>
          <w:rFonts w:cstheme="minorHAnsi"/>
        </w:rPr>
        <w:t>the care of children and young pe</w:t>
      </w:r>
      <w:r w:rsidR="001B07DC" w:rsidRPr="004F622C">
        <w:rPr>
          <w:rFonts w:cstheme="minorHAnsi"/>
        </w:rPr>
        <w:t xml:space="preserve">ople </w:t>
      </w:r>
      <w:r w:rsidR="008A6C83" w:rsidRPr="004F622C">
        <w:rPr>
          <w:rFonts w:cstheme="minorHAnsi"/>
        </w:rPr>
        <w:t xml:space="preserve">with asthma in the two </w:t>
      </w:r>
      <w:r w:rsidR="001B07DC" w:rsidRPr="004F622C">
        <w:rPr>
          <w:rFonts w:cstheme="minorHAnsi"/>
        </w:rPr>
        <w:t xml:space="preserve">hospital trusts in Kent who responded. </w:t>
      </w:r>
      <w:r w:rsidR="00260589" w:rsidRPr="004F622C">
        <w:rPr>
          <w:rFonts w:cstheme="minorHAnsi"/>
        </w:rPr>
        <w:t>Previous national</w:t>
      </w:r>
      <w:r w:rsidR="00260589">
        <w:rPr>
          <w:rFonts w:ascii="Arial" w:hAnsi="Arial"/>
        </w:rPr>
        <w:t xml:space="preserve"> </w:t>
      </w:r>
      <w:r w:rsidR="00260589" w:rsidRPr="004F622C">
        <w:rPr>
          <w:rFonts w:cstheme="minorHAnsi"/>
        </w:rPr>
        <w:t xml:space="preserve">surveys in primary care have found variance in the basic care of individuals with asthma. </w:t>
      </w:r>
    </w:p>
    <w:p w14:paraId="6C8D0B16" w14:textId="328E800E" w:rsidR="002A1F08" w:rsidRDefault="00C70596" w:rsidP="00C70596">
      <w:pPr>
        <w:spacing w:before="0" w:after="200"/>
        <w:jc w:val="both"/>
        <w:rPr>
          <w:rFonts w:ascii="Calibri" w:eastAsia="Calibri" w:hAnsi="Calibri" w:cs="Times New Roman"/>
          <w:bCs/>
          <w:lang w:eastAsia="en-US"/>
        </w:rPr>
      </w:pPr>
      <w:r w:rsidRPr="00C70596">
        <w:rPr>
          <w:rFonts w:ascii="Calibri" w:eastAsia="Calibri" w:hAnsi="Calibri" w:cs="Times New Roman"/>
          <w:b/>
          <w:bCs/>
          <w:lang w:eastAsia="en-US"/>
        </w:rPr>
        <w:t>Emergency admissions for asthma are strongly associated with deprivation </w:t>
      </w:r>
      <w:r w:rsidRPr="00C70596">
        <w:rPr>
          <w:rFonts w:ascii="Calibri" w:eastAsia="Calibri" w:hAnsi="Calibri" w:cs="Times New Roman"/>
          <w:bCs/>
          <w:lang w:eastAsia="en-US"/>
        </w:rPr>
        <w:t>despite the prevalence of asthma being evenly distributed.</w:t>
      </w:r>
      <w:r w:rsidR="009B2630" w:rsidRPr="00303CB2">
        <w:rPr>
          <w:rFonts w:ascii="Calibri" w:eastAsia="Calibri" w:hAnsi="Calibri" w:cs="Times New Roman"/>
          <w:bCs/>
          <w:lang w:eastAsia="en-US"/>
        </w:rPr>
        <w:t xml:space="preserve"> </w:t>
      </w:r>
      <w:r w:rsidRPr="00C70596">
        <w:rPr>
          <w:rFonts w:ascii="Calibri" w:eastAsia="Calibri" w:hAnsi="Calibri" w:cs="Times New Roman"/>
          <w:bCs/>
          <w:lang w:eastAsia="en-US"/>
        </w:rPr>
        <w:t>Children and young people living in deprived areas are more likely to be exposed to higher levels of tobacco smoke and environmental pollution</w:t>
      </w:r>
      <w:r w:rsidR="00B14E88">
        <w:rPr>
          <w:rFonts w:ascii="Calibri" w:eastAsia="Calibri" w:hAnsi="Calibri" w:cs="Times New Roman"/>
          <w:bCs/>
          <w:lang w:eastAsia="en-US"/>
        </w:rPr>
        <w:t xml:space="preserve"> internal and external.</w:t>
      </w:r>
      <w:r w:rsidR="00D210D3" w:rsidRPr="00303CB2">
        <w:rPr>
          <w:rFonts w:ascii="Calibri" w:eastAsia="Calibri" w:hAnsi="Calibri" w:cs="Times New Roman"/>
          <w:bCs/>
          <w:lang w:eastAsia="en-US"/>
        </w:rPr>
        <w:t xml:space="preserve"> </w:t>
      </w:r>
      <w:r w:rsidR="00081B15" w:rsidRPr="00303CB2">
        <w:rPr>
          <w:rFonts w:ascii="Calibri" w:eastAsia="Calibri" w:hAnsi="Calibri" w:cs="Times New Roman"/>
          <w:bCs/>
          <w:lang w:eastAsia="en-US"/>
        </w:rPr>
        <w:t xml:space="preserve">Families </w:t>
      </w:r>
      <w:r w:rsidR="00147AA9" w:rsidRPr="00303CB2">
        <w:rPr>
          <w:rFonts w:ascii="Calibri" w:eastAsia="Calibri" w:hAnsi="Calibri" w:cs="Times New Roman"/>
          <w:bCs/>
          <w:lang w:eastAsia="en-US"/>
        </w:rPr>
        <w:t>with low</w:t>
      </w:r>
      <w:r w:rsidR="00081B15" w:rsidRPr="00303CB2">
        <w:rPr>
          <w:rFonts w:ascii="Calibri" w:eastAsia="Calibri" w:hAnsi="Calibri" w:cs="Times New Roman"/>
          <w:bCs/>
          <w:lang w:eastAsia="en-US"/>
        </w:rPr>
        <w:t>er</w:t>
      </w:r>
      <w:r w:rsidR="00147AA9" w:rsidRPr="00303CB2">
        <w:rPr>
          <w:rFonts w:ascii="Calibri" w:eastAsia="Calibri" w:hAnsi="Calibri" w:cs="Times New Roman"/>
          <w:bCs/>
          <w:lang w:eastAsia="en-US"/>
        </w:rPr>
        <w:t xml:space="preserve"> health literacy use fewer preventative services and have less effective communication with healthcare professionals</w:t>
      </w:r>
      <w:r w:rsidR="004E1EEE" w:rsidRPr="00303CB2">
        <w:rPr>
          <w:rFonts w:ascii="Calibri" w:eastAsia="Calibri" w:hAnsi="Calibri" w:cs="Times New Roman"/>
          <w:bCs/>
          <w:lang w:eastAsia="en-US"/>
        </w:rPr>
        <w:t xml:space="preserve"> and less recall and adherence to </w:t>
      </w:r>
      <w:r w:rsidR="00147AA9" w:rsidRPr="00303CB2">
        <w:rPr>
          <w:rFonts w:ascii="Calibri" w:eastAsia="Calibri" w:hAnsi="Calibri" w:cs="Times New Roman"/>
          <w:bCs/>
          <w:lang w:eastAsia="en-US"/>
        </w:rPr>
        <w:t>medical</w:t>
      </w:r>
      <w:r w:rsidR="003A390B" w:rsidRPr="00303CB2">
        <w:rPr>
          <w:rFonts w:ascii="Calibri" w:eastAsia="Calibri" w:hAnsi="Calibri" w:cs="Times New Roman"/>
          <w:bCs/>
          <w:lang w:eastAsia="en-US"/>
        </w:rPr>
        <w:t xml:space="preserve"> </w:t>
      </w:r>
      <w:r w:rsidR="00147AA9" w:rsidRPr="00303CB2">
        <w:rPr>
          <w:rFonts w:ascii="Calibri" w:eastAsia="Calibri" w:hAnsi="Calibri" w:cs="Times New Roman"/>
          <w:bCs/>
          <w:lang w:eastAsia="en-US"/>
        </w:rPr>
        <w:t>instruction and healthcare regimes</w:t>
      </w:r>
      <w:r w:rsidR="003A390B" w:rsidRPr="00303CB2">
        <w:rPr>
          <w:rFonts w:ascii="Calibri" w:eastAsia="Calibri" w:hAnsi="Calibri" w:cs="Times New Roman"/>
          <w:bCs/>
          <w:lang w:eastAsia="en-US"/>
        </w:rPr>
        <w:t xml:space="preserve">. </w:t>
      </w:r>
      <w:r w:rsidR="008A4A6D">
        <w:rPr>
          <w:rStyle w:val="EndnoteReference"/>
          <w:rFonts w:ascii="Calibri" w:eastAsia="Calibri" w:hAnsi="Calibri" w:cs="Times New Roman"/>
          <w:bCs/>
          <w:lang w:eastAsia="en-US"/>
        </w:rPr>
        <w:endnoteReference w:id="62"/>
      </w:r>
      <w:r w:rsidR="00BE005E">
        <w:rPr>
          <w:rFonts w:ascii="Calibri" w:eastAsia="Calibri" w:hAnsi="Calibri" w:cs="Times New Roman"/>
          <w:bCs/>
          <w:lang w:eastAsia="en-US"/>
        </w:rPr>
        <w:t xml:space="preserve">  This is </w:t>
      </w:r>
      <w:r w:rsidR="00D5248A">
        <w:rPr>
          <w:rFonts w:ascii="Calibri" w:eastAsia="Calibri" w:hAnsi="Calibri" w:cs="Times New Roman"/>
          <w:bCs/>
          <w:lang w:eastAsia="en-US"/>
        </w:rPr>
        <w:t>illustrated in</w:t>
      </w:r>
      <w:r w:rsidR="00263730">
        <w:rPr>
          <w:rFonts w:ascii="Calibri" w:eastAsia="Calibri" w:hAnsi="Calibri" w:cs="Times New Roman"/>
          <w:bCs/>
          <w:lang w:eastAsia="en-US"/>
        </w:rPr>
        <w:t xml:space="preserve"> t</w:t>
      </w:r>
      <w:r w:rsidR="00FF4927">
        <w:rPr>
          <w:rFonts w:ascii="Calibri" w:eastAsia="Calibri" w:hAnsi="Calibri" w:cs="Times New Roman"/>
          <w:bCs/>
          <w:lang w:eastAsia="en-US"/>
        </w:rPr>
        <w:t>he</w:t>
      </w:r>
      <w:r w:rsidR="0092521B">
        <w:rPr>
          <w:rFonts w:ascii="Calibri" w:eastAsia="Calibri" w:hAnsi="Calibri" w:cs="Times New Roman"/>
          <w:bCs/>
          <w:lang w:eastAsia="en-US"/>
        </w:rPr>
        <w:t xml:space="preserve"> </w:t>
      </w:r>
      <w:r w:rsidR="007D13F5">
        <w:rPr>
          <w:rFonts w:ascii="Calibri" w:eastAsia="Calibri" w:hAnsi="Calibri" w:cs="Times New Roman"/>
          <w:bCs/>
          <w:lang w:eastAsia="en-US"/>
        </w:rPr>
        <w:t>following</w:t>
      </w:r>
      <w:r w:rsidR="0092521B">
        <w:rPr>
          <w:rFonts w:ascii="Calibri" w:eastAsia="Calibri" w:hAnsi="Calibri" w:cs="Times New Roman"/>
          <w:bCs/>
          <w:lang w:eastAsia="en-US"/>
        </w:rPr>
        <w:t xml:space="preserve"> figure</w:t>
      </w:r>
      <w:r w:rsidR="007D13F5">
        <w:rPr>
          <w:rFonts w:ascii="Calibri" w:eastAsia="Calibri" w:hAnsi="Calibri" w:cs="Times New Roman"/>
          <w:bCs/>
          <w:lang w:eastAsia="en-US"/>
        </w:rPr>
        <w:t xml:space="preserve"> </w:t>
      </w:r>
      <w:r w:rsidR="00263730">
        <w:rPr>
          <w:rFonts w:ascii="Calibri" w:eastAsia="Calibri" w:hAnsi="Calibri" w:cs="Times New Roman"/>
          <w:bCs/>
          <w:lang w:eastAsia="en-US"/>
        </w:rPr>
        <w:t xml:space="preserve">which </w:t>
      </w:r>
      <w:r w:rsidR="007D13F5">
        <w:rPr>
          <w:rFonts w:ascii="Calibri" w:eastAsia="Calibri" w:hAnsi="Calibri" w:cs="Times New Roman"/>
          <w:bCs/>
          <w:lang w:eastAsia="en-US"/>
        </w:rPr>
        <w:t>provides the</w:t>
      </w:r>
      <w:r w:rsidR="00FF4927">
        <w:rPr>
          <w:rFonts w:ascii="Calibri" w:eastAsia="Calibri" w:hAnsi="Calibri" w:cs="Times New Roman"/>
          <w:bCs/>
          <w:lang w:eastAsia="en-US"/>
        </w:rPr>
        <w:t xml:space="preserve"> admission</w:t>
      </w:r>
      <w:r w:rsidR="008B6441">
        <w:rPr>
          <w:rFonts w:ascii="Calibri" w:eastAsia="Calibri" w:hAnsi="Calibri" w:cs="Times New Roman"/>
          <w:bCs/>
          <w:lang w:eastAsia="en-US"/>
        </w:rPr>
        <w:t>s</w:t>
      </w:r>
      <w:r w:rsidR="00FF4927">
        <w:rPr>
          <w:rFonts w:ascii="Calibri" w:eastAsia="Calibri" w:hAnsi="Calibri" w:cs="Times New Roman"/>
          <w:bCs/>
          <w:lang w:eastAsia="en-US"/>
        </w:rPr>
        <w:t xml:space="preserve"> </w:t>
      </w:r>
      <w:r w:rsidR="009A2110">
        <w:rPr>
          <w:rFonts w:ascii="Calibri" w:eastAsia="Calibri" w:hAnsi="Calibri" w:cs="Times New Roman"/>
          <w:bCs/>
          <w:lang w:eastAsia="en-US"/>
        </w:rPr>
        <w:t xml:space="preserve">for asthma </w:t>
      </w:r>
      <w:r w:rsidR="007D13F5">
        <w:rPr>
          <w:rFonts w:ascii="Calibri" w:eastAsia="Calibri" w:hAnsi="Calibri" w:cs="Times New Roman"/>
          <w:bCs/>
          <w:lang w:eastAsia="en-US"/>
        </w:rPr>
        <w:t>among</w:t>
      </w:r>
      <w:r w:rsidR="002602D4">
        <w:rPr>
          <w:rFonts w:ascii="Calibri" w:eastAsia="Calibri" w:hAnsi="Calibri" w:cs="Times New Roman"/>
          <w:bCs/>
          <w:lang w:eastAsia="en-US"/>
        </w:rPr>
        <w:t xml:space="preserve"> children aged 5-11 years </w:t>
      </w:r>
      <w:r w:rsidR="008B6441">
        <w:rPr>
          <w:rFonts w:ascii="Calibri" w:eastAsia="Calibri" w:hAnsi="Calibri" w:cs="Times New Roman"/>
          <w:bCs/>
          <w:lang w:eastAsia="en-US"/>
        </w:rPr>
        <w:t xml:space="preserve">and </w:t>
      </w:r>
      <w:r w:rsidR="00683D67">
        <w:rPr>
          <w:rFonts w:ascii="Calibri" w:eastAsia="Calibri" w:hAnsi="Calibri" w:cs="Times New Roman"/>
          <w:bCs/>
          <w:lang w:eastAsia="en-US"/>
        </w:rPr>
        <w:t>combines five years of data</w:t>
      </w:r>
      <w:r w:rsidR="008B6441">
        <w:rPr>
          <w:rFonts w:ascii="Calibri" w:eastAsia="Calibri" w:hAnsi="Calibri" w:cs="Times New Roman"/>
          <w:bCs/>
          <w:lang w:eastAsia="en-US"/>
        </w:rPr>
        <w:t xml:space="preserve"> from 2016/17 – 2020/21.</w:t>
      </w:r>
    </w:p>
    <w:p w14:paraId="663ADCA1" w14:textId="6B0C15EE" w:rsidR="00CA63BB" w:rsidRPr="004E757F" w:rsidRDefault="00CA63BB" w:rsidP="00CA63BB">
      <w:pPr>
        <w:jc w:val="both"/>
        <w:rPr>
          <w:sz w:val="22"/>
          <w:szCs w:val="22"/>
        </w:rPr>
      </w:pPr>
      <w:r>
        <w:rPr>
          <w:sz w:val="22"/>
          <w:szCs w:val="22"/>
        </w:rPr>
        <w:t>Figure 3</w:t>
      </w:r>
      <w:r w:rsidR="00BB7A8F">
        <w:rPr>
          <w:sz w:val="22"/>
          <w:szCs w:val="22"/>
        </w:rPr>
        <w:t>2</w:t>
      </w:r>
      <w:r w:rsidRPr="004E757F">
        <w:rPr>
          <w:sz w:val="22"/>
          <w:szCs w:val="22"/>
        </w:rPr>
        <w:t xml:space="preserve">: </w:t>
      </w:r>
      <w:r>
        <w:rPr>
          <w:sz w:val="22"/>
          <w:szCs w:val="22"/>
        </w:rPr>
        <w:t>Crude rate of a</w:t>
      </w:r>
      <w:r w:rsidRPr="004E757F">
        <w:rPr>
          <w:sz w:val="22"/>
          <w:szCs w:val="22"/>
        </w:rPr>
        <w:t xml:space="preserve">sthma admissions </w:t>
      </w:r>
      <w:r>
        <w:rPr>
          <w:sz w:val="22"/>
          <w:szCs w:val="22"/>
        </w:rPr>
        <w:t xml:space="preserve">per 100,000 population </w:t>
      </w:r>
      <w:r w:rsidRPr="004E757F">
        <w:rPr>
          <w:sz w:val="22"/>
          <w:szCs w:val="22"/>
        </w:rPr>
        <w:t xml:space="preserve">aged 5-11 years </w:t>
      </w:r>
      <w:r>
        <w:rPr>
          <w:sz w:val="22"/>
          <w:szCs w:val="22"/>
        </w:rPr>
        <w:t xml:space="preserve">by district, Kent </w:t>
      </w:r>
      <w:r w:rsidRPr="004E757F">
        <w:rPr>
          <w:sz w:val="22"/>
          <w:szCs w:val="22"/>
        </w:rPr>
        <w:t>2016</w:t>
      </w:r>
      <w:r w:rsidRPr="0084654E">
        <w:rPr>
          <w:sz w:val="22"/>
          <w:szCs w:val="22"/>
        </w:rPr>
        <w:t>/17 -2020/2021.</w:t>
      </w:r>
    </w:p>
    <w:p w14:paraId="7D9EAF67" w14:textId="38E90FD7" w:rsidR="0011417A" w:rsidRDefault="00CA63BB" w:rsidP="00C70596">
      <w:pPr>
        <w:spacing w:before="0" w:after="200"/>
        <w:jc w:val="both"/>
        <w:rPr>
          <w:rFonts w:ascii="Calibri" w:eastAsia="Calibri" w:hAnsi="Calibri" w:cs="Times New Roman"/>
          <w:bCs/>
          <w:lang w:eastAsia="en-US"/>
        </w:rPr>
      </w:pPr>
      <w:r>
        <w:rPr>
          <w:noProof/>
        </w:rPr>
        <w:drawing>
          <wp:inline distT="0" distB="0" distL="0" distR="0" wp14:anchorId="60117775" wp14:editId="0F50B5A3">
            <wp:extent cx="5731510" cy="3068955"/>
            <wp:effectExtent l="0" t="0" r="2540" b="0"/>
            <wp:docPr id="262862534" name="Picture 262862534" descr="Bar chart showing the crude rate of asthma admissions per 100,000 population aged 5 to 11 years in Kent by district 2016/17 to 2020/21 with error bars. The highest rate is in Thanet at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62534" name="Picture 262862534" descr="Bar chart showing the crude rate of asthma admissions per 100,000 population aged 5 to 11 years in Kent by district 2016/17 to 2020/21 with error bars. The highest rate is in Thanet at 254.9."/>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5731510" cy="3068955"/>
                    </a:xfrm>
                    <a:prstGeom prst="rect">
                      <a:avLst/>
                    </a:prstGeom>
                    <a:noFill/>
                    <a:ln>
                      <a:noFill/>
                    </a:ln>
                  </pic:spPr>
                </pic:pic>
              </a:graphicData>
            </a:graphic>
          </wp:inline>
        </w:drawing>
      </w:r>
    </w:p>
    <w:p w14:paraId="010F7C37" w14:textId="77777777" w:rsidR="00CA63BB" w:rsidRDefault="00CA63BB" w:rsidP="00C70596">
      <w:pPr>
        <w:spacing w:before="0" w:after="200"/>
        <w:jc w:val="both"/>
        <w:rPr>
          <w:rFonts w:ascii="Calibri" w:eastAsia="Calibri" w:hAnsi="Calibri" w:cs="Times New Roman"/>
          <w:bCs/>
          <w:lang w:eastAsia="en-US"/>
        </w:rPr>
      </w:pPr>
    </w:p>
    <w:p w14:paraId="1742497E" w14:textId="6D768719" w:rsidR="00303CB2" w:rsidRDefault="008132B0" w:rsidP="008E12BB">
      <w:pPr>
        <w:spacing w:before="0" w:after="200"/>
        <w:jc w:val="both"/>
        <w:rPr>
          <w:rFonts w:ascii="Calibri" w:eastAsia="Calibri" w:hAnsi="Calibri" w:cs="Times New Roman"/>
          <w:bCs/>
          <w:lang w:eastAsia="en-US"/>
        </w:rPr>
      </w:pPr>
      <w:r w:rsidRPr="00303CB2">
        <w:rPr>
          <w:rFonts w:ascii="Calibri" w:eastAsia="Calibri" w:hAnsi="Calibri" w:cs="Times New Roman"/>
          <w:bCs/>
          <w:lang w:eastAsia="en-US"/>
        </w:rPr>
        <w:lastRenderedPageBreak/>
        <w:t xml:space="preserve">The </w:t>
      </w:r>
      <w:r w:rsidR="00D210D3" w:rsidRPr="00D210D3">
        <w:rPr>
          <w:rFonts w:ascii="Calibri" w:eastAsia="Calibri" w:hAnsi="Calibri" w:cs="Times New Roman"/>
          <w:bCs/>
          <w:lang w:eastAsia="en-US"/>
        </w:rPr>
        <w:t xml:space="preserve">national audit </w:t>
      </w:r>
      <w:r w:rsidRPr="00303CB2">
        <w:rPr>
          <w:rFonts w:ascii="Calibri" w:eastAsia="Calibri" w:hAnsi="Calibri" w:cs="Times New Roman"/>
          <w:bCs/>
          <w:lang w:eastAsia="en-US"/>
        </w:rPr>
        <w:t>o</w:t>
      </w:r>
      <w:r w:rsidR="00D210D3" w:rsidRPr="00D210D3">
        <w:rPr>
          <w:rFonts w:ascii="Calibri" w:eastAsia="Calibri" w:hAnsi="Calibri" w:cs="Times New Roman"/>
          <w:bCs/>
          <w:lang w:eastAsia="en-US"/>
        </w:rPr>
        <w:t xml:space="preserve">f children and young people with asthma </w:t>
      </w:r>
      <w:r w:rsidRPr="00303CB2">
        <w:rPr>
          <w:rFonts w:ascii="Calibri" w:eastAsia="Calibri" w:hAnsi="Calibri" w:cs="Times New Roman"/>
          <w:bCs/>
          <w:lang w:eastAsia="en-US"/>
        </w:rPr>
        <w:t xml:space="preserve">in </w:t>
      </w:r>
      <w:r w:rsidR="00D210D3" w:rsidRPr="00D210D3">
        <w:rPr>
          <w:rFonts w:ascii="Calibri" w:eastAsia="Calibri" w:hAnsi="Calibri" w:cs="Times New Roman"/>
          <w:bCs/>
          <w:lang w:eastAsia="en-US"/>
        </w:rPr>
        <w:t>2021</w:t>
      </w:r>
      <w:r w:rsidRPr="00303CB2">
        <w:rPr>
          <w:rFonts w:ascii="Calibri" w:eastAsia="Calibri" w:hAnsi="Calibri" w:cs="Times New Roman"/>
          <w:bCs/>
          <w:lang w:eastAsia="en-US"/>
        </w:rPr>
        <w:t xml:space="preserve"> f</w:t>
      </w:r>
      <w:r w:rsidR="00D210D3" w:rsidRPr="00D210D3">
        <w:rPr>
          <w:rFonts w:ascii="Calibri" w:eastAsia="Calibri" w:hAnsi="Calibri" w:cs="Times New Roman"/>
          <w:bCs/>
          <w:lang w:eastAsia="en-US"/>
        </w:rPr>
        <w:t xml:space="preserve">ound that more boys [60%] than girls [40%] were admitted to hospital </w:t>
      </w:r>
      <w:r w:rsidR="00D210D3" w:rsidRPr="00D210D3">
        <w:rPr>
          <w:rFonts w:ascii="Calibri" w:eastAsia="Calibri" w:hAnsi="Calibri" w:cs="Times New Roman"/>
          <w:b/>
          <w:bCs/>
          <w:lang w:eastAsia="en-US"/>
        </w:rPr>
        <w:t>and that the average age of admi</w:t>
      </w:r>
      <w:r w:rsidR="00263730">
        <w:rPr>
          <w:rFonts w:ascii="Calibri" w:eastAsia="Calibri" w:hAnsi="Calibri" w:cs="Times New Roman"/>
          <w:b/>
          <w:bCs/>
          <w:lang w:eastAsia="en-US"/>
        </w:rPr>
        <w:t>ssi</w:t>
      </w:r>
      <w:r w:rsidR="00420065">
        <w:rPr>
          <w:rFonts w:ascii="Calibri" w:eastAsia="Calibri" w:hAnsi="Calibri" w:cs="Times New Roman"/>
          <w:b/>
          <w:bCs/>
          <w:lang w:eastAsia="en-US"/>
        </w:rPr>
        <w:t>o</w:t>
      </w:r>
      <w:r w:rsidR="00263730">
        <w:rPr>
          <w:rFonts w:ascii="Calibri" w:eastAsia="Calibri" w:hAnsi="Calibri" w:cs="Times New Roman"/>
          <w:b/>
          <w:bCs/>
          <w:lang w:eastAsia="en-US"/>
        </w:rPr>
        <w:t>n</w:t>
      </w:r>
      <w:r w:rsidR="00420065">
        <w:rPr>
          <w:rFonts w:ascii="Calibri" w:eastAsia="Calibri" w:hAnsi="Calibri" w:cs="Times New Roman"/>
          <w:b/>
          <w:bCs/>
          <w:lang w:eastAsia="en-US"/>
        </w:rPr>
        <w:t>s among</w:t>
      </w:r>
      <w:r w:rsidR="00D210D3" w:rsidRPr="00D210D3">
        <w:rPr>
          <w:rFonts w:ascii="Calibri" w:eastAsia="Calibri" w:hAnsi="Calibri" w:cs="Times New Roman"/>
          <w:b/>
          <w:bCs/>
          <w:lang w:eastAsia="en-US"/>
        </w:rPr>
        <w:t xml:space="preserve"> children were 6 years old</w:t>
      </w:r>
      <w:r w:rsidR="00D210D3" w:rsidRPr="00D210D3">
        <w:rPr>
          <w:rFonts w:ascii="Calibri" w:eastAsia="Calibri" w:hAnsi="Calibri" w:cs="Times New Roman"/>
          <w:bCs/>
          <w:lang w:eastAsia="en-US"/>
        </w:rPr>
        <w:t xml:space="preserve">. </w:t>
      </w:r>
      <w:r w:rsidR="00A55EDC">
        <w:rPr>
          <w:rFonts w:ascii="Calibri" w:eastAsia="Calibri" w:hAnsi="Calibri" w:cs="Times New Roman"/>
          <w:bCs/>
          <w:lang w:eastAsia="en-US"/>
        </w:rPr>
        <w:t xml:space="preserve">Most </w:t>
      </w:r>
      <w:r w:rsidR="00263415">
        <w:rPr>
          <w:rFonts w:ascii="Calibri" w:eastAsia="Calibri" w:hAnsi="Calibri" w:cs="Times New Roman"/>
          <w:bCs/>
          <w:lang w:eastAsia="en-US"/>
        </w:rPr>
        <w:t>diagnosis</w:t>
      </w:r>
      <w:r w:rsidR="00A55EDC">
        <w:rPr>
          <w:rFonts w:ascii="Calibri" w:eastAsia="Calibri" w:hAnsi="Calibri" w:cs="Times New Roman"/>
          <w:bCs/>
          <w:lang w:eastAsia="en-US"/>
        </w:rPr>
        <w:t xml:space="preserve"> </w:t>
      </w:r>
      <w:r w:rsidR="0090649D">
        <w:rPr>
          <w:rFonts w:ascii="Calibri" w:eastAsia="Calibri" w:hAnsi="Calibri" w:cs="Times New Roman"/>
          <w:bCs/>
          <w:lang w:eastAsia="en-US"/>
        </w:rPr>
        <w:t>of</w:t>
      </w:r>
      <w:r w:rsidR="00A55EDC">
        <w:rPr>
          <w:rFonts w:ascii="Calibri" w:eastAsia="Calibri" w:hAnsi="Calibri" w:cs="Times New Roman"/>
          <w:bCs/>
          <w:lang w:eastAsia="en-US"/>
        </w:rPr>
        <w:t xml:space="preserve"> asthma occurs </w:t>
      </w:r>
      <w:r w:rsidR="001E3738">
        <w:rPr>
          <w:rFonts w:ascii="Calibri" w:eastAsia="Calibri" w:hAnsi="Calibri" w:cs="Times New Roman"/>
          <w:bCs/>
          <w:lang w:eastAsia="en-US"/>
        </w:rPr>
        <w:t xml:space="preserve">in children aged 6-8 years but similar </w:t>
      </w:r>
      <w:r w:rsidR="00B00DBF">
        <w:rPr>
          <w:rFonts w:ascii="Calibri" w:eastAsia="Calibri" w:hAnsi="Calibri" w:cs="Times New Roman"/>
          <w:bCs/>
          <w:lang w:eastAsia="en-US"/>
        </w:rPr>
        <w:t xml:space="preserve">clinical </w:t>
      </w:r>
      <w:r w:rsidR="001E3738">
        <w:rPr>
          <w:rFonts w:ascii="Calibri" w:eastAsia="Calibri" w:hAnsi="Calibri" w:cs="Times New Roman"/>
          <w:bCs/>
          <w:lang w:eastAsia="en-US"/>
        </w:rPr>
        <w:t xml:space="preserve">appearances to </w:t>
      </w:r>
      <w:r w:rsidR="00263415">
        <w:rPr>
          <w:rFonts w:ascii="Calibri" w:eastAsia="Calibri" w:hAnsi="Calibri" w:cs="Times New Roman"/>
          <w:bCs/>
          <w:lang w:eastAsia="en-US"/>
        </w:rPr>
        <w:t xml:space="preserve">other respiratory </w:t>
      </w:r>
      <w:r w:rsidR="00C7529D">
        <w:rPr>
          <w:rFonts w:ascii="Calibri" w:eastAsia="Calibri" w:hAnsi="Calibri" w:cs="Times New Roman"/>
          <w:bCs/>
          <w:lang w:eastAsia="en-US"/>
        </w:rPr>
        <w:t>infections</w:t>
      </w:r>
      <w:r w:rsidR="00263415">
        <w:rPr>
          <w:rFonts w:ascii="Calibri" w:eastAsia="Calibri" w:hAnsi="Calibri" w:cs="Times New Roman"/>
          <w:bCs/>
          <w:lang w:eastAsia="en-US"/>
        </w:rPr>
        <w:t xml:space="preserve"> </w:t>
      </w:r>
      <w:r w:rsidR="00B00DBF">
        <w:rPr>
          <w:rFonts w:ascii="Calibri" w:eastAsia="Calibri" w:hAnsi="Calibri" w:cs="Times New Roman"/>
          <w:bCs/>
          <w:lang w:eastAsia="en-US"/>
        </w:rPr>
        <w:t>may make t</w:t>
      </w:r>
      <w:r w:rsidR="007C1492">
        <w:rPr>
          <w:rFonts w:ascii="Calibri" w:eastAsia="Calibri" w:hAnsi="Calibri" w:cs="Times New Roman"/>
          <w:bCs/>
          <w:lang w:eastAsia="en-US"/>
        </w:rPr>
        <w:t>h</w:t>
      </w:r>
      <w:r w:rsidR="00B00DBF">
        <w:rPr>
          <w:rFonts w:ascii="Calibri" w:eastAsia="Calibri" w:hAnsi="Calibri" w:cs="Times New Roman"/>
          <w:bCs/>
          <w:lang w:eastAsia="en-US"/>
        </w:rPr>
        <w:t xml:space="preserve">is difficult. </w:t>
      </w:r>
      <w:r w:rsidR="00303CB2" w:rsidRPr="00303CB2">
        <w:rPr>
          <w:rFonts w:ascii="Calibri" w:eastAsia="Calibri" w:hAnsi="Calibri" w:cs="Times New Roman"/>
          <w:bCs/>
          <w:lang w:eastAsia="en-US"/>
        </w:rPr>
        <w:t xml:space="preserve">The arrival at hospital by children with asthma was found to be highest in the afternoon and early evening. </w:t>
      </w:r>
    </w:p>
    <w:p w14:paraId="3E61545F" w14:textId="2BBA44D2" w:rsidR="003613AD" w:rsidRPr="003613AD" w:rsidRDefault="003613AD" w:rsidP="0017212B">
      <w:pPr>
        <w:spacing w:before="0" w:after="200"/>
        <w:jc w:val="both"/>
        <w:rPr>
          <w:rFonts w:cstheme="minorHAnsi"/>
        </w:rPr>
      </w:pPr>
      <w:r w:rsidRPr="004D2FE9">
        <w:rPr>
          <w:rFonts w:cstheme="minorHAnsi"/>
        </w:rPr>
        <w:t xml:space="preserve">Reducing asthma healthcare inequalities by decreasing the number of asthma attacks and addressing over reliance on reliever medications is presented in the </w:t>
      </w:r>
      <w:r w:rsidRPr="004D2FE9">
        <w:t xml:space="preserve">Core20plus5 approaches for children. </w:t>
      </w:r>
      <w:r w:rsidR="0017212B" w:rsidRPr="004D2FE9">
        <w:t xml:space="preserve"> </w:t>
      </w:r>
      <w:r w:rsidR="0058384E" w:rsidRPr="004D2FE9">
        <w:t>I</w:t>
      </w:r>
      <w:r w:rsidR="0017212B" w:rsidRPr="004D2FE9">
        <w:t xml:space="preserve">ncreasing knowledge and understanding </w:t>
      </w:r>
      <w:r w:rsidR="000727E5">
        <w:t xml:space="preserve">will </w:t>
      </w:r>
      <w:r w:rsidR="0017212B" w:rsidRPr="004D2FE9">
        <w:t xml:space="preserve">improve outcomes </w:t>
      </w:r>
      <w:r w:rsidR="000727E5">
        <w:t>through</w:t>
      </w:r>
      <w:r w:rsidR="008E2B5C" w:rsidRPr="004D2FE9">
        <w:t>:</w:t>
      </w:r>
    </w:p>
    <w:p w14:paraId="78D84C6A" w14:textId="7B6D52DA" w:rsidR="005708AF" w:rsidRPr="005708AF" w:rsidRDefault="005708AF" w:rsidP="005708AF">
      <w:pPr>
        <w:numPr>
          <w:ilvl w:val="0"/>
          <w:numId w:val="31"/>
        </w:numPr>
        <w:spacing w:before="0" w:after="200"/>
        <w:jc w:val="both"/>
        <w:rPr>
          <w:rFonts w:cstheme="minorHAnsi"/>
        </w:rPr>
      </w:pPr>
      <w:r w:rsidRPr="005708AF">
        <w:rPr>
          <w:rFonts w:cstheme="minorHAnsi"/>
        </w:rPr>
        <w:t>Improv</w:t>
      </w:r>
      <w:r w:rsidR="00D96A36">
        <w:rPr>
          <w:rFonts w:cstheme="minorHAnsi"/>
        </w:rPr>
        <w:t>ing</w:t>
      </w:r>
      <w:r w:rsidRPr="005708AF">
        <w:rPr>
          <w:rFonts w:cstheme="minorHAnsi"/>
        </w:rPr>
        <w:t xml:space="preserve"> parent/ carer understanding of asthma care and the importance of continuing management</w:t>
      </w:r>
    </w:p>
    <w:p w14:paraId="36EE8A8B" w14:textId="5D7693B2" w:rsidR="003613AD" w:rsidRPr="003613AD" w:rsidRDefault="003613AD" w:rsidP="0017212B">
      <w:pPr>
        <w:numPr>
          <w:ilvl w:val="0"/>
          <w:numId w:val="31"/>
        </w:numPr>
        <w:spacing w:before="0" w:after="200"/>
        <w:jc w:val="both"/>
        <w:rPr>
          <w:rFonts w:cstheme="minorHAnsi"/>
        </w:rPr>
      </w:pPr>
      <w:r w:rsidRPr="003613AD">
        <w:rPr>
          <w:rFonts w:cstheme="minorHAnsi"/>
        </w:rPr>
        <w:t>Improv</w:t>
      </w:r>
      <w:r w:rsidR="00D96A36">
        <w:rPr>
          <w:rFonts w:cstheme="minorHAnsi"/>
        </w:rPr>
        <w:t>ing</w:t>
      </w:r>
      <w:r w:rsidRPr="003613AD">
        <w:rPr>
          <w:rFonts w:cstheme="minorHAnsi"/>
        </w:rPr>
        <w:t xml:space="preserve"> school awareness and understanding of asthma</w:t>
      </w:r>
    </w:p>
    <w:p w14:paraId="263CE89C" w14:textId="5CA34FF6" w:rsidR="003613AD" w:rsidRPr="003613AD" w:rsidRDefault="003613AD" w:rsidP="0017212B">
      <w:pPr>
        <w:numPr>
          <w:ilvl w:val="0"/>
          <w:numId w:val="31"/>
        </w:numPr>
        <w:spacing w:before="0" w:after="200"/>
        <w:jc w:val="both"/>
        <w:rPr>
          <w:rFonts w:cstheme="minorHAnsi"/>
        </w:rPr>
      </w:pPr>
      <w:r w:rsidRPr="003613AD">
        <w:rPr>
          <w:rFonts w:cstheme="minorHAnsi"/>
        </w:rPr>
        <w:t>Increas</w:t>
      </w:r>
      <w:r w:rsidR="00D96A36">
        <w:rPr>
          <w:rFonts w:cstheme="minorHAnsi"/>
        </w:rPr>
        <w:t>ing</w:t>
      </w:r>
      <w:r w:rsidRPr="003613AD">
        <w:rPr>
          <w:rFonts w:cstheme="minorHAnsi"/>
        </w:rPr>
        <w:t xml:space="preserve"> awareness of the external and internal environments which may be triggers for asthma attacks amongst families, schools, and wider workforces working with </w:t>
      </w:r>
      <w:r w:rsidR="005708AF">
        <w:rPr>
          <w:rFonts w:cstheme="minorHAnsi"/>
        </w:rPr>
        <w:t>childre</w:t>
      </w:r>
      <w:r w:rsidR="00D96A36">
        <w:rPr>
          <w:rFonts w:cstheme="minorHAnsi"/>
        </w:rPr>
        <w:t>n</w:t>
      </w:r>
      <w:r w:rsidR="008E2B5C">
        <w:rPr>
          <w:rFonts w:cstheme="minorHAnsi"/>
        </w:rPr>
        <w:t>.</w:t>
      </w:r>
      <w:r w:rsidRPr="003613AD">
        <w:rPr>
          <w:rFonts w:cstheme="minorHAnsi"/>
        </w:rPr>
        <w:t xml:space="preserve"> </w:t>
      </w:r>
    </w:p>
    <w:p w14:paraId="44BEAFFC" w14:textId="77777777" w:rsidR="00737945" w:rsidRDefault="00737945" w:rsidP="0068316E">
      <w:pPr>
        <w:pStyle w:val="Heading2"/>
        <w:numPr>
          <w:ilvl w:val="0"/>
          <w:numId w:val="0"/>
        </w:numPr>
      </w:pPr>
    </w:p>
    <w:p w14:paraId="088A1D92" w14:textId="30D2AA80" w:rsidR="001F17AD" w:rsidRPr="004016F9" w:rsidRDefault="00B66312" w:rsidP="004016F9">
      <w:pPr>
        <w:pStyle w:val="Heading2"/>
        <w:numPr>
          <w:ilvl w:val="0"/>
          <w:numId w:val="0"/>
        </w:numPr>
        <w:ind w:left="576" w:hanging="576"/>
      </w:pPr>
      <w:r w:rsidRPr="001F17AD">
        <w:t>7</w:t>
      </w:r>
      <w:r w:rsidR="000B47DE" w:rsidRPr="001F17AD">
        <w:t>.3 Hospital care for d</w:t>
      </w:r>
      <w:r w:rsidR="00655066" w:rsidRPr="001F17AD">
        <w:t>ental caries</w:t>
      </w:r>
    </w:p>
    <w:p w14:paraId="2AC505E0" w14:textId="713DD764" w:rsidR="001F17AD" w:rsidRDefault="001F17AD" w:rsidP="001F17AD">
      <w:pPr>
        <w:jc w:val="both"/>
        <w:rPr>
          <w:rFonts w:cstheme="minorHAnsi"/>
          <w:color w:val="0B0C0C"/>
          <w:shd w:val="clear" w:color="auto" w:fill="FFFFFF"/>
        </w:rPr>
      </w:pPr>
      <w:r w:rsidRPr="001F17AD">
        <w:rPr>
          <w:rFonts w:eastAsiaTheme="majorEastAsia"/>
        </w:rPr>
        <w:t xml:space="preserve">In the academic year 2018/19 nationally 23.4% of 5-year-olds in England had visible tooth decay. White children were least likely to have visible tooth decay (20.6%) out of all ethnic groups whereas children from “Other” (which is classed as Other ethnic group; “Arab” and any other ethnic </w:t>
      </w:r>
      <w:r w:rsidR="00934605" w:rsidRPr="001F17AD">
        <w:rPr>
          <w:rFonts w:eastAsiaTheme="majorEastAsia"/>
        </w:rPr>
        <w:t>group) (</w:t>
      </w:r>
      <w:r w:rsidRPr="001F17AD">
        <w:rPr>
          <w:rFonts w:eastAsiaTheme="majorEastAsia"/>
        </w:rPr>
        <w:t xml:space="preserve">44.3%) and “Asian” (36.9%) ethnic groups were most likely to have visible tooth decay. This data is </w:t>
      </w:r>
      <w:r w:rsidR="00B3719E">
        <w:rPr>
          <w:rFonts w:eastAsiaTheme="majorEastAsia"/>
        </w:rPr>
        <w:t xml:space="preserve">taken </w:t>
      </w:r>
      <w:r w:rsidRPr="001F17AD">
        <w:rPr>
          <w:rFonts w:eastAsiaTheme="majorEastAsia"/>
        </w:rPr>
        <w:t>from a survey in 2018/19 academic year by trained dental examiners in mainstream state funded primary schools.</w:t>
      </w:r>
      <w:r w:rsidRPr="001F17AD">
        <w:rPr>
          <w:rStyle w:val="EndnoteReference"/>
          <w:rFonts w:eastAsiaTheme="majorEastAsia"/>
        </w:rPr>
        <w:endnoteReference w:id="63"/>
      </w:r>
      <w:r w:rsidRPr="001F17AD">
        <w:rPr>
          <w:rFonts w:eastAsiaTheme="majorEastAsia"/>
        </w:rPr>
        <w:t xml:space="preserve">  Previous evidence looking at the survey of </w:t>
      </w:r>
      <w:r w:rsidR="00AE77C0" w:rsidRPr="001F17AD">
        <w:rPr>
          <w:rFonts w:eastAsiaTheme="majorEastAsia"/>
        </w:rPr>
        <w:t>five-year-olds</w:t>
      </w:r>
      <w:r w:rsidRPr="001F17AD">
        <w:rPr>
          <w:rFonts w:eastAsiaTheme="majorEastAsia"/>
        </w:rPr>
        <w:t xml:space="preserve"> findings included </w:t>
      </w:r>
      <w:r w:rsidRPr="001F17AD">
        <w:rPr>
          <w:rFonts w:cstheme="minorHAnsi"/>
        </w:rPr>
        <w:t xml:space="preserve">strong significant statistical association </w:t>
      </w:r>
      <w:r w:rsidRPr="001F17AD">
        <w:rPr>
          <w:rStyle w:val="PHEFrontpagemaintitle"/>
          <w:rFonts w:eastAsia="Times New Roman" w:cstheme="minorHAnsi"/>
          <w:b w:val="0"/>
          <w:color w:val="auto"/>
          <w:sz w:val="24"/>
        </w:rPr>
        <w:t>that children were more likely to experience tooth decay if they were from</w:t>
      </w:r>
      <w:r w:rsidRPr="001F17AD">
        <w:rPr>
          <w:rFonts w:cstheme="minorHAnsi"/>
        </w:rPr>
        <w:t xml:space="preserve"> Asian/Asian British, Mixed and Other ethnic groups when compared to White British. The most recent survey of 5-year-olds oral health in England found that ‘w</w:t>
      </w:r>
      <w:r w:rsidRPr="001F17AD">
        <w:rPr>
          <w:rFonts w:cstheme="minorHAnsi"/>
          <w:color w:val="0B0C0C"/>
          <w:shd w:val="clear" w:color="auto" w:fill="FFFFFF"/>
        </w:rPr>
        <w:t>ithin ethnic groups, in the white ethnic group, children from the Gypsy and Irish traveller ethnic group (66.4%) and any other white background (37.8%) had a greater prevalence of experience of dentinal decay than children from the white British ethnic group (18.5%) </w:t>
      </w:r>
      <w:r w:rsidRPr="001F17AD">
        <w:rPr>
          <w:rStyle w:val="EndnoteReference"/>
          <w:rFonts w:cstheme="minorHAnsi"/>
          <w:color w:val="0B0C0C"/>
          <w:shd w:val="clear" w:color="auto" w:fill="FFFFFF"/>
        </w:rPr>
        <w:endnoteReference w:id="64"/>
      </w:r>
      <w:r>
        <w:rPr>
          <w:rFonts w:cstheme="minorHAnsi"/>
          <w:color w:val="0B0C0C"/>
          <w:shd w:val="clear" w:color="auto" w:fill="FFFFFF"/>
        </w:rPr>
        <w:t xml:space="preserve">  </w:t>
      </w:r>
    </w:p>
    <w:p w14:paraId="2A132200" w14:textId="39AB57D6" w:rsidR="0084163E" w:rsidRPr="0099110E" w:rsidRDefault="001F17AD" w:rsidP="000B47DE">
      <w:pPr>
        <w:jc w:val="both"/>
        <w:rPr>
          <w:rFonts w:eastAsiaTheme="majorEastAsia"/>
        </w:rPr>
      </w:pPr>
      <w:r>
        <w:rPr>
          <w:rFonts w:cstheme="minorHAnsi"/>
          <w:color w:val="0B0C0C"/>
          <w:shd w:val="clear" w:color="auto" w:fill="FFFFFF"/>
        </w:rPr>
        <w:t xml:space="preserve">Tooth decay may lead to dental extraction. </w:t>
      </w:r>
      <w:r w:rsidR="0099110E">
        <w:rPr>
          <w:rFonts w:cstheme="minorHAnsi"/>
          <w:color w:val="0B0C0C"/>
          <w:shd w:val="clear" w:color="auto" w:fill="FFFFFF"/>
        </w:rPr>
        <w:t xml:space="preserve">Looking at </w:t>
      </w:r>
      <w:r w:rsidR="0099110E" w:rsidRPr="0099110E">
        <w:rPr>
          <w:rFonts w:cstheme="minorHAnsi"/>
          <w:color w:val="0B0C0C"/>
          <w:shd w:val="clear" w:color="auto" w:fill="FFFFFF"/>
        </w:rPr>
        <w:t>the</w:t>
      </w:r>
      <w:r w:rsidR="00737945" w:rsidRPr="0099110E">
        <w:rPr>
          <w:rFonts w:eastAsiaTheme="majorEastAsia"/>
        </w:rPr>
        <w:t xml:space="preserve"> crude</w:t>
      </w:r>
      <w:r w:rsidR="00BA1DE3" w:rsidRPr="0099110E">
        <w:rPr>
          <w:rFonts w:eastAsiaTheme="majorEastAsia"/>
        </w:rPr>
        <w:t xml:space="preserve"> </w:t>
      </w:r>
      <w:r w:rsidR="000B47DE" w:rsidRPr="0099110E">
        <w:rPr>
          <w:rFonts w:eastAsiaTheme="majorEastAsia"/>
        </w:rPr>
        <w:t>rates of admission</w:t>
      </w:r>
      <w:r w:rsidR="00547A5A" w:rsidRPr="0099110E">
        <w:rPr>
          <w:rFonts w:eastAsiaTheme="majorEastAsia"/>
        </w:rPr>
        <w:t>s</w:t>
      </w:r>
      <w:r w:rsidR="000B47DE" w:rsidRPr="0099110E">
        <w:rPr>
          <w:rFonts w:eastAsiaTheme="majorEastAsia"/>
        </w:rPr>
        <w:t xml:space="preserve"> for dental caries per </w:t>
      </w:r>
      <w:r w:rsidR="005D01FB" w:rsidRPr="0099110E">
        <w:rPr>
          <w:rFonts w:eastAsiaTheme="majorEastAsia"/>
        </w:rPr>
        <w:t>10,000 5</w:t>
      </w:r>
      <w:r w:rsidR="000B47DE" w:rsidRPr="0099110E">
        <w:rPr>
          <w:rFonts w:eastAsiaTheme="majorEastAsia"/>
        </w:rPr>
        <w:t xml:space="preserve"> – </w:t>
      </w:r>
      <w:r w:rsidR="00B56CF4" w:rsidRPr="0099110E">
        <w:rPr>
          <w:rFonts w:eastAsiaTheme="majorEastAsia"/>
        </w:rPr>
        <w:t>11-year-old</w:t>
      </w:r>
      <w:r w:rsidR="00A05F16">
        <w:rPr>
          <w:rFonts w:eastAsiaTheme="majorEastAsia"/>
        </w:rPr>
        <w:t xml:space="preserve"> population </w:t>
      </w:r>
      <w:r w:rsidR="007F28F5" w:rsidRPr="0099110E">
        <w:rPr>
          <w:rFonts w:eastAsiaTheme="majorEastAsia"/>
        </w:rPr>
        <w:t xml:space="preserve">across the </w:t>
      </w:r>
      <w:r w:rsidR="00714907" w:rsidRPr="0099110E">
        <w:rPr>
          <w:rFonts w:eastAsiaTheme="majorEastAsia"/>
        </w:rPr>
        <w:t>districts</w:t>
      </w:r>
      <w:r w:rsidR="007F28F5" w:rsidRPr="0099110E">
        <w:rPr>
          <w:rFonts w:eastAsiaTheme="majorEastAsia"/>
        </w:rPr>
        <w:t xml:space="preserve"> in Kent</w:t>
      </w:r>
      <w:r w:rsidR="0099110E" w:rsidRPr="0099110E">
        <w:rPr>
          <w:rFonts w:eastAsiaTheme="majorEastAsia"/>
        </w:rPr>
        <w:t xml:space="preserve"> over a </w:t>
      </w:r>
      <w:r w:rsidR="008531E0" w:rsidRPr="0099110E">
        <w:rPr>
          <w:rFonts w:eastAsiaTheme="majorEastAsia"/>
        </w:rPr>
        <w:t>five-year</w:t>
      </w:r>
      <w:r w:rsidR="0099110E" w:rsidRPr="0099110E">
        <w:rPr>
          <w:rFonts w:eastAsiaTheme="majorEastAsia"/>
        </w:rPr>
        <w:t xml:space="preserve"> period </w:t>
      </w:r>
      <w:r w:rsidR="002D423B">
        <w:rPr>
          <w:rFonts w:eastAsiaTheme="majorEastAsia"/>
        </w:rPr>
        <w:t xml:space="preserve">in the next figure </w:t>
      </w:r>
      <w:r w:rsidR="0099110E" w:rsidRPr="0099110E">
        <w:rPr>
          <w:rFonts w:eastAsiaTheme="majorEastAsia"/>
        </w:rPr>
        <w:t xml:space="preserve">shows </w:t>
      </w:r>
      <w:r w:rsidR="00F553B2" w:rsidRPr="0099110E">
        <w:rPr>
          <w:rFonts w:eastAsiaTheme="majorEastAsia"/>
        </w:rPr>
        <w:t xml:space="preserve">Gravesham district </w:t>
      </w:r>
      <w:r w:rsidR="00131F39" w:rsidRPr="0099110E">
        <w:rPr>
          <w:rFonts w:eastAsiaTheme="majorEastAsia"/>
        </w:rPr>
        <w:t>were</w:t>
      </w:r>
      <w:r w:rsidR="000B47DE" w:rsidRPr="0099110E">
        <w:rPr>
          <w:rFonts w:eastAsiaTheme="majorEastAsia"/>
        </w:rPr>
        <w:t xml:space="preserve"> statistically </w:t>
      </w:r>
      <w:r w:rsidR="009C4780">
        <w:rPr>
          <w:rFonts w:eastAsiaTheme="majorEastAsia"/>
        </w:rPr>
        <w:t xml:space="preserve">significantly </w:t>
      </w:r>
      <w:r w:rsidR="000B47DE" w:rsidRPr="0099110E">
        <w:rPr>
          <w:rFonts w:eastAsiaTheme="majorEastAsia"/>
        </w:rPr>
        <w:t xml:space="preserve">higher than other districts in Kent </w:t>
      </w:r>
      <w:r w:rsidR="0099110E" w:rsidRPr="0099110E">
        <w:rPr>
          <w:rFonts w:eastAsiaTheme="majorEastAsia"/>
        </w:rPr>
        <w:t xml:space="preserve">between </w:t>
      </w:r>
      <w:r w:rsidR="000B47DE" w:rsidRPr="0099110E">
        <w:rPr>
          <w:rFonts w:eastAsiaTheme="majorEastAsia"/>
        </w:rPr>
        <w:t xml:space="preserve">2016/17 - 2020/21. </w:t>
      </w:r>
    </w:p>
    <w:p w14:paraId="4AAB0871" w14:textId="77777777" w:rsidR="0068316E" w:rsidRDefault="0068316E" w:rsidP="000B47DE">
      <w:pPr>
        <w:jc w:val="both"/>
        <w:rPr>
          <w:rFonts w:eastAsiaTheme="majorEastAsia"/>
          <w:sz w:val="22"/>
          <w:szCs w:val="22"/>
        </w:rPr>
      </w:pPr>
    </w:p>
    <w:p w14:paraId="3546C661" w14:textId="3DB9F001" w:rsidR="00CE5033" w:rsidRPr="003C1F99" w:rsidRDefault="00D54B76" w:rsidP="003C1F99">
      <w:pPr>
        <w:jc w:val="both"/>
        <w:rPr>
          <w:rFonts w:eastAsiaTheme="majorEastAsia"/>
          <w:sz w:val="22"/>
          <w:szCs w:val="22"/>
        </w:rPr>
      </w:pPr>
      <w:r w:rsidRPr="0099110E">
        <w:rPr>
          <w:rFonts w:eastAsiaTheme="majorEastAsia"/>
          <w:sz w:val="22"/>
          <w:szCs w:val="22"/>
        </w:rPr>
        <w:lastRenderedPageBreak/>
        <w:t>Figure 3</w:t>
      </w:r>
      <w:r w:rsidR="00BB7A8F">
        <w:rPr>
          <w:rFonts w:eastAsiaTheme="majorEastAsia"/>
          <w:sz w:val="22"/>
          <w:szCs w:val="22"/>
        </w:rPr>
        <w:t>3</w:t>
      </w:r>
      <w:r w:rsidR="00994A69" w:rsidRPr="0099110E">
        <w:rPr>
          <w:rFonts w:eastAsiaTheme="majorEastAsia"/>
          <w:sz w:val="22"/>
          <w:szCs w:val="22"/>
        </w:rPr>
        <w:t>: Crude rate of admissions for dental caries per 10,000 5–11-year-olds by district, Kent aggregated 2016/17 -2020/21</w:t>
      </w:r>
    </w:p>
    <w:p w14:paraId="57B7112E" w14:textId="77A2AF60" w:rsidR="00994A69" w:rsidRPr="002A7C82" w:rsidRDefault="00994A69" w:rsidP="000B47DE">
      <w:pPr>
        <w:jc w:val="both"/>
        <w:rPr>
          <w:rFonts w:eastAsiaTheme="majorEastAsia"/>
          <w:highlight w:val="yellow"/>
        </w:rPr>
      </w:pPr>
      <w:r w:rsidRPr="002A7C82">
        <w:rPr>
          <w:noProof/>
          <w:highlight w:val="yellow"/>
        </w:rPr>
        <w:drawing>
          <wp:inline distT="0" distB="0" distL="0" distR="0" wp14:anchorId="372EDFD3" wp14:editId="0013BA06">
            <wp:extent cx="5731510" cy="3380105"/>
            <wp:effectExtent l="0" t="0" r="2540" b="0"/>
            <wp:docPr id="1717356689" name="Picture 1717356689" descr="Bar chat showing the crude rate of admissions for dental caries per 10,000 5 to 11-year-olds by district, Kent aggregated 2016/17  to 2020/21 with error bars. Gravesham has the highest rate at 56.4.">
              <a:extLst xmlns:a="http://schemas.openxmlformats.org/drawingml/2006/main">
                <a:ext uri="{FF2B5EF4-FFF2-40B4-BE49-F238E27FC236}">
                  <a16:creationId xmlns:a16="http://schemas.microsoft.com/office/drawing/2014/main" id="{2387791B-F8AA-4F7B-9C70-E1DA33DD11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56689" name="Picture 1717356689" descr="Bar chat showing the crude rate of admissions for dental caries per 10,000 5 to 11-year-olds by district, Kent aggregated 2016/17  to 2020/21 with error bars. Gravesham has the highest rate at 56.4.">
                      <a:extLst>
                        <a:ext uri="{FF2B5EF4-FFF2-40B4-BE49-F238E27FC236}">
                          <a16:creationId xmlns:a16="http://schemas.microsoft.com/office/drawing/2014/main" id="{2387791B-F8AA-4F7B-9C70-E1DA33DD11F6}"/>
                        </a:ext>
                      </a:extLst>
                    </pic:cNvPr>
                    <pic:cNvPicPr>
                      <a:picLocks noChangeAspect="1"/>
                    </pic:cNvPicPr>
                  </pic:nvPicPr>
                  <pic:blipFill>
                    <a:blip r:embed="rId57"/>
                    <a:stretch>
                      <a:fillRect/>
                    </a:stretch>
                  </pic:blipFill>
                  <pic:spPr>
                    <a:xfrm>
                      <a:off x="0" y="0"/>
                      <a:ext cx="5731510" cy="3380105"/>
                    </a:xfrm>
                    <a:prstGeom prst="rect">
                      <a:avLst/>
                    </a:prstGeom>
                  </pic:spPr>
                </pic:pic>
              </a:graphicData>
            </a:graphic>
          </wp:inline>
        </w:drawing>
      </w:r>
    </w:p>
    <w:p w14:paraId="1F225A16" w14:textId="77777777" w:rsidR="00D607BC" w:rsidRPr="003070D9" w:rsidRDefault="00D607BC" w:rsidP="00165F77">
      <w:pPr>
        <w:jc w:val="both"/>
        <w:rPr>
          <w:rFonts w:eastAsiaTheme="majorEastAsia"/>
        </w:rPr>
      </w:pPr>
    </w:p>
    <w:p w14:paraId="4F805F67" w14:textId="4088D1D5" w:rsidR="000A4A1B" w:rsidRDefault="00BF2997" w:rsidP="0068316E">
      <w:pPr>
        <w:spacing w:after="0"/>
        <w:jc w:val="both"/>
        <w:rPr>
          <w:rFonts w:eastAsia="Times New Roman" w:cstheme="minorHAnsi"/>
        </w:rPr>
      </w:pPr>
      <w:r w:rsidRPr="001F1EE7">
        <w:rPr>
          <w:rFonts w:eastAsia="Times New Roman" w:cstheme="minorHAnsi"/>
        </w:rPr>
        <w:t>Nationally</w:t>
      </w:r>
      <w:r>
        <w:rPr>
          <w:rFonts w:eastAsia="Times New Roman" w:cstheme="minorHAnsi"/>
        </w:rPr>
        <w:t xml:space="preserve"> </w:t>
      </w:r>
      <w:r w:rsidR="001D2DE9">
        <w:rPr>
          <w:rFonts w:eastAsia="Times New Roman" w:cstheme="minorHAnsi"/>
        </w:rPr>
        <w:t xml:space="preserve">tooth extractions </w:t>
      </w:r>
      <w:r w:rsidR="001F1EE7">
        <w:rPr>
          <w:rFonts w:eastAsia="Times New Roman" w:cstheme="minorHAnsi"/>
        </w:rPr>
        <w:t>are</w:t>
      </w:r>
      <w:r w:rsidR="001D2DE9">
        <w:rPr>
          <w:rFonts w:eastAsia="Times New Roman" w:cstheme="minorHAnsi"/>
        </w:rPr>
        <w:t xml:space="preserve"> still the most common reason for hospital admissions in </w:t>
      </w:r>
      <w:r>
        <w:rPr>
          <w:rFonts w:eastAsia="Times New Roman" w:cstheme="minorHAnsi"/>
        </w:rPr>
        <w:t>c</w:t>
      </w:r>
      <w:r w:rsidR="0099110E" w:rsidRPr="0099110E">
        <w:rPr>
          <w:rFonts w:eastAsia="Times New Roman" w:cstheme="minorHAnsi"/>
        </w:rPr>
        <w:t>hildren aged 6- 10 years</w:t>
      </w:r>
      <w:r w:rsidR="00CA3CBF">
        <w:rPr>
          <w:rFonts w:eastAsia="Times New Roman" w:cstheme="minorHAnsi"/>
        </w:rPr>
        <w:t>.</w:t>
      </w:r>
      <w:r w:rsidR="0099110E" w:rsidRPr="0099110E">
        <w:rPr>
          <w:rStyle w:val="EndnoteReference"/>
          <w:rFonts w:eastAsia="Times New Roman" w:cstheme="minorHAnsi"/>
        </w:rPr>
        <w:endnoteReference w:id="65"/>
      </w:r>
      <w:r w:rsidR="0099110E" w:rsidRPr="0099110E">
        <w:rPr>
          <w:rFonts w:eastAsia="Times New Roman" w:cstheme="minorHAnsi"/>
        </w:rPr>
        <w:t xml:space="preserve"> Episodes of tooth extraction from children living in the most deprived communities were</w:t>
      </w:r>
      <w:r w:rsidR="00A356C0">
        <w:rPr>
          <w:rFonts w:eastAsia="Times New Roman" w:cstheme="minorHAnsi"/>
        </w:rPr>
        <w:t xml:space="preserve"> nearly</w:t>
      </w:r>
      <w:r w:rsidR="0099110E" w:rsidRPr="0099110E">
        <w:rPr>
          <w:rFonts w:eastAsia="Times New Roman" w:cstheme="minorHAnsi"/>
        </w:rPr>
        <w:t xml:space="preserve"> 3</w:t>
      </w:r>
      <w:r w:rsidR="00A356C0">
        <w:rPr>
          <w:rFonts w:eastAsia="Times New Roman" w:cstheme="minorHAnsi"/>
        </w:rPr>
        <w:t xml:space="preserve"> and a half</w:t>
      </w:r>
      <w:r w:rsidR="0099110E" w:rsidRPr="0099110E">
        <w:rPr>
          <w:rFonts w:eastAsia="Times New Roman" w:cstheme="minorHAnsi"/>
        </w:rPr>
        <w:t xml:space="preserve"> times</w:t>
      </w:r>
      <w:r w:rsidR="002E32D1">
        <w:rPr>
          <w:rFonts w:eastAsia="Times New Roman" w:cstheme="minorHAnsi"/>
        </w:rPr>
        <w:t xml:space="preserve"> more than </w:t>
      </w:r>
      <w:r w:rsidR="00A356C0">
        <w:rPr>
          <w:rFonts w:eastAsia="Times New Roman" w:cstheme="minorHAnsi"/>
        </w:rPr>
        <w:t xml:space="preserve">that of </w:t>
      </w:r>
      <w:r w:rsidR="0099110E" w:rsidRPr="0099110E">
        <w:rPr>
          <w:rFonts w:eastAsia="Times New Roman" w:cstheme="minorHAnsi"/>
        </w:rPr>
        <w:t xml:space="preserve">those living in affluent communities with </w:t>
      </w:r>
      <w:proofErr w:type="gramStart"/>
      <w:r w:rsidR="0099110E" w:rsidRPr="0099110E">
        <w:rPr>
          <w:rFonts w:eastAsia="Times New Roman" w:cstheme="minorHAnsi"/>
        </w:rPr>
        <w:t>the majority of</w:t>
      </w:r>
      <w:proofErr w:type="gramEnd"/>
      <w:r w:rsidR="0099110E" w:rsidRPr="0099110E">
        <w:rPr>
          <w:rFonts w:eastAsia="Times New Roman" w:cstheme="minorHAnsi"/>
        </w:rPr>
        <w:t xml:space="preserve"> teeth removed because of dental caries. </w:t>
      </w:r>
      <w:r w:rsidR="00A356C0">
        <w:rPr>
          <w:rStyle w:val="EndnoteReference"/>
          <w:rFonts w:eastAsia="Times New Roman" w:cstheme="minorHAnsi"/>
        </w:rPr>
        <w:endnoteReference w:id="66"/>
      </w:r>
    </w:p>
    <w:p w14:paraId="441AAAA2" w14:textId="0160DE8D" w:rsidR="00C71C54" w:rsidRPr="000A4A1B" w:rsidRDefault="00226CE6" w:rsidP="00C71C54">
      <w:pPr>
        <w:spacing w:after="0"/>
        <w:jc w:val="both"/>
        <w:rPr>
          <w:rFonts w:eastAsia="Times New Roman" w:cstheme="minorHAnsi"/>
        </w:rPr>
      </w:pPr>
      <w:r>
        <w:rPr>
          <w:rFonts w:eastAsia="Times New Roman" w:cstheme="minorHAnsi"/>
        </w:rPr>
        <w:t>A</w:t>
      </w:r>
      <w:r w:rsidR="00127714">
        <w:rPr>
          <w:rFonts w:eastAsia="Times New Roman" w:cstheme="minorHAnsi"/>
        </w:rPr>
        <w:t xml:space="preserve"> </w:t>
      </w:r>
      <w:r w:rsidR="006C070C">
        <w:rPr>
          <w:rFonts w:eastAsia="Times New Roman" w:cstheme="minorHAnsi"/>
        </w:rPr>
        <w:t xml:space="preserve">subsequent </w:t>
      </w:r>
      <w:r w:rsidR="00127714">
        <w:rPr>
          <w:rFonts w:eastAsia="Times New Roman" w:cstheme="minorHAnsi"/>
        </w:rPr>
        <w:t xml:space="preserve">single year of </w:t>
      </w:r>
      <w:r w:rsidR="00442E8D">
        <w:rPr>
          <w:rFonts w:eastAsia="Times New Roman" w:cstheme="minorHAnsi"/>
        </w:rPr>
        <w:t xml:space="preserve">data </w:t>
      </w:r>
      <w:r w:rsidR="00C71C54">
        <w:rPr>
          <w:rFonts w:eastAsia="Times New Roman" w:cstheme="minorHAnsi"/>
        </w:rPr>
        <w:t xml:space="preserve">in the next figure </w:t>
      </w:r>
      <w:r w:rsidR="006C070C">
        <w:rPr>
          <w:rFonts w:eastAsia="Times New Roman" w:cstheme="minorHAnsi"/>
        </w:rPr>
        <w:t>shows that Gravesham district ha</w:t>
      </w:r>
      <w:r w:rsidR="00E1682E">
        <w:rPr>
          <w:rFonts w:eastAsia="Times New Roman" w:cstheme="minorHAnsi"/>
        </w:rPr>
        <w:t>d</w:t>
      </w:r>
      <w:r w:rsidR="006C070C">
        <w:rPr>
          <w:rFonts w:eastAsia="Times New Roman" w:cstheme="minorHAnsi"/>
        </w:rPr>
        <w:t xml:space="preserve"> the highes</w:t>
      </w:r>
      <w:r w:rsidR="00C71C54">
        <w:rPr>
          <w:rFonts w:eastAsia="Times New Roman" w:cstheme="minorHAnsi"/>
        </w:rPr>
        <w:t>t</w:t>
      </w:r>
      <w:r w:rsidR="006C070C">
        <w:rPr>
          <w:rFonts w:eastAsia="Times New Roman" w:cstheme="minorHAnsi"/>
        </w:rPr>
        <w:t xml:space="preserve"> rate of admission for dental car</w:t>
      </w:r>
      <w:r w:rsidR="00623F65">
        <w:rPr>
          <w:rFonts w:eastAsia="Times New Roman" w:cstheme="minorHAnsi"/>
        </w:rPr>
        <w:t xml:space="preserve">ies among children aged 6-10 years. </w:t>
      </w:r>
      <w:r>
        <w:rPr>
          <w:rFonts w:eastAsia="Times New Roman" w:cstheme="minorHAnsi"/>
        </w:rPr>
        <w:t xml:space="preserve"> The data for Dover district was too low and has therefore been </w:t>
      </w:r>
      <w:r w:rsidR="00DB76C8">
        <w:rPr>
          <w:rFonts w:eastAsia="Times New Roman" w:cstheme="minorHAnsi"/>
        </w:rPr>
        <w:t>suppressed</w:t>
      </w:r>
      <w:r>
        <w:rPr>
          <w:rFonts w:eastAsia="Times New Roman" w:cstheme="minorHAnsi"/>
        </w:rPr>
        <w:t>.</w:t>
      </w:r>
      <w:r w:rsidR="00C71C54">
        <w:rPr>
          <w:rFonts w:eastAsia="Times New Roman" w:cstheme="minorHAnsi"/>
        </w:rPr>
        <w:t xml:space="preserve">  It is worth noting that this is not a complete picture of dental</w:t>
      </w:r>
      <w:r w:rsidR="00C71C54" w:rsidRPr="000A4A1B">
        <w:rPr>
          <w:rFonts w:eastAsia="Times New Roman" w:cstheme="minorHAnsi"/>
        </w:rPr>
        <w:t xml:space="preserve"> extractions undertaken </w:t>
      </w:r>
      <w:r w:rsidR="00C71C54">
        <w:rPr>
          <w:rFonts w:eastAsia="Times New Roman" w:cstheme="minorHAnsi"/>
        </w:rPr>
        <w:t xml:space="preserve">under general anaesthesia among children, as this data set does not include </w:t>
      </w:r>
      <w:r w:rsidR="00C71C54" w:rsidRPr="000A4A1B">
        <w:rPr>
          <w:rFonts w:eastAsia="Times New Roman" w:cstheme="minorHAnsi"/>
        </w:rPr>
        <w:t>community dental services</w:t>
      </w:r>
      <w:r w:rsidR="00C71C54">
        <w:rPr>
          <w:rFonts w:eastAsia="Times New Roman" w:cstheme="minorHAnsi"/>
        </w:rPr>
        <w:t>.</w:t>
      </w:r>
    </w:p>
    <w:p w14:paraId="14721F4E" w14:textId="77777777" w:rsidR="009E1E31" w:rsidRDefault="009E1E31" w:rsidP="0099110E">
      <w:pPr>
        <w:spacing w:after="0"/>
        <w:jc w:val="both"/>
        <w:rPr>
          <w:rFonts w:eastAsia="Times New Roman" w:cstheme="minorHAnsi"/>
          <w:sz w:val="22"/>
          <w:szCs w:val="22"/>
        </w:rPr>
      </w:pPr>
    </w:p>
    <w:p w14:paraId="39FCDAC9" w14:textId="77777777" w:rsidR="0068316E" w:rsidRDefault="0068316E" w:rsidP="0099110E">
      <w:pPr>
        <w:spacing w:after="0"/>
        <w:jc w:val="both"/>
        <w:rPr>
          <w:rFonts w:eastAsia="Times New Roman" w:cstheme="minorHAnsi"/>
          <w:sz w:val="22"/>
          <w:szCs w:val="22"/>
        </w:rPr>
      </w:pPr>
    </w:p>
    <w:p w14:paraId="365D9CB9" w14:textId="77777777" w:rsidR="0068316E" w:rsidRDefault="0068316E" w:rsidP="0099110E">
      <w:pPr>
        <w:spacing w:after="0"/>
        <w:jc w:val="both"/>
        <w:rPr>
          <w:rFonts w:eastAsia="Times New Roman" w:cstheme="minorHAnsi"/>
          <w:sz w:val="22"/>
          <w:szCs w:val="22"/>
        </w:rPr>
      </w:pPr>
    </w:p>
    <w:p w14:paraId="2C2FF937" w14:textId="77777777" w:rsidR="0068316E" w:rsidRDefault="0068316E" w:rsidP="0099110E">
      <w:pPr>
        <w:spacing w:after="0"/>
        <w:jc w:val="both"/>
        <w:rPr>
          <w:rFonts w:eastAsia="Times New Roman" w:cstheme="minorHAnsi"/>
          <w:sz w:val="22"/>
          <w:szCs w:val="22"/>
        </w:rPr>
      </w:pPr>
    </w:p>
    <w:p w14:paraId="772F40EA" w14:textId="77777777" w:rsidR="0068316E" w:rsidRDefault="0068316E" w:rsidP="0099110E">
      <w:pPr>
        <w:spacing w:after="0"/>
        <w:jc w:val="both"/>
        <w:rPr>
          <w:rFonts w:eastAsia="Times New Roman" w:cstheme="minorHAnsi"/>
          <w:sz w:val="22"/>
          <w:szCs w:val="22"/>
        </w:rPr>
      </w:pPr>
    </w:p>
    <w:p w14:paraId="5342439C" w14:textId="77777777" w:rsidR="0068316E" w:rsidRDefault="0068316E" w:rsidP="0099110E">
      <w:pPr>
        <w:spacing w:after="0"/>
        <w:jc w:val="both"/>
        <w:rPr>
          <w:rFonts w:eastAsia="Times New Roman" w:cstheme="minorHAnsi"/>
          <w:sz w:val="22"/>
          <w:szCs w:val="22"/>
        </w:rPr>
      </w:pPr>
    </w:p>
    <w:p w14:paraId="1FB39CA5" w14:textId="77777777" w:rsidR="0068316E" w:rsidRDefault="0068316E" w:rsidP="0099110E">
      <w:pPr>
        <w:spacing w:after="0"/>
        <w:jc w:val="both"/>
        <w:rPr>
          <w:rFonts w:eastAsia="Times New Roman" w:cstheme="minorHAnsi"/>
          <w:sz w:val="22"/>
          <w:szCs w:val="22"/>
        </w:rPr>
      </w:pPr>
    </w:p>
    <w:p w14:paraId="67F830D6" w14:textId="77777777" w:rsidR="0068316E" w:rsidRDefault="0068316E" w:rsidP="0099110E">
      <w:pPr>
        <w:spacing w:after="0"/>
        <w:jc w:val="both"/>
        <w:rPr>
          <w:rFonts w:eastAsia="Times New Roman" w:cstheme="minorHAnsi"/>
          <w:sz w:val="22"/>
          <w:szCs w:val="22"/>
        </w:rPr>
      </w:pPr>
    </w:p>
    <w:p w14:paraId="7FED6EB4" w14:textId="77777777" w:rsidR="00A62314" w:rsidRDefault="00A62314" w:rsidP="0099110E">
      <w:pPr>
        <w:spacing w:after="0"/>
        <w:jc w:val="both"/>
        <w:rPr>
          <w:rFonts w:eastAsia="Times New Roman" w:cstheme="minorHAnsi"/>
          <w:sz w:val="22"/>
          <w:szCs w:val="22"/>
        </w:rPr>
      </w:pPr>
    </w:p>
    <w:p w14:paraId="3C85161A" w14:textId="680AC326" w:rsidR="000A4A1B" w:rsidRPr="000A4A1B" w:rsidRDefault="000A4A1B" w:rsidP="0099110E">
      <w:pPr>
        <w:spacing w:after="0"/>
        <w:jc w:val="both"/>
        <w:rPr>
          <w:rFonts w:eastAsia="Times New Roman" w:cstheme="minorHAnsi"/>
          <w:sz w:val="22"/>
          <w:szCs w:val="22"/>
        </w:rPr>
      </w:pPr>
      <w:r w:rsidRPr="000A4A1B">
        <w:rPr>
          <w:rFonts w:eastAsia="Times New Roman" w:cstheme="minorHAnsi"/>
          <w:sz w:val="22"/>
          <w:szCs w:val="22"/>
        </w:rPr>
        <w:lastRenderedPageBreak/>
        <w:t xml:space="preserve">Figure </w:t>
      </w:r>
      <w:r w:rsidR="00A356C0">
        <w:rPr>
          <w:rFonts w:eastAsia="Times New Roman" w:cstheme="minorHAnsi"/>
          <w:sz w:val="22"/>
          <w:szCs w:val="22"/>
        </w:rPr>
        <w:t>3</w:t>
      </w:r>
      <w:r w:rsidR="00BB7A8F">
        <w:rPr>
          <w:rFonts w:eastAsia="Times New Roman" w:cstheme="minorHAnsi"/>
          <w:sz w:val="22"/>
          <w:szCs w:val="22"/>
        </w:rPr>
        <w:t>4</w:t>
      </w:r>
      <w:r w:rsidRPr="000A4A1B">
        <w:rPr>
          <w:rFonts w:eastAsia="Times New Roman" w:cstheme="minorHAnsi"/>
          <w:sz w:val="22"/>
          <w:szCs w:val="22"/>
        </w:rPr>
        <w:t xml:space="preserve">: </w:t>
      </w:r>
      <w:bookmarkStart w:id="36" w:name="_Hlk169618285"/>
      <w:r w:rsidRPr="000A4A1B">
        <w:rPr>
          <w:rFonts w:eastAsia="Times New Roman" w:cstheme="minorHAnsi"/>
          <w:sz w:val="22"/>
          <w:szCs w:val="22"/>
        </w:rPr>
        <w:t>Crude rate of admission for dental caries in children aged 6- 10 years</w:t>
      </w:r>
      <w:r>
        <w:rPr>
          <w:rFonts w:eastAsia="Times New Roman" w:cstheme="minorHAnsi"/>
          <w:sz w:val="22"/>
          <w:szCs w:val="22"/>
        </w:rPr>
        <w:t xml:space="preserve">, </w:t>
      </w:r>
      <w:r w:rsidRPr="000A4A1B">
        <w:rPr>
          <w:rFonts w:eastAsia="Times New Roman" w:cstheme="minorHAnsi"/>
          <w:sz w:val="22"/>
          <w:szCs w:val="22"/>
        </w:rPr>
        <w:t>Kent 2022</w:t>
      </w:r>
    </w:p>
    <w:bookmarkEnd w:id="36"/>
    <w:p w14:paraId="100815D2" w14:textId="49678983" w:rsidR="000A4A1B" w:rsidRPr="0099110E" w:rsidRDefault="000A4A1B" w:rsidP="0099110E">
      <w:pPr>
        <w:spacing w:after="0"/>
        <w:jc w:val="both"/>
        <w:rPr>
          <w:rFonts w:eastAsia="Times New Roman" w:cstheme="minorHAnsi"/>
        </w:rPr>
      </w:pPr>
      <w:r>
        <w:rPr>
          <w:noProof/>
        </w:rPr>
        <w:drawing>
          <wp:inline distT="0" distB="0" distL="0" distR="0" wp14:anchorId="24133A96" wp14:editId="4533118B">
            <wp:extent cx="5731510" cy="3007360"/>
            <wp:effectExtent l="0" t="0" r="2540" b="2540"/>
            <wp:docPr id="1870583600" name="Chart 1" descr="Bar graph showing the rate of finished consultant episodes among 6 to 10 year olds for hospital tooth extractions per 100,000 population aged 6 to 10 years by Kent districts in 2022. The highest rate is in Gravesham at approximately 550.">
              <a:extLst xmlns:a="http://schemas.openxmlformats.org/drawingml/2006/main">
                <a:ext uri="{FF2B5EF4-FFF2-40B4-BE49-F238E27FC236}">
                  <a16:creationId xmlns:a16="http://schemas.microsoft.com/office/drawing/2014/main" id="{401B7F9D-B475-BDC3-19B7-EF211163C9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7F9DD57" w14:textId="119F9C86" w:rsidR="0099110E" w:rsidRPr="003E06F3" w:rsidRDefault="009C328A" w:rsidP="0099110E">
      <w:pPr>
        <w:spacing w:after="0"/>
        <w:jc w:val="both"/>
        <w:rPr>
          <w:rFonts w:eastAsia="Times New Roman" w:cstheme="minorHAnsi"/>
          <w:sz w:val="18"/>
          <w:szCs w:val="18"/>
          <w:lang w:val="fr-FR"/>
        </w:rPr>
      </w:pPr>
      <w:r w:rsidRPr="003E06F3">
        <w:rPr>
          <w:rFonts w:eastAsia="Times New Roman" w:cstheme="minorHAnsi"/>
          <w:sz w:val="18"/>
          <w:szCs w:val="18"/>
          <w:lang w:val="fr-FR"/>
        </w:rPr>
        <w:t>Source :</w:t>
      </w:r>
      <w:r w:rsidR="000A4A1B" w:rsidRPr="003E06F3">
        <w:rPr>
          <w:rFonts w:eastAsia="Times New Roman" w:cstheme="minorHAnsi"/>
          <w:sz w:val="18"/>
          <w:szCs w:val="18"/>
          <w:lang w:val="fr-FR"/>
        </w:rPr>
        <w:t xml:space="preserve"> https://www.gov.uk/government/statistics/hospital-tooth-extractions-in-0-to-19-year-olds-2022</w:t>
      </w:r>
    </w:p>
    <w:p w14:paraId="1BE553A2" w14:textId="77777777" w:rsidR="00BF44BA" w:rsidRPr="003E06F3" w:rsidRDefault="00BF44BA" w:rsidP="005D0C9A">
      <w:pPr>
        <w:jc w:val="both"/>
        <w:rPr>
          <w:rFonts w:eastAsia="Times New Roman" w:cstheme="minorHAnsi"/>
          <w:sz w:val="22"/>
          <w:szCs w:val="22"/>
          <w:highlight w:val="yellow"/>
          <w:lang w:val="fr-FR"/>
        </w:rPr>
      </w:pPr>
    </w:p>
    <w:p w14:paraId="79D63717" w14:textId="49D3353D" w:rsidR="00794A66" w:rsidRDefault="00BA5561" w:rsidP="00652703">
      <w:pPr>
        <w:pStyle w:val="Heading2"/>
        <w:numPr>
          <w:ilvl w:val="0"/>
          <w:numId w:val="0"/>
        </w:numPr>
        <w:jc w:val="both"/>
      </w:pPr>
      <w:r>
        <w:t>7</w:t>
      </w:r>
      <w:r w:rsidR="00BD2D57">
        <w:t>.</w:t>
      </w:r>
      <w:r w:rsidR="000B47DE">
        <w:t>4</w:t>
      </w:r>
      <w:r w:rsidR="00BD2D57">
        <w:t xml:space="preserve">    </w:t>
      </w:r>
      <w:r w:rsidR="00533218">
        <w:t>Injury</w:t>
      </w:r>
      <w:r w:rsidR="0010291D">
        <w:t>:</w:t>
      </w:r>
      <w:r w:rsidR="00533218">
        <w:t xml:space="preserve"> deliberate and unintentional</w:t>
      </w:r>
    </w:p>
    <w:p w14:paraId="17400E87" w14:textId="413E08AE" w:rsidR="00FA395D" w:rsidRDefault="005F5E0B" w:rsidP="00652703">
      <w:pPr>
        <w:jc w:val="both"/>
      </w:pPr>
      <w:r w:rsidRPr="005F5E0B">
        <w:t>The term ‘unintentional and deliberate injuries’ is used rather than ‘</w:t>
      </w:r>
      <w:r w:rsidR="002F08A1" w:rsidRPr="005F5E0B">
        <w:t>accidents’ since</w:t>
      </w:r>
      <w:r w:rsidRPr="005F5E0B">
        <w:t xml:space="preserve"> most injuries and their precipitating events are predictable and preventable. Unintentional injuries are identified as external causes of harm, such as road traffic collisions, sports injury, falls, accidental contact with machinery, burns</w:t>
      </w:r>
      <w:r w:rsidR="00214405">
        <w:t>, poisoning</w:t>
      </w:r>
      <w:r w:rsidRPr="005F5E0B">
        <w:t xml:space="preserve"> and drowning</w:t>
      </w:r>
      <w:r w:rsidR="00214405">
        <w:t>.</w:t>
      </w:r>
      <w:r w:rsidRPr="005F5E0B">
        <w:t xml:space="preserve"> Deliberate injuries include different types of assaults and deliberate self-harm.</w:t>
      </w:r>
      <w:r w:rsidR="00FA395D">
        <w:t xml:space="preserve"> </w:t>
      </w:r>
    </w:p>
    <w:p w14:paraId="2DBD5559" w14:textId="57F9DD1A" w:rsidR="00FA395D" w:rsidRPr="004A0A2F" w:rsidRDefault="00FA395D" w:rsidP="00652703">
      <w:pPr>
        <w:jc w:val="both"/>
      </w:pPr>
      <w:r w:rsidRPr="00722472">
        <w:t xml:space="preserve">Nationally the five most common causes of emergency hospital admission for injury </w:t>
      </w:r>
      <w:r>
        <w:t xml:space="preserve">in children </w:t>
      </w:r>
      <w:r w:rsidRPr="00722472">
        <w:t xml:space="preserve">are falls, injuries caused by humans (not including assaults or self-harm) or animals, injuries from being hit, </w:t>
      </w:r>
      <w:r w:rsidR="000242A8" w:rsidRPr="00722472">
        <w:t>crushed,</w:t>
      </w:r>
      <w:r w:rsidRPr="00722472">
        <w:t xml:space="preserve"> or cut by physical objects, burns and scalds, and poisoning. These causes account for over 90% of all emergency hospital admissions for unintentional injuries.</w:t>
      </w:r>
      <w:r w:rsidRPr="00722472">
        <w:rPr>
          <w:rStyle w:val="EndnoteReference"/>
        </w:rPr>
        <w:t xml:space="preserve"> </w:t>
      </w:r>
      <w:r>
        <w:rPr>
          <w:rStyle w:val="EndnoteReference"/>
        </w:rPr>
        <w:endnoteReference w:id="67"/>
      </w:r>
      <w:r w:rsidRPr="00722472">
        <w:t xml:space="preserve"> </w:t>
      </w:r>
    </w:p>
    <w:p w14:paraId="6CFFDCD9" w14:textId="75164E38" w:rsidR="008874A0" w:rsidRDefault="008874A0" w:rsidP="008874A0">
      <w:pPr>
        <w:jc w:val="both"/>
        <w:rPr>
          <w:rFonts w:eastAsia="Times New Roman"/>
          <w:lang w:eastAsia="en-US"/>
        </w:rPr>
      </w:pPr>
      <w:r>
        <w:t>A PHE report in 2018</w:t>
      </w:r>
      <w:r w:rsidRPr="00D10C6C">
        <w:t xml:space="preserve"> </w:t>
      </w:r>
      <w:r w:rsidRPr="00D10C6C">
        <w:rPr>
          <w:vertAlign w:val="superscript"/>
        </w:rPr>
        <w:endnoteReference w:id="68"/>
      </w:r>
      <w:r w:rsidRPr="00D10C6C">
        <w:t xml:space="preserve"> identifie</w:t>
      </w:r>
      <w:r>
        <w:t>d</w:t>
      </w:r>
      <w:r w:rsidRPr="00D10C6C">
        <w:t xml:space="preserve"> unintentional injuries as a major health inequality. </w:t>
      </w:r>
      <w:r>
        <w:t xml:space="preserve">The risk of unintentional injury is greatest for those living in the most deprived circumstances, for example children of parents who have never worked or are long-term unemployed are 13 times more likely to die from unintentional injury than those whose parents are in managerial or professional occupations. The risks are not solely linked to income but complex and interrelated factors, such as gender, age, culture, </w:t>
      </w:r>
      <w:r w:rsidR="003453E7">
        <w:t>ethnicity,</w:t>
      </w:r>
      <w:r>
        <w:t xml:space="preserve"> and control over the home environment.</w:t>
      </w:r>
      <w:r>
        <w:rPr>
          <w:rStyle w:val="EndnoteReference"/>
        </w:rPr>
        <w:endnoteReference w:id="69"/>
      </w:r>
    </w:p>
    <w:p w14:paraId="278F1C51" w14:textId="4A714795" w:rsidR="006C4D34" w:rsidRDefault="00016C6A" w:rsidP="00931991">
      <w:pPr>
        <w:jc w:val="both"/>
      </w:pPr>
      <w:r>
        <w:t xml:space="preserve">Reducing injuries has clear benefits for children and their families. Childhood injuries, especially severe injuries, can have long-term health, educational, </w:t>
      </w:r>
      <w:r w:rsidR="003453E7">
        <w:t>social,</w:t>
      </w:r>
      <w:r>
        <w:t xml:space="preserve"> and occupational consequences. These include physical disability, long-lasting psychological impact, cognitive </w:t>
      </w:r>
      <w:r>
        <w:lastRenderedPageBreak/>
        <w:t xml:space="preserve">or social impairment, lower educational </w:t>
      </w:r>
      <w:r w:rsidR="003453E7">
        <w:t>achievement,</w:t>
      </w:r>
      <w:r>
        <w:t xml:space="preserve"> and poorer employment prospects. In addition, injuries also have a negative effect on the psychological health and wellbeing of those caring for children</w:t>
      </w:r>
      <w:r w:rsidR="00CC33A5">
        <w:t>.</w:t>
      </w:r>
      <w:r w:rsidR="006311C5">
        <w:rPr>
          <w:rStyle w:val="EndnoteReference"/>
        </w:rPr>
        <w:endnoteReference w:id="70"/>
      </w:r>
    </w:p>
    <w:p w14:paraId="1E394EC3" w14:textId="34656B58" w:rsidR="00220CB1" w:rsidRDefault="00220CB1" w:rsidP="00931991">
      <w:pPr>
        <w:jc w:val="both"/>
      </w:pPr>
      <w:r w:rsidRPr="00220CB1">
        <w:t>In conducting stakeholder interviews for this health needs assessment</w:t>
      </w:r>
      <w:r w:rsidR="00CD6B64">
        <w:t>,</w:t>
      </w:r>
      <w:r w:rsidRPr="00220CB1">
        <w:t xml:space="preserve"> interviewees reported that they had seen deliberate self-injury being displayed by children in this age group. Head banging, hair pulling, scratching self, removing eyelashes were described as related to children who presented with low mood, anxiety, and sadness. </w:t>
      </w:r>
    </w:p>
    <w:p w14:paraId="5FE3E970" w14:textId="77777777" w:rsidR="006C4D34" w:rsidRDefault="006C4D34" w:rsidP="00931991">
      <w:pPr>
        <w:spacing w:before="0" w:after="200"/>
        <w:jc w:val="both"/>
        <w:rPr>
          <w:rFonts w:cstheme="minorHAnsi"/>
        </w:rPr>
      </w:pPr>
      <w:r w:rsidRPr="00F37532">
        <w:rPr>
          <w:rFonts w:cstheme="minorHAnsi"/>
        </w:rPr>
        <w:t xml:space="preserve">Reducing mental healthcare inequalities by improving access </w:t>
      </w:r>
      <w:r w:rsidRPr="00F37532">
        <w:rPr>
          <w:rFonts w:eastAsia="Calibri" w:cstheme="minorHAnsi"/>
          <w:bCs/>
          <w:lang w:eastAsia="en-US"/>
        </w:rPr>
        <w:t>rates to children</w:t>
      </w:r>
      <w:r>
        <w:rPr>
          <w:rFonts w:eastAsia="Calibri" w:cstheme="minorHAnsi"/>
          <w:bCs/>
          <w:lang w:eastAsia="en-US"/>
        </w:rPr>
        <w:t>’s</w:t>
      </w:r>
      <w:r w:rsidRPr="00F37532">
        <w:rPr>
          <w:rFonts w:eastAsia="Calibri" w:cstheme="minorHAnsi"/>
          <w:bCs/>
          <w:lang w:eastAsia="en-US"/>
        </w:rPr>
        <w:t xml:space="preserve"> mental health services for certain ethnic groups, age, gender, and deprivation</w:t>
      </w:r>
      <w:r w:rsidRPr="00F37532">
        <w:rPr>
          <w:rFonts w:cstheme="minorHAnsi"/>
        </w:rPr>
        <w:t xml:space="preserve"> is presented in the Core20plus5 approaches for children. </w:t>
      </w:r>
    </w:p>
    <w:p w14:paraId="391CA7E6" w14:textId="1008F227" w:rsidR="00A018C4" w:rsidRPr="0068316E" w:rsidRDefault="00A018C4" w:rsidP="0068316E">
      <w:pPr>
        <w:jc w:val="both"/>
      </w:pPr>
      <w:r>
        <w:t xml:space="preserve">The higher rates of hospital admissions over the three-year period 2018/19 – 2020/21 for children aged 5- 11 years for unintentional injuries are seen in Gravesham and Maidstone </w:t>
      </w:r>
      <w:r w:rsidRPr="004F622C">
        <w:t>districts</w:t>
      </w:r>
      <w:r w:rsidR="00DF0B33">
        <w:t xml:space="preserve"> in the following figure</w:t>
      </w:r>
      <w:r w:rsidR="00785D66">
        <w:t xml:space="preserve">. </w:t>
      </w:r>
      <w:r w:rsidRPr="00785D66">
        <w:t>These are not the districts with the most deprivation so further understanding as to why these rates are higher is recommended.</w:t>
      </w:r>
      <w:r>
        <w:t xml:space="preserve"> </w:t>
      </w:r>
    </w:p>
    <w:p w14:paraId="44097C9D" w14:textId="59364540" w:rsidR="006C4D34" w:rsidRDefault="006C4D34" w:rsidP="006C4D34">
      <w:pPr>
        <w:jc w:val="both"/>
        <w:rPr>
          <w:rFonts w:eastAsia="Times New Roman"/>
          <w:sz w:val="22"/>
          <w:szCs w:val="22"/>
          <w:lang w:eastAsia="en-US"/>
        </w:rPr>
      </w:pPr>
      <w:r w:rsidRPr="004F622C">
        <w:rPr>
          <w:rFonts w:eastAsia="Times New Roman"/>
          <w:noProof/>
          <w:sz w:val="22"/>
          <w:szCs w:val="22"/>
          <w:lang w:eastAsia="en-US"/>
        </w:rPr>
        <mc:AlternateContent>
          <mc:Choice Requires="aink">
            <w:drawing>
              <wp:anchor distT="0" distB="0" distL="114300" distR="114300" simplePos="0" relativeHeight="251658253" behindDoc="0" locked="0" layoutInCell="1" allowOverlap="1" wp14:anchorId="4D0B45E7" wp14:editId="44857C8B">
                <wp:simplePos x="0" y="0"/>
                <wp:positionH relativeFrom="column">
                  <wp:posOffset>1752330</wp:posOffset>
                </wp:positionH>
                <wp:positionV relativeFrom="paragraph">
                  <wp:posOffset>307835</wp:posOffset>
                </wp:positionV>
                <wp:extent cx="360" cy="360"/>
                <wp:effectExtent l="57150" t="38100" r="38100" b="57150"/>
                <wp:wrapNone/>
                <wp:docPr id="33" name="Ink 33"/>
                <wp:cNvGraphicFramePr/>
                <a:graphic xmlns:a="http://schemas.openxmlformats.org/drawingml/2006/main">
                  <a:graphicData uri="http://schemas.microsoft.com/office/word/2010/wordprocessingInk">
                    <w14:contentPart bwMode="auto" r:id="rId59">
                      <w14:nvContentPartPr>
                        <w14:cNvContentPartPr/>
                      </w14:nvContentPartPr>
                      <w14:xfrm>
                        <a:off x="0" y="0"/>
                        <a:ext cx="360" cy="360"/>
                      </w14:xfrm>
                    </w14:contentPart>
                  </a:graphicData>
                </a:graphic>
              </wp:anchor>
            </w:drawing>
          </mc:Choice>
          <mc:Fallback>
            <w:drawing>
              <wp:anchor distT="0" distB="0" distL="114300" distR="114300" simplePos="0" relativeHeight="251658253" behindDoc="0" locked="0" layoutInCell="1" allowOverlap="1" wp14:anchorId="4D0B45E7" wp14:editId="44857C8B">
                <wp:simplePos x="0" y="0"/>
                <wp:positionH relativeFrom="column">
                  <wp:posOffset>1752330</wp:posOffset>
                </wp:positionH>
                <wp:positionV relativeFrom="paragraph">
                  <wp:posOffset>307835</wp:posOffset>
                </wp:positionV>
                <wp:extent cx="360" cy="360"/>
                <wp:effectExtent l="57150" t="38100" r="38100" b="57150"/>
                <wp:wrapNone/>
                <wp:docPr id="33" name="Ink 33"/>
                <wp:cNvGraphicFramePr/>
                <a:graphic xmlns:a="http://schemas.openxmlformats.org/drawingml/2006/main">
                  <a:graphicData uri="http://schemas.openxmlformats.org/drawingml/2006/picture">
                    <pic:pic xmlns:pic="http://schemas.openxmlformats.org/drawingml/2006/picture">
                      <pic:nvPicPr>
                        <pic:cNvPr id="33" name="Ink 33"/>
                        <pic:cNvPicPr/>
                      </pic:nvPicPr>
                      <pic:blipFill>
                        <a:blip r:embed="rId65"/>
                        <a:stretch>
                          <a:fillRect/>
                        </a:stretch>
                      </pic:blipFill>
                      <pic:spPr>
                        <a:xfrm>
                          <a:off x="0" y="0"/>
                          <a:ext cx="72000" cy="432000"/>
                        </a:xfrm>
                        <a:prstGeom prst="rect">
                          <a:avLst/>
                        </a:prstGeom>
                      </pic:spPr>
                    </pic:pic>
                  </a:graphicData>
                </a:graphic>
              </wp:anchor>
            </w:drawing>
          </mc:Fallback>
        </mc:AlternateContent>
      </w:r>
      <w:r w:rsidRPr="004F622C">
        <w:rPr>
          <w:rFonts w:eastAsia="Times New Roman"/>
          <w:noProof/>
          <w:sz w:val="22"/>
          <w:szCs w:val="22"/>
          <w:lang w:eastAsia="en-US"/>
        </w:rPr>
        <mc:AlternateContent>
          <mc:Choice Requires="aink">
            <w:drawing>
              <wp:anchor distT="0" distB="0" distL="114300" distR="114300" simplePos="0" relativeHeight="251658252" behindDoc="0" locked="0" layoutInCell="1" allowOverlap="1" wp14:anchorId="5007C13A" wp14:editId="548CBB04">
                <wp:simplePos x="0" y="0"/>
                <wp:positionH relativeFrom="column">
                  <wp:posOffset>1339770</wp:posOffset>
                </wp:positionH>
                <wp:positionV relativeFrom="paragraph">
                  <wp:posOffset>302795</wp:posOffset>
                </wp:positionV>
                <wp:extent cx="360" cy="5400"/>
                <wp:effectExtent l="57150" t="57150" r="38100" b="52070"/>
                <wp:wrapNone/>
                <wp:docPr id="32" name="Ink 32"/>
                <wp:cNvGraphicFramePr/>
                <a:graphic xmlns:a="http://schemas.openxmlformats.org/drawingml/2006/main">
                  <a:graphicData uri="http://schemas.microsoft.com/office/word/2010/wordprocessingInk">
                    <w14:contentPart bwMode="auto" r:id="rId66">
                      <w14:nvContentPartPr>
                        <w14:cNvContentPartPr/>
                      </w14:nvContentPartPr>
                      <w14:xfrm>
                        <a:off x="0" y="0"/>
                        <a:ext cx="360" cy="5400"/>
                      </w14:xfrm>
                    </w14:contentPart>
                  </a:graphicData>
                </a:graphic>
              </wp:anchor>
            </w:drawing>
          </mc:Choice>
          <mc:Fallback>
            <w:drawing>
              <wp:anchor distT="0" distB="0" distL="114300" distR="114300" simplePos="0" relativeHeight="251658252" behindDoc="0" locked="0" layoutInCell="1" allowOverlap="1" wp14:anchorId="5007C13A" wp14:editId="548CBB04">
                <wp:simplePos x="0" y="0"/>
                <wp:positionH relativeFrom="column">
                  <wp:posOffset>1339770</wp:posOffset>
                </wp:positionH>
                <wp:positionV relativeFrom="paragraph">
                  <wp:posOffset>302795</wp:posOffset>
                </wp:positionV>
                <wp:extent cx="360" cy="5400"/>
                <wp:effectExtent l="57150" t="57150" r="38100" b="52070"/>
                <wp:wrapNone/>
                <wp:docPr id="32" name="Ink 32"/>
                <wp:cNvGraphicFramePr/>
                <a:graphic xmlns:a="http://schemas.openxmlformats.org/drawingml/2006/main">
                  <a:graphicData uri="http://schemas.openxmlformats.org/drawingml/2006/picture">
                    <pic:pic xmlns:pic="http://schemas.openxmlformats.org/drawingml/2006/picture">
                      <pic:nvPicPr>
                        <pic:cNvPr id="32" name="Ink 32"/>
                        <pic:cNvPicPr/>
                      </pic:nvPicPr>
                      <pic:blipFill>
                        <a:blip r:embed="rId67"/>
                        <a:stretch>
                          <a:fillRect/>
                        </a:stretch>
                      </pic:blipFill>
                      <pic:spPr>
                        <a:xfrm>
                          <a:off x="0" y="0"/>
                          <a:ext cx="72000" cy="437040"/>
                        </a:xfrm>
                        <a:prstGeom prst="rect">
                          <a:avLst/>
                        </a:prstGeom>
                      </pic:spPr>
                    </pic:pic>
                  </a:graphicData>
                </a:graphic>
              </wp:anchor>
            </w:drawing>
          </mc:Fallback>
        </mc:AlternateContent>
      </w:r>
      <w:r w:rsidRPr="004F622C">
        <w:rPr>
          <w:rFonts w:eastAsia="Times New Roman"/>
          <w:noProof/>
          <w:sz w:val="22"/>
          <w:szCs w:val="22"/>
          <w:lang w:eastAsia="en-US"/>
        </w:rPr>
        <mc:AlternateContent>
          <mc:Choice Requires="wpi">
            <w:drawing>
              <wp:anchor distT="0" distB="0" distL="114300" distR="114300" simplePos="0" relativeHeight="251658240" behindDoc="0" locked="0" layoutInCell="1" allowOverlap="1" wp14:anchorId="35EF6657" wp14:editId="3C35E1EF">
                <wp:simplePos x="0" y="0"/>
                <wp:positionH relativeFrom="column">
                  <wp:posOffset>1289010</wp:posOffset>
                </wp:positionH>
                <wp:positionV relativeFrom="paragraph">
                  <wp:posOffset>282275</wp:posOffset>
                </wp:positionV>
                <wp:extent cx="2520" cy="1440"/>
                <wp:effectExtent l="57150" t="57150" r="55245" b="55880"/>
                <wp:wrapNone/>
                <wp:docPr id="25" name="Ink 25"/>
                <wp:cNvGraphicFramePr/>
                <a:graphic xmlns:a="http://schemas.openxmlformats.org/drawingml/2006/main">
                  <a:graphicData uri="http://schemas.microsoft.com/office/word/2010/wordprocessingInk">
                    <w14:contentPart bwMode="auto" r:id="rId68">
                      <w14:nvContentPartPr>
                        <w14:cNvContentPartPr/>
                      </w14:nvContentPartPr>
                      <w14:xfrm>
                        <a:off x="0" y="0"/>
                        <a:ext cx="2520" cy="1440"/>
                      </w14:xfrm>
                    </w14:contentPart>
                  </a:graphicData>
                </a:graphic>
              </wp:anchor>
            </w:drawing>
          </mc:Choice>
          <mc:Fallback>
            <w:pict>
              <v:shapetype w14:anchorId="12DA40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5" o:spid="_x0000_s1026" type="#_x0000_t75" style="position:absolute;margin-left:100.8pt;margin-top:21.55pt;width:1.65pt;height:1.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">
                <v:imagedata r:id="rId69" o:title=""/>
              </v:shape>
            </w:pict>
          </mc:Fallback>
        </mc:AlternateContent>
      </w:r>
      <w:r w:rsidR="00735DC6">
        <w:rPr>
          <w:rFonts w:eastAsia="Times New Roman"/>
          <w:sz w:val="22"/>
          <w:szCs w:val="22"/>
          <w:lang w:eastAsia="en-US"/>
        </w:rPr>
        <w:t>Figure 3</w:t>
      </w:r>
      <w:r w:rsidR="00BB7A8F">
        <w:rPr>
          <w:rFonts w:eastAsia="Times New Roman"/>
          <w:sz w:val="22"/>
          <w:szCs w:val="22"/>
          <w:lang w:eastAsia="en-US"/>
        </w:rPr>
        <w:t>5</w:t>
      </w:r>
      <w:r w:rsidR="00735DC6">
        <w:rPr>
          <w:rFonts w:eastAsia="Times New Roman"/>
          <w:sz w:val="22"/>
          <w:szCs w:val="22"/>
          <w:lang w:eastAsia="en-US"/>
        </w:rPr>
        <w:t>:</w:t>
      </w:r>
      <w:r w:rsidRPr="004F622C">
        <w:rPr>
          <w:rFonts w:eastAsia="Times New Roman"/>
          <w:sz w:val="22"/>
          <w:szCs w:val="22"/>
          <w:lang w:eastAsia="en-US"/>
        </w:rPr>
        <w:t xml:space="preserve"> </w:t>
      </w:r>
      <w:r w:rsidRPr="00C35314">
        <w:rPr>
          <w:rFonts w:eastAsia="Times New Roman"/>
          <w:sz w:val="22"/>
          <w:szCs w:val="22"/>
          <w:lang w:eastAsia="en-US"/>
        </w:rPr>
        <w:t>Crude rate of unintentional and deliberate injury admissions per 10,000 5-11 years old residing in Kent by district 2018-19- 2020/21</w:t>
      </w:r>
    </w:p>
    <w:p w14:paraId="33A0282A" w14:textId="7C217B15" w:rsidR="0035335C" w:rsidRPr="00220CB1" w:rsidRDefault="0035335C" w:rsidP="00220CB1">
      <w:r>
        <w:rPr>
          <w:noProof/>
        </w:rPr>
        <w:drawing>
          <wp:inline distT="0" distB="0" distL="0" distR="0" wp14:anchorId="2B7BC480" wp14:editId="0979D58E">
            <wp:extent cx="5731510" cy="3165475"/>
            <wp:effectExtent l="0" t="0" r="2540" b="15875"/>
            <wp:docPr id="62" name="Picture 62" descr="A bar chart of injury admission&#10;Crude rate of unintentional and deliberate injury admissions of children per 10,000 5-11 years old residing in Kent 2018-19- 2020/21. The highest rate is in Gravesham at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bar chart of injury admission&#10;Crude rate of unintentional and deliberate injury admissions of children per 10,000 5-11 years old residing in Kent 2018-19- 2020/21. The highest rate is in Gravesham at 76.5."/>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5731510" cy="3165475"/>
                    </a:xfrm>
                    <a:prstGeom prst="rect">
                      <a:avLst/>
                    </a:prstGeom>
                    <a:noFill/>
                    <a:ln>
                      <a:noFill/>
                    </a:ln>
                  </pic:spPr>
                </pic:pic>
              </a:graphicData>
            </a:graphic>
          </wp:inline>
        </w:drawing>
      </w:r>
    </w:p>
    <w:p w14:paraId="5317BB86" w14:textId="77777777" w:rsidR="00220CB1" w:rsidRDefault="00220CB1" w:rsidP="004A0A2F"/>
    <w:p w14:paraId="3F0B9ECD" w14:textId="77777777" w:rsidR="00321B0A" w:rsidRDefault="00321B0A" w:rsidP="00F072B3">
      <w:pPr>
        <w:jc w:val="both"/>
      </w:pPr>
    </w:p>
    <w:p w14:paraId="73CC0EBC" w14:textId="77777777" w:rsidR="0068316E" w:rsidRDefault="0068316E" w:rsidP="00F072B3">
      <w:pPr>
        <w:jc w:val="both"/>
      </w:pPr>
    </w:p>
    <w:p w14:paraId="1A29CEAA" w14:textId="77777777" w:rsidR="0068316E" w:rsidRDefault="0068316E" w:rsidP="00F072B3">
      <w:pPr>
        <w:jc w:val="both"/>
      </w:pPr>
    </w:p>
    <w:p w14:paraId="3F034A04" w14:textId="77777777" w:rsidR="0068316E" w:rsidRDefault="0068316E" w:rsidP="00F072B3">
      <w:pPr>
        <w:jc w:val="both"/>
      </w:pPr>
    </w:p>
    <w:p w14:paraId="4A5C364D" w14:textId="7E796059" w:rsidR="00D9163C" w:rsidRDefault="008E07DB" w:rsidP="00263262">
      <w:pPr>
        <w:pBdr>
          <w:top w:val="single" w:sz="24" w:space="1" w:color="0070C0"/>
          <w:left w:val="single" w:sz="24" w:space="4" w:color="0070C0"/>
          <w:bottom w:val="single" w:sz="24" w:space="1" w:color="0070C0"/>
          <w:right w:val="single" w:sz="24" w:space="4" w:color="0070C0"/>
          <w:between w:val="single" w:sz="24" w:space="1" w:color="0070C0"/>
          <w:bar w:val="single" w:sz="24" w:color="0070C0"/>
        </w:pBdr>
        <w:jc w:val="both"/>
        <w:rPr>
          <w:rFonts w:cstheme="minorHAnsi"/>
          <w:color w:val="111111"/>
          <w:shd w:val="clear" w:color="auto" w:fill="FFFFFF"/>
        </w:rPr>
      </w:pPr>
      <w:r w:rsidRPr="00B15491">
        <w:rPr>
          <w:rFonts w:eastAsia="Leelawadee UI Semilight" w:cs="Leelawadee UI Semilight"/>
          <w:noProof/>
        </w:rPr>
        <w:lastRenderedPageBreak/>
        <w:t xml:space="preserve">Summary: </w:t>
      </w:r>
      <w:r w:rsidR="00745D04" w:rsidRPr="00B15491">
        <w:rPr>
          <w:rFonts w:eastAsia="Leelawadee UI Semilight" w:cstheme="minorHAnsi"/>
          <w:noProof/>
        </w:rPr>
        <w:t>This section discusses</w:t>
      </w:r>
      <w:r w:rsidR="007D78BE" w:rsidRPr="00B15491">
        <w:rPr>
          <w:rFonts w:eastAsia="Leelawadee UI Semilight" w:cstheme="minorHAnsi"/>
          <w:noProof/>
        </w:rPr>
        <w:t xml:space="preserve"> access to health care services by </w:t>
      </w:r>
      <w:r w:rsidR="00CA1787" w:rsidRPr="00B15491">
        <w:rPr>
          <w:rFonts w:eastAsia="Leelawadee UI Semilight" w:cstheme="minorHAnsi"/>
          <w:noProof/>
        </w:rPr>
        <w:t>p</w:t>
      </w:r>
      <w:r w:rsidR="007D78BE" w:rsidRPr="00B15491">
        <w:rPr>
          <w:rFonts w:eastAsia="Leelawadee UI Semilight" w:cstheme="minorHAnsi"/>
          <w:noProof/>
        </w:rPr>
        <w:t xml:space="preserve">rimary </w:t>
      </w:r>
      <w:r w:rsidR="00CA1787" w:rsidRPr="00B15491">
        <w:rPr>
          <w:rFonts w:eastAsia="Leelawadee UI Semilight" w:cstheme="minorHAnsi"/>
          <w:noProof/>
        </w:rPr>
        <w:t>s</w:t>
      </w:r>
      <w:r w:rsidR="007D78BE" w:rsidRPr="00B15491">
        <w:rPr>
          <w:rFonts w:eastAsia="Leelawadee UI Semilight" w:cstheme="minorHAnsi"/>
          <w:noProof/>
        </w:rPr>
        <w:t xml:space="preserve">chool </w:t>
      </w:r>
      <w:r w:rsidR="00CA1787" w:rsidRPr="00B15491">
        <w:rPr>
          <w:rFonts w:eastAsia="Leelawadee UI Semilight" w:cstheme="minorHAnsi"/>
          <w:noProof/>
        </w:rPr>
        <w:t>a</w:t>
      </w:r>
      <w:r w:rsidR="007D78BE" w:rsidRPr="00B15491">
        <w:rPr>
          <w:rFonts w:eastAsia="Leelawadee UI Semilight" w:cstheme="minorHAnsi"/>
          <w:noProof/>
        </w:rPr>
        <w:t xml:space="preserve">ged </w:t>
      </w:r>
      <w:r w:rsidR="00CA1787" w:rsidRPr="00B15491">
        <w:rPr>
          <w:rFonts w:eastAsia="Leelawadee UI Semilight" w:cstheme="minorHAnsi"/>
          <w:noProof/>
        </w:rPr>
        <w:t>c</w:t>
      </w:r>
      <w:r w:rsidR="007D78BE" w:rsidRPr="00B15491">
        <w:rPr>
          <w:rFonts w:eastAsia="Leelawadee UI Semilight" w:cstheme="minorHAnsi"/>
          <w:noProof/>
        </w:rPr>
        <w:t xml:space="preserve">hildren which includes both services such as </w:t>
      </w:r>
      <w:r w:rsidR="00CA1787" w:rsidRPr="00B15491">
        <w:rPr>
          <w:rFonts w:eastAsia="Leelawadee UI Semilight" w:cstheme="minorHAnsi"/>
          <w:noProof/>
        </w:rPr>
        <w:t xml:space="preserve">part of a universal offer such as vision screening </w:t>
      </w:r>
      <w:r w:rsidR="00F472A4" w:rsidRPr="00B15491">
        <w:rPr>
          <w:rFonts w:eastAsia="Leelawadee UI Semilight" w:cstheme="minorHAnsi"/>
          <w:noProof/>
        </w:rPr>
        <w:t xml:space="preserve">and </w:t>
      </w:r>
      <w:r w:rsidR="00CA1787" w:rsidRPr="00B15491">
        <w:rPr>
          <w:rFonts w:eastAsia="Leelawadee UI Semilight" w:cstheme="minorHAnsi"/>
          <w:noProof/>
        </w:rPr>
        <w:t>children w</w:t>
      </w:r>
      <w:r w:rsidR="00920309" w:rsidRPr="00B15491">
        <w:rPr>
          <w:rFonts w:eastAsia="Leelawadee UI Semilight" w:cstheme="minorHAnsi"/>
          <w:noProof/>
        </w:rPr>
        <w:t>ho may be</w:t>
      </w:r>
      <w:r w:rsidR="00CA1787" w:rsidRPr="00B15491">
        <w:rPr>
          <w:rFonts w:eastAsia="Leelawadee UI Semilight" w:cstheme="minorHAnsi"/>
          <w:noProof/>
        </w:rPr>
        <w:t xml:space="preserve"> receiving care for health conditions or requiring urgent care.  </w:t>
      </w:r>
      <w:r w:rsidR="005726B5" w:rsidRPr="00B15491">
        <w:rPr>
          <w:rFonts w:eastAsia="Leelawadee UI Semilight" w:cstheme="minorHAnsi"/>
          <w:noProof/>
        </w:rPr>
        <w:t>P</w:t>
      </w:r>
      <w:r w:rsidRPr="00B15491">
        <w:rPr>
          <w:rFonts w:eastAsia="Leelawadee UI Semilight" w:cstheme="minorHAnsi"/>
          <w:noProof/>
        </w:rPr>
        <w:t xml:space="preserve">resentation of three or five years of data provides information which can be compared using rates at district level. Differences are seen in the use of health care services by district. Demographics including ethnicity are not identified.  </w:t>
      </w:r>
      <w:r w:rsidR="00D9163C" w:rsidRPr="00B15491">
        <w:rPr>
          <w:rFonts w:cstheme="minorHAnsi"/>
          <w:color w:val="111111"/>
          <w:shd w:val="clear" w:color="auto" w:fill="FFFFFF"/>
        </w:rPr>
        <w:t>These findings highlight the importance of addressing healthcare inequalities and improving access to speciali</w:t>
      </w:r>
      <w:r w:rsidR="00301F75" w:rsidRPr="00B15491">
        <w:rPr>
          <w:rFonts w:cstheme="minorHAnsi"/>
          <w:color w:val="111111"/>
          <w:shd w:val="clear" w:color="auto" w:fill="FFFFFF"/>
        </w:rPr>
        <w:t>s</w:t>
      </w:r>
      <w:r w:rsidR="00D9163C" w:rsidRPr="00B15491">
        <w:rPr>
          <w:rFonts w:cstheme="minorHAnsi"/>
          <w:color w:val="111111"/>
          <w:shd w:val="clear" w:color="auto" w:fill="FFFFFF"/>
        </w:rPr>
        <w:t>ed care for children with long-term conditions in Kent.</w:t>
      </w:r>
    </w:p>
    <w:p w14:paraId="0547DC6C" w14:textId="77777777" w:rsidR="009E1E31" w:rsidRDefault="009E1E31" w:rsidP="00F072B3">
      <w:pPr>
        <w:jc w:val="both"/>
      </w:pPr>
    </w:p>
    <w:p w14:paraId="56E5418D" w14:textId="77777777" w:rsidR="00064F05" w:rsidRDefault="00064F05">
      <w:pPr>
        <w:spacing w:before="0" w:after="200"/>
        <w:rPr>
          <w:rFonts w:eastAsiaTheme="majorEastAsia"/>
          <w:b/>
          <w:bCs/>
          <w:sz w:val="32"/>
          <w:szCs w:val="32"/>
        </w:rPr>
      </w:pPr>
      <w:r>
        <w:br w:type="page"/>
      </w:r>
    </w:p>
    <w:p w14:paraId="3420F9CE" w14:textId="4BCEC841" w:rsidR="006B481C" w:rsidRDefault="006B481C" w:rsidP="006B481C">
      <w:pPr>
        <w:pStyle w:val="Heading1"/>
        <w:numPr>
          <w:ilvl w:val="0"/>
          <w:numId w:val="0"/>
        </w:numPr>
        <w:ind w:left="432" w:hanging="432"/>
        <w:jc w:val="both"/>
      </w:pPr>
      <w:r>
        <w:lastRenderedPageBreak/>
        <w:t>8</w:t>
      </w:r>
      <w:r w:rsidRPr="004837FE">
        <w:t>.</w:t>
      </w:r>
      <w:r>
        <w:t xml:space="preserve"> Health and wellbeing impacting on health outcomes </w:t>
      </w:r>
    </w:p>
    <w:p w14:paraId="07A76607" w14:textId="70337A00" w:rsidR="00D9367C" w:rsidRDefault="00D9367C" w:rsidP="006B481C">
      <w:pPr>
        <w:spacing w:before="0" w:after="200"/>
      </w:pPr>
      <w:r>
        <w:t xml:space="preserve">Supporting children to avoid poorer health outcomes </w:t>
      </w:r>
      <w:r w:rsidR="0009369C">
        <w:t xml:space="preserve">by utilising measures to prevent these are important whilst recognising that many factors can determine outcomes. </w:t>
      </w:r>
    </w:p>
    <w:p w14:paraId="5AEEF299" w14:textId="77777777" w:rsidR="003009B1" w:rsidRDefault="003009B1" w:rsidP="00866604">
      <w:pPr>
        <w:pStyle w:val="Heading2"/>
        <w:numPr>
          <w:ilvl w:val="0"/>
          <w:numId w:val="0"/>
        </w:numPr>
      </w:pPr>
    </w:p>
    <w:p w14:paraId="598A0788" w14:textId="15D657B2" w:rsidR="00866604" w:rsidRDefault="00866604" w:rsidP="00866604">
      <w:pPr>
        <w:pStyle w:val="Heading2"/>
        <w:numPr>
          <w:ilvl w:val="0"/>
          <w:numId w:val="0"/>
        </w:numPr>
      </w:pPr>
      <w:r>
        <w:t xml:space="preserve">8.1 Sleep and emotional wellbeing </w:t>
      </w:r>
    </w:p>
    <w:p w14:paraId="04504F76" w14:textId="022F116F" w:rsidR="00DF31C3" w:rsidRDefault="00DF31C3" w:rsidP="00DF31C3">
      <w:pPr>
        <w:spacing w:after="200"/>
        <w:jc w:val="both"/>
        <w:rPr>
          <w:rFonts w:ascii="Calibri" w:eastAsia="Calibri" w:hAnsi="Calibri" w:cs="Times New Roman"/>
          <w:b/>
          <w:bCs/>
          <w:lang w:eastAsia="en-US"/>
        </w:rPr>
      </w:pPr>
      <w:r>
        <w:rPr>
          <w:rFonts w:ascii="Calibri" w:eastAsia="Calibri" w:hAnsi="Calibri" w:cs="Times New Roman"/>
          <w:lang w:eastAsia="en-US"/>
        </w:rPr>
        <w:t>The Anna Freud foundation state that g</w:t>
      </w:r>
      <w:r w:rsidRPr="0087234B">
        <w:rPr>
          <w:rFonts w:ascii="Calibri" w:eastAsia="Calibri" w:hAnsi="Calibri" w:cs="Times New Roman"/>
          <w:lang w:eastAsia="en-US"/>
        </w:rPr>
        <w:t xml:space="preserve">ood sleep is fundamental to good mental health, just as good mental health is vital to good sleep. </w:t>
      </w:r>
      <w:r>
        <w:rPr>
          <w:rFonts w:ascii="Calibri" w:eastAsia="Calibri" w:hAnsi="Calibri"/>
          <w:lang w:eastAsia="en-US"/>
        </w:rPr>
        <w:t>T</w:t>
      </w:r>
      <w:r w:rsidRPr="00FB28BD">
        <w:rPr>
          <w:rFonts w:ascii="Calibri" w:eastAsia="Calibri" w:hAnsi="Calibri"/>
          <w:lang w:eastAsia="en-US"/>
        </w:rPr>
        <w:t>he pattern and quality of our sleep is not only closely linked with our mental health and wellbeing, but also with our immune system, our alertness/cognitive functioning, our mood, our physical wellbeing, blood pressure and general health.</w:t>
      </w:r>
      <w:r w:rsidR="00C83774">
        <w:rPr>
          <w:rFonts w:ascii="Calibri" w:eastAsia="Calibri" w:hAnsi="Calibri"/>
          <w:lang w:eastAsia="en-US"/>
        </w:rPr>
        <w:t xml:space="preserve"> </w:t>
      </w:r>
      <w:r w:rsidRPr="00FB28BD">
        <w:rPr>
          <w:rFonts w:ascii="Calibri" w:eastAsia="Calibri" w:hAnsi="Calibri" w:cs="Times New Roman"/>
          <w:lang w:eastAsia="en-US"/>
        </w:rPr>
        <w:t>Having enough good-quality sleep is</w:t>
      </w:r>
      <w:r w:rsidR="00D6484F">
        <w:rPr>
          <w:rFonts w:ascii="Calibri" w:eastAsia="Calibri" w:hAnsi="Calibri" w:cs="Times New Roman"/>
          <w:lang w:eastAsia="en-US"/>
        </w:rPr>
        <w:t xml:space="preserve"> </w:t>
      </w:r>
      <w:r w:rsidRPr="00FB28BD">
        <w:rPr>
          <w:rFonts w:ascii="Calibri" w:eastAsia="Calibri" w:hAnsi="Calibri" w:cs="Times New Roman"/>
          <w:lang w:eastAsia="en-US"/>
        </w:rPr>
        <w:t>key, and often underestimated, protective factor for children</w:t>
      </w:r>
      <w:r>
        <w:rPr>
          <w:rFonts w:ascii="Calibri" w:eastAsia="Calibri" w:hAnsi="Calibri" w:cs="Times New Roman"/>
          <w:lang w:eastAsia="en-US"/>
        </w:rPr>
        <w:t xml:space="preserve">. </w:t>
      </w:r>
      <w:r w:rsidRPr="00FB28BD">
        <w:rPr>
          <w:rFonts w:ascii="Calibri" w:eastAsia="Calibri" w:hAnsi="Calibri" w:cs="Times New Roman"/>
          <w:lang w:eastAsia="en-US"/>
        </w:rPr>
        <w:t>Sleep helps to regenerate brains and bodies, process information and memories, boost immunity, guard against obesity and stress, and help concentration, learning and behaviour.</w:t>
      </w:r>
      <w:r>
        <w:rPr>
          <w:rFonts w:ascii="Calibri" w:eastAsia="Calibri" w:hAnsi="Calibri" w:cs="Times New Roman"/>
          <w:lang w:eastAsia="en-US"/>
        </w:rPr>
        <w:t xml:space="preserve"> </w:t>
      </w:r>
      <w:r w:rsidRPr="00FB28BD">
        <w:rPr>
          <w:rFonts w:ascii="Calibri" w:eastAsia="Calibri" w:hAnsi="Calibri" w:cs="Times New Roman"/>
          <w:b/>
          <w:bCs/>
          <w:lang w:eastAsia="en-US"/>
        </w:rPr>
        <w:t>Primary school-aged children </w:t>
      </w:r>
      <w:hyperlink r:id="rId72" w:history="1">
        <w:r w:rsidRPr="00FB28BD">
          <w:rPr>
            <w:rStyle w:val="Hyperlink"/>
            <w:rFonts w:ascii="Calibri" w:eastAsia="Calibri" w:hAnsi="Calibri" w:cs="Times New Roman"/>
            <w:b/>
            <w:bCs/>
            <w:color w:val="auto"/>
            <w:u w:val="none"/>
            <w:lang w:eastAsia="en-US"/>
          </w:rPr>
          <w:t>generally need</w:t>
        </w:r>
      </w:hyperlink>
      <w:r w:rsidRPr="00FB28BD">
        <w:rPr>
          <w:rFonts w:ascii="Calibri" w:eastAsia="Calibri" w:hAnsi="Calibri" w:cs="Times New Roman"/>
          <w:b/>
          <w:bCs/>
          <w:lang w:eastAsia="en-US"/>
        </w:rPr>
        <w:t> around 10 to 11 hours of sleep a night</w:t>
      </w:r>
      <w:r w:rsidRPr="00E40D23">
        <w:rPr>
          <w:rFonts w:ascii="Calibri" w:eastAsia="Calibri" w:hAnsi="Calibri" w:cs="Times New Roman"/>
          <w:b/>
          <w:bCs/>
          <w:lang w:eastAsia="en-US"/>
        </w:rPr>
        <w:t>.</w:t>
      </w:r>
      <w:r>
        <w:rPr>
          <w:rStyle w:val="EndnoteReference"/>
          <w:rFonts w:ascii="Calibri" w:eastAsia="Calibri" w:hAnsi="Calibri" w:cs="Times New Roman"/>
          <w:lang w:eastAsia="en-US"/>
        </w:rPr>
        <w:endnoteReference w:id="71"/>
      </w:r>
    </w:p>
    <w:p w14:paraId="320858FF" w14:textId="77777777" w:rsidR="00666850" w:rsidRPr="008063D3" w:rsidRDefault="00666850" w:rsidP="00666850">
      <w:pPr>
        <w:spacing w:before="0" w:after="200"/>
        <w:jc w:val="both"/>
        <w:rPr>
          <w:rFonts w:ascii="Calibri" w:eastAsia="Calibri" w:hAnsi="Calibri" w:cs="Times New Roman"/>
          <w:b/>
          <w:bCs/>
          <w:lang w:eastAsia="en-US"/>
        </w:rPr>
      </w:pPr>
      <w:r>
        <w:t>In 2021, over a quarter (29%) of six- to 10-year-olds, were affected by problems with sleep on three or more nights of the previous seven. Across all age groups, levels of sleep problems were much higher in those with a probable mental disorder.</w:t>
      </w:r>
      <w:r>
        <w:rPr>
          <w:rStyle w:val="EndnoteReference"/>
        </w:rPr>
        <w:endnoteReference w:id="72"/>
      </w:r>
      <w:r>
        <w:t xml:space="preserve"> </w:t>
      </w:r>
    </w:p>
    <w:p w14:paraId="054AFF30" w14:textId="77777777" w:rsidR="00666850" w:rsidRDefault="00666850" w:rsidP="00666850">
      <w:pPr>
        <w:spacing w:before="0" w:after="200"/>
        <w:jc w:val="both"/>
        <w:rPr>
          <w:rFonts w:ascii="Calibri" w:eastAsia="Calibri" w:hAnsi="Calibri" w:cs="Times New Roman"/>
          <w:lang w:eastAsia="en-US"/>
        </w:rPr>
      </w:pPr>
      <w:r>
        <w:rPr>
          <w:rFonts w:ascii="Calibri" w:eastAsia="Calibri" w:hAnsi="Calibri" w:cs="Times New Roman"/>
          <w:lang w:eastAsia="en-US"/>
        </w:rPr>
        <w:t>I</w:t>
      </w:r>
      <w:r w:rsidRPr="004C300A">
        <w:rPr>
          <w:rFonts w:ascii="Calibri" w:eastAsia="Calibri" w:hAnsi="Calibri" w:cs="Times New Roman"/>
          <w:lang w:eastAsia="en-US"/>
        </w:rPr>
        <w:t>nsufficient sleep means not getting enough sleep at night, which can cause several problems including </w:t>
      </w:r>
      <w:r w:rsidRPr="004C300A">
        <w:rPr>
          <w:rFonts w:ascii="Calibri" w:eastAsia="Calibri" w:hAnsi="Calibri" w:cs="Times New Roman"/>
          <w:b/>
          <w:bCs/>
          <w:lang w:eastAsia="en-US"/>
        </w:rPr>
        <w:t>decreased brain development, learning problems and more frequent negative emotions</w:t>
      </w:r>
      <w:r w:rsidRPr="004C300A">
        <w:rPr>
          <w:rFonts w:ascii="Calibri" w:eastAsia="Calibri" w:hAnsi="Calibri" w:cs="Times New Roman"/>
          <w:lang w:eastAsia="en-US"/>
        </w:rPr>
        <w:t>. It can also contribute to weight management problems, growth issues and increased frequency of illnesses</w:t>
      </w:r>
      <w:r>
        <w:rPr>
          <w:rFonts w:ascii="Calibri" w:eastAsia="Calibri" w:hAnsi="Calibri" w:cs="Times New Roman"/>
          <w:lang w:eastAsia="en-US"/>
        </w:rPr>
        <w:t>.</w:t>
      </w:r>
    </w:p>
    <w:p w14:paraId="292C9208" w14:textId="77777777" w:rsidR="00666850" w:rsidRDefault="00666850" w:rsidP="00666850">
      <w:pPr>
        <w:spacing w:before="0" w:after="200"/>
        <w:jc w:val="both"/>
        <w:rPr>
          <w:rFonts w:ascii="Calibri" w:eastAsia="Calibri" w:hAnsi="Calibri" w:cs="Times New Roman"/>
          <w:lang w:eastAsia="en-US"/>
        </w:rPr>
      </w:pPr>
      <w:r>
        <w:rPr>
          <w:rFonts w:ascii="Calibri" w:eastAsia="Calibri" w:hAnsi="Calibri" w:cs="Times New Roman"/>
          <w:lang w:eastAsia="en-US"/>
        </w:rPr>
        <w:t>S</w:t>
      </w:r>
      <w:r w:rsidRPr="00493617">
        <w:rPr>
          <w:rFonts w:ascii="Calibri" w:eastAsia="Calibri" w:hAnsi="Calibri" w:cs="Times New Roman"/>
          <w:lang w:eastAsia="en-US"/>
        </w:rPr>
        <w:t>leep plays a crucial role in the development of young minds. In addition to having a </w:t>
      </w:r>
      <w:hyperlink r:id="rId73" w:tgtFrame="_blank" w:history="1">
        <w:r w:rsidRPr="00493617">
          <w:rPr>
            <w:rStyle w:val="Hyperlink"/>
            <w:rFonts w:ascii="Calibri" w:eastAsia="Calibri" w:hAnsi="Calibri" w:cs="Times New Roman"/>
            <w:color w:val="auto"/>
            <w:u w:val="none"/>
            <w:lang w:eastAsia="en-US"/>
          </w:rPr>
          <w:t>direct effect on happiness</w:t>
        </w:r>
      </w:hyperlink>
      <w:r w:rsidRPr="00493617">
        <w:rPr>
          <w:rFonts w:ascii="Calibri" w:eastAsia="Calibri" w:hAnsi="Calibri" w:cs="Times New Roman"/>
          <w:lang w:eastAsia="en-US"/>
        </w:rPr>
        <w:t>, research shows that sleep impacts </w:t>
      </w:r>
      <w:hyperlink r:id="rId74" w:tgtFrame="_blank" w:history="1">
        <w:r w:rsidRPr="00493617">
          <w:rPr>
            <w:rStyle w:val="Hyperlink"/>
            <w:rFonts w:ascii="Calibri" w:eastAsia="Calibri" w:hAnsi="Calibri" w:cs="Times New Roman"/>
            <w:color w:val="auto"/>
            <w:u w:val="none"/>
            <w:lang w:eastAsia="en-US"/>
          </w:rPr>
          <w:t>alertness and attention</w:t>
        </w:r>
      </w:hyperlink>
      <w:r w:rsidRPr="00493617">
        <w:rPr>
          <w:rFonts w:ascii="Calibri" w:eastAsia="Calibri" w:hAnsi="Calibri" w:cs="Times New Roman"/>
          <w:lang w:eastAsia="en-US"/>
        </w:rPr>
        <w:t>, </w:t>
      </w:r>
      <w:hyperlink r:id="rId75" w:tgtFrame="_blank" w:history="1">
        <w:r w:rsidRPr="00493617">
          <w:rPr>
            <w:rStyle w:val="Hyperlink"/>
            <w:rFonts w:ascii="Calibri" w:eastAsia="Calibri" w:hAnsi="Calibri" w:cs="Times New Roman"/>
            <w:color w:val="auto"/>
            <w:u w:val="none"/>
            <w:lang w:eastAsia="en-US"/>
          </w:rPr>
          <w:t>cognitive performance</w:t>
        </w:r>
      </w:hyperlink>
      <w:r>
        <w:rPr>
          <w:rFonts w:ascii="Calibri" w:eastAsia="Calibri" w:hAnsi="Calibri" w:cs="Times New Roman"/>
          <w:lang w:eastAsia="en-US"/>
        </w:rPr>
        <w:t>. Sleep</w:t>
      </w:r>
      <w:r w:rsidRPr="00493617">
        <w:rPr>
          <w:rFonts w:ascii="Calibri" w:eastAsia="Calibri" w:hAnsi="Calibri" w:cs="Times New Roman"/>
          <w:lang w:eastAsia="en-US"/>
        </w:rPr>
        <w:t xml:space="preserve"> also has important effects on growth, especially in </w:t>
      </w:r>
      <w:hyperlink r:id="rId76" w:tgtFrame="_blank" w:history="1">
        <w:r w:rsidRPr="00493617">
          <w:rPr>
            <w:rStyle w:val="Hyperlink"/>
            <w:rFonts w:ascii="Calibri" w:eastAsia="Calibri" w:hAnsi="Calibri" w:cs="Times New Roman"/>
            <w:color w:val="auto"/>
            <w:u w:val="none"/>
            <w:lang w:eastAsia="en-US"/>
          </w:rPr>
          <w:t>early infancy</w:t>
        </w:r>
      </w:hyperlink>
      <w:r w:rsidRPr="00493617">
        <w:rPr>
          <w:rFonts w:ascii="Calibri" w:eastAsia="Calibri" w:hAnsi="Calibri" w:cs="Times New Roman"/>
          <w:lang w:eastAsia="en-US"/>
        </w:rPr>
        <w:t>. In toddlers, napping appears to be necessary for </w:t>
      </w:r>
      <w:hyperlink r:id="rId77" w:tgtFrame="_blank" w:history="1">
        <w:r w:rsidRPr="00493617">
          <w:rPr>
            <w:rStyle w:val="Hyperlink"/>
            <w:rFonts w:ascii="Calibri" w:eastAsia="Calibri" w:hAnsi="Calibri" w:cs="Times New Roman"/>
            <w:color w:val="auto"/>
            <w:u w:val="none"/>
            <w:lang w:eastAsia="en-US"/>
          </w:rPr>
          <w:t>memory consolidation</w:t>
        </w:r>
      </w:hyperlink>
      <w:r w:rsidRPr="00493617">
        <w:rPr>
          <w:rFonts w:ascii="Calibri" w:eastAsia="Calibri" w:hAnsi="Calibri" w:cs="Times New Roman"/>
          <w:lang w:eastAsia="en-US"/>
        </w:rPr>
        <w:t>, </w:t>
      </w:r>
      <w:hyperlink r:id="rId78" w:tgtFrame="_blank" w:history="1">
        <w:r w:rsidRPr="00493617">
          <w:rPr>
            <w:rStyle w:val="Hyperlink"/>
            <w:rFonts w:ascii="Calibri" w:eastAsia="Calibri" w:hAnsi="Calibri" w:cs="Times New Roman"/>
            <w:color w:val="auto"/>
            <w:u w:val="none"/>
            <w:lang w:eastAsia="en-US"/>
          </w:rPr>
          <w:t>executive attention</w:t>
        </w:r>
      </w:hyperlink>
      <w:r w:rsidRPr="00493617">
        <w:rPr>
          <w:rFonts w:ascii="Calibri" w:eastAsia="Calibri" w:hAnsi="Calibri" w:cs="Times New Roman"/>
          <w:lang w:eastAsia="en-US"/>
        </w:rPr>
        <w:t>, and </w:t>
      </w:r>
      <w:hyperlink r:id="rId79" w:tgtFrame="_blank" w:history="1">
        <w:r w:rsidRPr="00493617">
          <w:rPr>
            <w:rStyle w:val="Hyperlink"/>
            <w:rFonts w:ascii="Calibri" w:eastAsia="Calibri" w:hAnsi="Calibri" w:cs="Times New Roman"/>
            <w:color w:val="auto"/>
            <w:u w:val="none"/>
            <w:lang w:eastAsia="en-US"/>
          </w:rPr>
          <w:t>motor skill development</w:t>
        </w:r>
      </w:hyperlink>
      <w:r>
        <w:rPr>
          <w:rFonts w:ascii="Calibri" w:eastAsia="Calibri" w:hAnsi="Calibri" w:cs="Times New Roman"/>
          <w:lang w:eastAsia="en-US"/>
        </w:rPr>
        <w:t>.</w:t>
      </w:r>
      <w:r>
        <w:rPr>
          <w:rStyle w:val="EndnoteReference"/>
          <w:rFonts w:ascii="Calibri" w:eastAsia="Calibri" w:hAnsi="Calibri" w:cs="Times New Roman"/>
          <w:lang w:eastAsia="en-US"/>
        </w:rPr>
        <w:endnoteReference w:id="73"/>
      </w:r>
    </w:p>
    <w:p w14:paraId="6783D4AC" w14:textId="77777777" w:rsidR="00ED5644" w:rsidRDefault="00ED5644"/>
    <w:p w14:paraId="50C28C3E" w14:textId="689D78B9" w:rsidR="006D7578" w:rsidRDefault="00094A04" w:rsidP="004F622C">
      <w:pPr>
        <w:pStyle w:val="Heading2"/>
        <w:numPr>
          <w:ilvl w:val="0"/>
          <w:numId w:val="0"/>
        </w:numPr>
      </w:pPr>
      <w:r>
        <w:t>8.</w:t>
      </w:r>
      <w:r w:rsidR="00866604">
        <w:t>2</w:t>
      </w:r>
      <w:r w:rsidR="00F91A12">
        <w:t xml:space="preserve"> </w:t>
      </w:r>
      <w:r w:rsidR="006D7578">
        <w:t xml:space="preserve">Mental health </w:t>
      </w:r>
    </w:p>
    <w:p w14:paraId="2D77C0FC" w14:textId="7D9D6AB2" w:rsidR="008C3793" w:rsidRDefault="003B027A" w:rsidP="008C3793">
      <w:pPr>
        <w:jc w:val="both"/>
      </w:pPr>
      <w:r w:rsidRPr="003B027A">
        <w:rPr>
          <w:rFonts w:cstheme="minorHAnsi"/>
        </w:rPr>
        <w:t xml:space="preserve">Mental health is as important to a child's safety and wellbeing as their physical health. It can impact on all aspects of their life, including their educational attainment, </w:t>
      </w:r>
      <w:r w:rsidR="000242A8" w:rsidRPr="003B027A">
        <w:rPr>
          <w:rFonts w:cstheme="minorHAnsi"/>
        </w:rPr>
        <w:t>relationships,</w:t>
      </w:r>
      <w:r w:rsidRPr="003B027A">
        <w:rPr>
          <w:rFonts w:cstheme="minorHAnsi"/>
        </w:rPr>
        <w:t xml:space="preserve"> and physical wellbeing. </w:t>
      </w:r>
      <w:r>
        <w:t xml:space="preserve">Preventing poor mental health in primary aged children and supporting them when they have difficulties is important for future health outcomes. </w:t>
      </w:r>
      <w:r w:rsidRPr="003B027A">
        <w:rPr>
          <w:rFonts w:cstheme="minorHAnsi"/>
        </w:rPr>
        <w:t>It can be very difficult for children to speak out about the challenges they</w:t>
      </w:r>
      <w:r>
        <w:rPr>
          <w:rFonts w:cstheme="minorHAnsi"/>
        </w:rPr>
        <w:t xml:space="preserve"> are experiencing. </w:t>
      </w:r>
      <w:r w:rsidR="008C3793">
        <w:t xml:space="preserve">Trauma </w:t>
      </w:r>
      <w:r w:rsidR="008C3793" w:rsidRPr="00DD2F98">
        <w:t xml:space="preserve">informed practice asks what has happened to you. It focuses on developing trusting relationships, considers developmental need and assists practitioners to deliver the right </w:t>
      </w:r>
      <w:r w:rsidR="008C3793" w:rsidRPr="00DD2F98">
        <w:lastRenderedPageBreak/>
        <w:t xml:space="preserve">intervention at the right time, based on the child's cognitive, </w:t>
      </w:r>
      <w:r w:rsidR="000242A8" w:rsidRPr="00DD2F98">
        <w:t>social,</w:t>
      </w:r>
      <w:r w:rsidR="008C3793" w:rsidRPr="00DD2F98">
        <w:t xml:space="preserve"> and emotional ability.</w:t>
      </w:r>
      <w:r w:rsidR="008C3793">
        <w:t xml:space="preserve"> </w:t>
      </w:r>
      <w:r w:rsidR="008C3793" w:rsidRPr="00C23055">
        <w:t>Brain changes following childhood trauma mean that children may perceive the social world differently from those who have</w:t>
      </w:r>
      <w:r>
        <w:t xml:space="preserve"> not </w:t>
      </w:r>
      <w:r w:rsidR="008C3793" w:rsidRPr="00C23055">
        <w:t>experienced trauma, especially at times of stress. This can make it more difficult for them to regulate their emotions and behaviour</w:t>
      </w:r>
      <w:r w:rsidR="008C3793">
        <w:t>.</w:t>
      </w:r>
    </w:p>
    <w:p w14:paraId="78F09F92" w14:textId="2B6A8586" w:rsidR="003B027A" w:rsidRDefault="003B027A" w:rsidP="003B027A">
      <w:pPr>
        <w:jc w:val="both"/>
      </w:pPr>
      <w:r w:rsidRPr="00E93CEA">
        <w:t>Prioritising the social experience of children</w:t>
      </w:r>
      <w:r>
        <w:t>,</w:t>
      </w:r>
      <w:r w:rsidRPr="00E93CEA">
        <w:t xml:space="preserve"> </w:t>
      </w:r>
      <w:r>
        <w:t>s</w:t>
      </w:r>
      <w:r w:rsidRPr="00E93CEA">
        <w:t>ystems around the child should develop policies and approaches that foster supportive relationships, from the earliest years. This means being mindful of how decisions might impact a child’s ability to cultivate and maintain relationships. Activities that promote rewarding and stable relationships can have a positive social and educational impact on the child</w:t>
      </w:r>
      <w:r>
        <w:t>.</w:t>
      </w:r>
      <w:r>
        <w:rPr>
          <w:rStyle w:val="EndnoteReference"/>
        </w:rPr>
        <w:endnoteReference w:id="74"/>
      </w:r>
    </w:p>
    <w:p w14:paraId="306272D0" w14:textId="58AB7271" w:rsidR="00F402D3" w:rsidRPr="00A93BB0" w:rsidRDefault="00F402D3" w:rsidP="00F402D3">
      <w:pPr>
        <w:jc w:val="both"/>
        <w:rPr>
          <w:rFonts w:cstheme="minorHAnsi"/>
          <w:b/>
          <w:bCs/>
        </w:rPr>
      </w:pPr>
      <w:r>
        <w:t>Overall, primary school children have had greater changes in levels of mental health difficulties throughout the covid 19 pandemic compared to secondary school aged children.</w:t>
      </w:r>
      <w:r>
        <w:rPr>
          <w:rStyle w:val="EndnoteReference"/>
        </w:rPr>
        <w:endnoteReference w:id="75"/>
      </w:r>
    </w:p>
    <w:p w14:paraId="67D781F6" w14:textId="59B84176" w:rsidR="00854A53" w:rsidRPr="00EB6CB1" w:rsidRDefault="00854A53" w:rsidP="00854A53">
      <w:pPr>
        <w:jc w:val="both"/>
      </w:pPr>
      <w:r>
        <w:rPr>
          <w:noProof/>
        </w:rPr>
        <mc:AlternateContent>
          <mc:Choice Requires="wps">
            <w:drawing>
              <wp:anchor distT="91440" distB="91440" distL="114300" distR="114300" simplePos="0" relativeHeight="251658249" behindDoc="0" locked="0" layoutInCell="1" allowOverlap="1" wp14:anchorId="3FE7999B" wp14:editId="32FCA63A">
                <wp:simplePos x="0" y="0"/>
                <wp:positionH relativeFrom="page">
                  <wp:posOffset>920750</wp:posOffset>
                </wp:positionH>
                <wp:positionV relativeFrom="paragraph">
                  <wp:posOffset>393065</wp:posOffset>
                </wp:positionV>
                <wp:extent cx="6000750" cy="1384300"/>
                <wp:effectExtent l="0" t="0" r="0" b="6350"/>
                <wp:wrapTopAndBottom/>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384300"/>
                        </a:xfrm>
                        <a:prstGeom prst="rect">
                          <a:avLst/>
                        </a:prstGeom>
                        <a:noFill/>
                        <a:ln w="9525">
                          <a:noFill/>
                          <a:miter lim="800000"/>
                          <a:headEnd/>
                          <a:tailEnd/>
                        </a:ln>
                      </wps:spPr>
                      <wps:txbx>
                        <w:txbxContent>
                          <w:p w14:paraId="16560837" w14:textId="7B692AAE" w:rsidR="006143F6" w:rsidRPr="00282800" w:rsidRDefault="006143F6" w:rsidP="00854A53">
                            <w:pPr>
                              <w:pBdr>
                                <w:top w:val="single" w:sz="24" w:space="8" w:color="4F81BD" w:themeColor="accent1"/>
                                <w:bottom w:val="single" w:sz="24" w:space="8" w:color="4F81BD" w:themeColor="accent1"/>
                              </w:pBdr>
                              <w:spacing w:after="0"/>
                              <w:jc w:val="center"/>
                              <w:rPr>
                                <w:b/>
                                <w:bCs/>
                                <w:i/>
                                <w:iCs/>
                                <w:color w:val="4F81BD" w:themeColor="accent1"/>
                              </w:rPr>
                            </w:pPr>
                            <w:r w:rsidRPr="00282800">
                              <w:rPr>
                                <w:b/>
                                <w:bCs/>
                                <w:i/>
                                <w:iCs/>
                                <w:color w:val="4F81BD" w:themeColor="accent1"/>
                              </w:rPr>
                              <w:t xml:space="preserve">We told children COVID-19 was very </w:t>
                            </w:r>
                            <w:r w:rsidR="001C0BCC" w:rsidRPr="00282800">
                              <w:rPr>
                                <w:b/>
                                <w:bCs/>
                                <w:i/>
                                <w:iCs/>
                                <w:color w:val="4F81BD" w:themeColor="accent1"/>
                              </w:rPr>
                              <w:t>serious,</w:t>
                            </w:r>
                            <w:r w:rsidRPr="00282800">
                              <w:rPr>
                                <w:b/>
                                <w:bCs/>
                                <w:i/>
                                <w:iCs/>
                                <w:color w:val="4F81BD" w:themeColor="accent1"/>
                              </w:rPr>
                              <w:t xml:space="preserve"> and we all had to be very careful and stay 2 metres apart from every person. Then we told them it was all fine to go back to school and expect them not to be worried anymore</w:t>
                            </w:r>
                          </w:p>
                          <w:p w14:paraId="7D85EF8E" w14:textId="77777777" w:rsidR="006143F6" w:rsidRDefault="006143F6" w:rsidP="00854A53">
                            <w:pPr>
                              <w:pBdr>
                                <w:top w:val="single" w:sz="24" w:space="8" w:color="4F81BD" w:themeColor="accent1"/>
                                <w:bottom w:val="single" w:sz="24" w:space="8" w:color="4F81BD" w:themeColor="accent1"/>
                              </w:pBdr>
                              <w:spacing w:after="0"/>
                              <w:rPr>
                                <w:i/>
                                <w:iCs/>
                                <w:color w:val="4F81BD"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7999B" id="Text Box 325" o:spid="_x0000_s1029" type="#_x0000_t202" style="position:absolute;left:0;text-align:left;margin-left:72.5pt;margin-top:30.95pt;width:472.5pt;height:109pt;z-index:251658249;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" filled="f" stroked="f">
                <v:textbox>
                  <w:txbxContent>
                    <w:p w14:paraId="16560837" w14:textId="7B692AAE" w:rsidR="006143F6" w:rsidRPr="00282800" w:rsidRDefault="006143F6" w:rsidP="00854A53">
                      <w:pPr>
                        <w:pBdr>
                          <w:top w:val="single" w:sz="24" w:space="8" w:color="4F81BD" w:themeColor="accent1"/>
                          <w:bottom w:val="single" w:sz="24" w:space="8" w:color="4F81BD" w:themeColor="accent1"/>
                        </w:pBdr>
                        <w:spacing w:after="0"/>
                        <w:jc w:val="center"/>
                        <w:rPr>
                          <w:b/>
                          <w:bCs/>
                          <w:i/>
                          <w:iCs/>
                          <w:color w:val="4F81BD" w:themeColor="accent1"/>
                        </w:rPr>
                      </w:pPr>
                      <w:r w:rsidRPr="00282800">
                        <w:rPr>
                          <w:b/>
                          <w:bCs/>
                          <w:i/>
                          <w:iCs/>
                          <w:color w:val="4F81BD" w:themeColor="accent1"/>
                        </w:rPr>
                        <w:t xml:space="preserve">We told children COVID-19 was very </w:t>
                      </w:r>
                      <w:r w:rsidR="001C0BCC" w:rsidRPr="00282800">
                        <w:rPr>
                          <w:b/>
                          <w:bCs/>
                          <w:i/>
                          <w:iCs/>
                          <w:color w:val="4F81BD" w:themeColor="accent1"/>
                        </w:rPr>
                        <w:t>serious,</w:t>
                      </w:r>
                      <w:r w:rsidRPr="00282800">
                        <w:rPr>
                          <w:b/>
                          <w:bCs/>
                          <w:i/>
                          <w:iCs/>
                          <w:color w:val="4F81BD" w:themeColor="accent1"/>
                        </w:rPr>
                        <w:t xml:space="preserve"> and we all had to be very careful and stay 2 metres apart from every person. Then we told them it was all fine to go back to school and expect them not to be worried anymore</w:t>
                      </w:r>
                    </w:p>
                    <w:p w14:paraId="7D85EF8E" w14:textId="77777777" w:rsidR="006143F6" w:rsidRDefault="006143F6" w:rsidP="00854A53">
                      <w:pPr>
                        <w:pBdr>
                          <w:top w:val="single" w:sz="24" w:space="8" w:color="4F81BD" w:themeColor="accent1"/>
                          <w:bottom w:val="single" w:sz="24" w:space="8" w:color="4F81BD" w:themeColor="accent1"/>
                        </w:pBdr>
                        <w:spacing w:after="0"/>
                        <w:rPr>
                          <w:i/>
                          <w:iCs/>
                          <w:color w:val="4F81BD" w:themeColor="accent1"/>
                        </w:rPr>
                      </w:pPr>
                    </w:p>
                  </w:txbxContent>
                </v:textbox>
                <w10:wrap type="topAndBottom" anchorx="page"/>
              </v:shape>
            </w:pict>
          </mc:Fallback>
        </mc:AlternateContent>
      </w:r>
    </w:p>
    <w:p w14:paraId="7A45B9FE" w14:textId="2E672BDD" w:rsidR="003009B1" w:rsidRPr="0068316E" w:rsidRDefault="00854A53" w:rsidP="0068316E">
      <w:pPr>
        <w:jc w:val="both"/>
        <w:rPr>
          <w:rFonts w:cstheme="minorHAnsi"/>
          <w:sz w:val="18"/>
          <w:szCs w:val="18"/>
        </w:rPr>
      </w:pPr>
      <w:r w:rsidRPr="004F622C">
        <w:rPr>
          <w:rFonts w:cstheme="minorHAnsi"/>
          <w:sz w:val="18"/>
          <w:szCs w:val="18"/>
        </w:rPr>
        <w:t>Source: stakeholder interviews</w:t>
      </w:r>
    </w:p>
    <w:p w14:paraId="7A45BBF3" w14:textId="481C7BBF" w:rsidR="00F402D3" w:rsidRDefault="007D08C0" w:rsidP="007D08C0">
      <w:pPr>
        <w:spacing w:before="0" w:after="200"/>
        <w:jc w:val="both"/>
      </w:pPr>
      <w:r>
        <w:t xml:space="preserve">A national longitudinal survey on </w:t>
      </w:r>
      <w:r w:rsidR="00EC3DEB">
        <w:t>children’s</w:t>
      </w:r>
      <w:r>
        <w:t xml:space="preserve"> mental health through </w:t>
      </w:r>
      <w:r w:rsidRPr="003F732D">
        <w:rPr>
          <w:rFonts w:ascii="Calibri" w:eastAsia="Calibri" w:hAnsi="Calibri" w:cs="Times New Roman"/>
          <w:lang w:eastAsia="en-US"/>
        </w:rPr>
        <w:t xml:space="preserve">NHS Digital </w:t>
      </w:r>
      <w:r>
        <w:rPr>
          <w:rFonts w:ascii="Calibri" w:eastAsia="Calibri" w:hAnsi="Calibri" w:cs="Times New Roman"/>
          <w:lang w:eastAsia="en-US"/>
        </w:rPr>
        <w:t xml:space="preserve">has been </w:t>
      </w:r>
      <w:r w:rsidRPr="003F732D">
        <w:rPr>
          <w:rFonts w:ascii="Calibri" w:eastAsia="Calibri" w:hAnsi="Calibri" w:cs="Times New Roman"/>
          <w:lang w:eastAsia="en-US"/>
        </w:rPr>
        <w:t>conducted in 2017, 2020</w:t>
      </w:r>
      <w:r w:rsidR="00567E57">
        <w:rPr>
          <w:rFonts w:ascii="Calibri" w:eastAsia="Calibri" w:hAnsi="Calibri" w:cs="Times New Roman"/>
          <w:lang w:eastAsia="en-US"/>
        </w:rPr>
        <w:t xml:space="preserve">, </w:t>
      </w:r>
      <w:r w:rsidRPr="003F732D">
        <w:rPr>
          <w:rFonts w:ascii="Calibri" w:eastAsia="Calibri" w:hAnsi="Calibri" w:cs="Times New Roman"/>
          <w:lang w:eastAsia="en-US"/>
        </w:rPr>
        <w:t>2021</w:t>
      </w:r>
      <w:r w:rsidR="00854DC2">
        <w:rPr>
          <w:rFonts w:ascii="Calibri" w:eastAsia="Calibri" w:hAnsi="Calibri" w:cs="Times New Roman"/>
          <w:lang w:eastAsia="en-US"/>
        </w:rPr>
        <w:t xml:space="preserve"> </w:t>
      </w:r>
      <w:r w:rsidR="00567E57">
        <w:rPr>
          <w:rFonts w:ascii="Calibri" w:eastAsia="Calibri" w:hAnsi="Calibri" w:cs="Times New Roman"/>
          <w:lang w:eastAsia="en-US"/>
        </w:rPr>
        <w:t>and 2023</w:t>
      </w:r>
      <w:r w:rsidRPr="003F732D">
        <w:rPr>
          <w:rFonts w:ascii="Calibri" w:eastAsia="Calibri" w:hAnsi="Calibri" w:cs="Times New Roman"/>
          <w:lang w:eastAsia="en-US"/>
        </w:rPr>
        <w:t xml:space="preserve">. </w:t>
      </w:r>
      <w:r>
        <w:t>O</w:t>
      </w:r>
      <w:r w:rsidR="00F402D3">
        <w:t xml:space="preserve">ne in ten </w:t>
      </w:r>
      <w:r w:rsidR="005D01FB">
        <w:t>5- to 10-year-olds</w:t>
      </w:r>
      <w:r w:rsidR="00F402D3">
        <w:t xml:space="preserve"> were estimated to have at least one mental health disorder when assessed in 2017.</w:t>
      </w:r>
      <w:r w:rsidR="00F402D3">
        <w:rPr>
          <w:rStyle w:val="EndnoteReference"/>
        </w:rPr>
        <w:endnoteReference w:id="76"/>
      </w:r>
      <w:r w:rsidR="00F402D3">
        <w:t xml:space="preserve"> </w:t>
      </w:r>
      <w:r>
        <w:t xml:space="preserve"> </w:t>
      </w:r>
      <w:r w:rsidR="00F402D3">
        <w:t xml:space="preserve">The latest NHS digital longitudinal prevalence survey for England highlights the number of children with a diagnosable mental health condition. </w:t>
      </w:r>
    </w:p>
    <w:p w14:paraId="7B5B4589" w14:textId="6598E3A6" w:rsidR="007D08C0" w:rsidRPr="003F732D" w:rsidRDefault="007C0784" w:rsidP="007D08C0">
      <w:pPr>
        <w:keepNext/>
        <w:spacing w:before="0" w:after="200"/>
        <w:jc w:val="both"/>
        <w:rPr>
          <w:rFonts w:ascii="Calibri" w:eastAsia="Calibri" w:hAnsi="Calibri" w:cs="Times New Roman"/>
          <w:lang w:eastAsia="en-US"/>
        </w:rPr>
      </w:pPr>
      <w:r>
        <w:rPr>
          <w:rFonts w:ascii="Calibri" w:eastAsia="Calibri" w:hAnsi="Calibri" w:cs="Times New Roman"/>
          <w:lang w:eastAsia="en-US"/>
        </w:rPr>
        <w:t xml:space="preserve">The </w:t>
      </w:r>
      <w:r w:rsidR="001B0E0D">
        <w:rPr>
          <w:rFonts w:ascii="Calibri" w:eastAsia="Calibri" w:hAnsi="Calibri" w:cs="Times New Roman"/>
          <w:lang w:eastAsia="en-US"/>
        </w:rPr>
        <w:t xml:space="preserve">prevalence </w:t>
      </w:r>
      <w:r w:rsidR="007D08C0" w:rsidRPr="003F732D">
        <w:rPr>
          <w:rFonts w:ascii="Calibri" w:eastAsia="Calibri" w:hAnsi="Calibri" w:cs="Times New Roman"/>
          <w:lang w:eastAsia="en-US"/>
        </w:rPr>
        <w:t>of probable mental disorder in 6- to 10-year-olds increased between 2017 and 2021; from one in ten (9.9%) to approximately one in six (17.1%). In 2021, a further one in ten (9.0%) of 6 to 10 years have a possible mental disorder.</w:t>
      </w:r>
      <w:r w:rsidR="007D08C0" w:rsidRPr="003F732D">
        <w:rPr>
          <w:rStyle w:val="EndnoteReference"/>
          <w:rFonts w:ascii="Calibri" w:eastAsia="Calibri" w:hAnsi="Calibri" w:cs="Times New Roman"/>
          <w:lang w:eastAsia="en-US"/>
        </w:rPr>
        <w:endnoteReference w:id="77"/>
      </w:r>
      <w:r w:rsidR="007D08C0" w:rsidRPr="003F732D">
        <w:rPr>
          <w:rFonts w:ascii="Calibri" w:eastAsia="Calibri" w:hAnsi="Calibri" w:cs="Times New Roman"/>
          <w:lang w:eastAsia="en-US"/>
        </w:rPr>
        <w:t xml:space="preserve"> </w:t>
      </w:r>
      <w:r w:rsidR="00C60B06">
        <w:rPr>
          <w:rFonts w:ascii="Calibri" w:eastAsia="Calibri" w:hAnsi="Calibri" w:cs="Times New Roman"/>
          <w:lang w:eastAsia="en-US"/>
        </w:rPr>
        <w:t xml:space="preserve"> The next figure pr</w:t>
      </w:r>
      <w:r w:rsidR="00D67D76">
        <w:rPr>
          <w:rFonts w:ascii="Calibri" w:eastAsia="Calibri" w:hAnsi="Calibri" w:cs="Times New Roman"/>
          <w:lang w:eastAsia="en-US"/>
        </w:rPr>
        <w:t xml:space="preserve">ovides illustration of </w:t>
      </w:r>
      <w:r w:rsidR="00EF035C">
        <w:rPr>
          <w:rFonts w:ascii="Calibri" w:eastAsia="Calibri" w:hAnsi="Calibri" w:cs="Times New Roman"/>
          <w:lang w:eastAsia="en-US"/>
        </w:rPr>
        <w:t xml:space="preserve">probable mental disorders in 6- </w:t>
      </w:r>
      <w:r w:rsidR="009C328A">
        <w:rPr>
          <w:rFonts w:ascii="Calibri" w:eastAsia="Calibri" w:hAnsi="Calibri" w:cs="Times New Roman"/>
          <w:lang w:eastAsia="en-US"/>
        </w:rPr>
        <w:t>10-year-olds</w:t>
      </w:r>
      <w:r w:rsidR="00EF035C">
        <w:rPr>
          <w:rFonts w:ascii="Calibri" w:eastAsia="Calibri" w:hAnsi="Calibri" w:cs="Times New Roman"/>
          <w:lang w:eastAsia="en-US"/>
        </w:rPr>
        <w:t>.</w:t>
      </w:r>
    </w:p>
    <w:p w14:paraId="22FFF755" w14:textId="77777777" w:rsidR="00561F80" w:rsidRDefault="00561F80" w:rsidP="008063D3">
      <w:pPr>
        <w:spacing w:before="0" w:after="200"/>
        <w:jc w:val="both"/>
        <w:rPr>
          <w:rFonts w:ascii="Calibri" w:eastAsia="Calibri" w:hAnsi="Calibri" w:cs="Times New Roman"/>
          <w:sz w:val="22"/>
          <w:szCs w:val="22"/>
          <w:lang w:eastAsia="en-US"/>
        </w:rPr>
      </w:pPr>
    </w:p>
    <w:p w14:paraId="7A59F08D" w14:textId="77777777" w:rsidR="00561F80" w:rsidRDefault="00561F80" w:rsidP="008063D3">
      <w:pPr>
        <w:spacing w:before="0" w:after="200"/>
        <w:jc w:val="both"/>
        <w:rPr>
          <w:rFonts w:ascii="Calibri" w:eastAsia="Calibri" w:hAnsi="Calibri" w:cs="Times New Roman"/>
          <w:sz w:val="22"/>
          <w:szCs w:val="22"/>
          <w:lang w:eastAsia="en-US"/>
        </w:rPr>
      </w:pPr>
    </w:p>
    <w:p w14:paraId="794F3B15" w14:textId="77777777" w:rsidR="0068316E" w:rsidRDefault="0068316E" w:rsidP="008063D3">
      <w:pPr>
        <w:spacing w:before="0" w:after="200"/>
        <w:jc w:val="both"/>
        <w:rPr>
          <w:rFonts w:ascii="Calibri" w:eastAsia="Calibri" w:hAnsi="Calibri" w:cs="Times New Roman"/>
          <w:sz w:val="22"/>
          <w:szCs w:val="22"/>
          <w:lang w:eastAsia="en-US"/>
        </w:rPr>
      </w:pPr>
    </w:p>
    <w:p w14:paraId="17A2E8AF" w14:textId="77777777" w:rsidR="0068316E" w:rsidRDefault="0068316E" w:rsidP="008063D3">
      <w:pPr>
        <w:spacing w:before="0" w:after="200"/>
        <w:jc w:val="both"/>
        <w:rPr>
          <w:rFonts w:ascii="Calibri" w:eastAsia="Calibri" w:hAnsi="Calibri" w:cs="Times New Roman"/>
          <w:sz w:val="22"/>
          <w:szCs w:val="22"/>
          <w:lang w:eastAsia="en-US"/>
        </w:rPr>
      </w:pPr>
    </w:p>
    <w:p w14:paraId="2D73EFAB" w14:textId="77777777" w:rsidR="0068316E" w:rsidRDefault="0068316E" w:rsidP="008063D3">
      <w:pPr>
        <w:spacing w:before="0" w:after="200"/>
        <w:jc w:val="both"/>
        <w:rPr>
          <w:rFonts w:ascii="Calibri" w:eastAsia="Calibri" w:hAnsi="Calibri" w:cs="Times New Roman"/>
          <w:sz w:val="22"/>
          <w:szCs w:val="22"/>
          <w:lang w:eastAsia="en-US"/>
        </w:rPr>
      </w:pPr>
    </w:p>
    <w:p w14:paraId="46450EEB" w14:textId="77777777" w:rsidR="0068316E" w:rsidRDefault="0068316E" w:rsidP="008063D3">
      <w:pPr>
        <w:spacing w:before="0" w:after="200"/>
        <w:jc w:val="both"/>
        <w:rPr>
          <w:rFonts w:ascii="Calibri" w:eastAsia="Calibri" w:hAnsi="Calibri" w:cs="Times New Roman"/>
          <w:sz w:val="22"/>
          <w:szCs w:val="22"/>
          <w:lang w:eastAsia="en-US"/>
        </w:rPr>
      </w:pPr>
    </w:p>
    <w:p w14:paraId="6CDAA20F" w14:textId="604AE9DA" w:rsidR="008063D3" w:rsidRPr="007A2AE2" w:rsidRDefault="000C06D9" w:rsidP="008063D3">
      <w:pPr>
        <w:spacing w:before="0" w:after="200"/>
        <w:jc w:val="both"/>
        <w:rPr>
          <w:rFonts w:ascii="Calibri" w:eastAsia="Calibri" w:hAnsi="Calibri" w:cs="Times New Roman"/>
          <w:sz w:val="22"/>
          <w:szCs w:val="22"/>
          <w:lang w:eastAsia="en-US"/>
        </w:rPr>
      </w:pPr>
      <w:r>
        <w:rPr>
          <w:rFonts w:ascii="Calibri" w:eastAsia="Calibri" w:hAnsi="Calibri" w:cs="Times New Roman"/>
          <w:sz w:val="22"/>
          <w:szCs w:val="22"/>
          <w:lang w:eastAsia="en-US"/>
        </w:rPr>
        <w:lastRenderedPageBreak/>
        <w:t>Figure 3</w:t>
      </w:r>
      <w:r w:rsidR="00BB7A8F">
        <w:rPr>
          <w:rFonts w:ascii="Calibri" w:eastAsia="Calibri" w:hAnsi="Calibri" w:cs="Times New Roman"/>
          <w:sz w:val="22"/>
          <w:szCs w:val="22"/>
          <w:lang w:eastAsia="en-US"/>
        </w:rPr>
        <w:t>6</w:t>
      </w:r>
      <w:r w:rsidR="003B027A" w:rsidRPr="007A2AE2">
        <w:rPr>
          <w:rFonts w:ascii="Calibri" w:eastAsia="Calibri" w:hAnsi="Calibri" w:cs="Times New Roman"/>
          <w:sz w:val="22"/>
          <w:szCs w:val="22"/>
          <w:lang w:eastAsia="en-US"/>
        </w:rPr>
        <w:t>:</w:t>
      </w:r>
      <w:r w:rsidR="008063D3" w:rsidRPr="007A2AE2">
        <w:rPr>
          <w:rFonts w:ascii="Calibri" w:eastAsia="Calibri" w:hAnsi="Calibri" w:cs="Times New Roman"/>
          <w:sz w:val="22"/>
          <w:szCs w:val="22"/>
          <w:lang w:eastAsia="en-US"/>
        </w:rPr>
        <w:t xml:space="preserve"> Prevalence of probable mental disorder among 6- to 10-year-olds</w:t>
      </w:r>
      <w:r w:rsidR="003A3FDC">
        <w:rPr>
          <w:rFonts w:ascii="Calibri" w:eastAsia="Calibri" w:hAnsi="Calibri" w:cs="Times New Roman"/>
          <w:sz w:val="22"/>
          <w:szCs w:val="22"/>
          <w:lang w:eastAsia="en-US"/>
        </w:rPr>
        <w:t>, 2017 and 2021</w:t>
      </w:r>
    </w:p>
    <w:p w14:paraId="1A8800EE" w14:textId="77777777" w:rsidR="008063D3" w:rsidRPr="003F732D" w:rsidRDefault="008063D3" w:rsidP="008063D3">
      <w:pPr>
        <w:spacing w:before="0" w:after="200"/>
        <w:jc w:val="both"/>
        <w:rPr>
          <w:rFonts w:ascii="Calibri" w:eastAsia="Calibri" w:hAnsi="Calibri" w:cs="Times New Roman"/>
          <w:lang w:eastAsia="en-US"/>
        </w:rPr>
      </w:pPr>
      <w:r w:rsidRPr="003F732D">
        <w:rPr>
          <w:noProof/>
        </w:rPr>
        <w:drawing>
          <wp:inline distT="0" distB="0" distL="0" distR="0" wp14:anchorId="65785BF2" wp14:editId="67896493">
            <wp:extent cx="4863193" cy="2690404"/>
            <wp:effectExtent l="19050" t="19050" r="13970" b="15240"/>
            <wp:docPr id="19" name="Picture 19" descr="Cluster bar chart showing the prevalence of probable mental disorder among 6- to 10-year-olds in 2017 and 2021. The prevalence has increased between 2017 and 2021 for boys, girls and all persons."/>
            <wp:cNvGraphicFramePr/>
            <a:graphic xmlns:a="http://schemas.openxmlformats.org/drawingml/2006/main">
              <a:graphicData uri="http://schemas.openxmlformats.org/drawingml/2006/picture">
                <pic:pic xmlns:pic="http://schemas.openxmlformats.org/drawingml/2006/picture">
                  <pic:nvPicPr>
                    <pic:cNvPr id="19" name="Picture 19" descr="Cluster bar chart showing the prevalence of probable mental disorder among 6- to 10-year-olds in 2017 and 2021. The prevalence has increased between 2017 and 2021 for boys, girls and all person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69335" cy="2693802"/>
                    </a:xfrm>
                    <a:prstGeom prst="rect">
                      <a:avLst/>
                    </a:prstGeom>
                    <a:noFill/>
                    <a:ln>
                      <a:solidFill>
                        <a:schemeClr val="accent1"/>
                      </a:solidFill>
                    </a:ln>
                  </pic:spPr>
                </pic:pic>
              </a:graphicData>
            </a:graphic>
          </wp:inline>
        </w:drawing>
      </w:r>
    </w:p>
    <w:p w14:paraId="571C3D87" w14:textId="77777777" w:rsidR="008063D3" w:rsidRDefault="008063D3" w:rsidP="008063D3">
      <w:pPr>
        <w:spacing w:before="0" w:after="200"/>
        <w:jc w:val="both"/>
        <w:rPr>
          <w:rFonts w:ascii="Calibri" w:eastAsia="Calibri" w:hAnsi="Calibri" w:cs="Times New Roman"/>
          <w:sz w:val="18"/>
          <w:szCs w:val="18"/>
          <w:lang w:eastAsia="en-US"/>
        </w:rPr>
      </w:pPr>
      <w:r w:rsidRPr="003B027A">
        <w:rPr>
          <w:rFonts w:ascii="Calibri" w:eastAsia="Calibri" w:hAnsi="Calibri" w:cs="Times New Roman"/>
          <w:sz w:val="18"/>
          <w:szCs w:val="18"/>
          <w:lang w:eastAsia="en-US"/>
        </w:rPr>
        <w:t>Source: NHS Digital</w:t>
      </w:r>
    </w:p>
    <w:p w14:paraId="703FC343" w14:textId="77777777" w:rsidR="00415C5A" w:rsidRPr="000D27A9" w:rsidRDefault="00415C5A" w:rsidP="00415C5A">
      <w:pPr>
        <w:spacing w:before="0" w:after="200"/>
        <w:jc w:val="both"/>
        <w:rPr>
          <w:rFonts w:ascii="Calibri" w:eastAsia="Calibri" w:hAnsi="Calibri" w:cs="Times New Roman"/>
          <w:lang w:eastAsia="en-US"/>
        </w:rPr>
      </w:pPr>
      <w:r w:rsidRPr="003F732D">
        <w:rPr>
          <w:rFonts w:ascii="Calibri" w:eastAsia="Calibri" w:hAnsi="Calibri" w:cs="Times New Roman"/>
          <w:lang w:eastAsia="en-US"/>
        </w:rPr>
        <w:t xml:space="preserve">Applying the prevalence of a having a probable mental disorder (17.4%) to the Kent registered population aged 6 to 10 years would suggest that approximately 20,600 </w:t>
      </w:r>
      <w:r>
        <w:rPr>
          <w:rFonts w:ascii="Calibri" w:eastAsia="Calibri" w:hAnsi="Calibri" w:cs="Times New Roman"/>
          <w:lang w:eastAsia="en-US"/>
        </w:rPr>
        <w:t>children</w:t>
      </w:r>
      <w:r w:rsidRPr="003F732D">
        <w:rPr>
          <w:rFonts w:ascii="Calibri" w:eastAsia="Calibri" w:hAnsi="Calibri" w:cs="Times New Roman"/>
          <w:lang w:eastAsia="en-US"/>
        </w:rPr>
        <w:t xml:space="preserve"> may have a probable mental disorder and 10,900 may have a possible mental disorder</w:t>
      </w:r>
      <w:r>
        <w:rPr>
          <w:rFonts w:ascii="Calibri" w:eastAsia="Calibri" w:hAnsi="Calibri" w:cs="Times New Roman"/>
          <w:lang w:eastAsia="en-US"/>
        </w:rPr>
        <w:t>.</w:t>
      </w:r>
      <w:r w:rsidRPr="003F732D">
        <w:rPr>
          <w:rStyle w:val="EndnoteReference"/>
          <w:rFonts w:ascii="Calibri" w:eastAsia="Calibri" w:hAnsi="Calibri" w:cs="Times New Roman"/>
          <w:lang w:eastAsia="en-US"/>
        </w:rPr>
        <w:endnoteReference w:id="78"/>
      </w:r>
    </w:p>
    <w:p w14:paraId="3643FAF9" w14:textId="5AAD346D" w:rsidR="00BC4DDB" w:rsidRDefault="008063D3" w:rsidP="008063D3">
      <w:pPr>
        <w:spacing w:before="0" w:after="200"/>
        <w:jc w:val="both"/>
      </w:pPr>
      <w:r w:rsidRPr="00607042">
        <w:rPr>
          <w:rFonts w:ascii="Calibri" w:eastAsia="Calibri" w:hAnsi="Calibri" w:cs="Times New Roman"/>
          <w:lang w:eastAsia="en-US"/>
        </w:rPr>
        <w:t>T</w:t>
      </w:r>
      <w:r w:rsidRPr="00607042">
        <w:t xml:space="preserve">he findings through this longitudinal study suggest </w:t>
      </w:r>
      <w:r w:rsidRPr="00607042">
        <w:rPr>
          <w:b/>
          <w:bCs/>
        </w:rPr>
        <w:t>that probable mental disorders were nearly twice as likely amongst boys compared to girls aged 6 – 10 years in 2021</w:t>
      </w:r>
      <w:r w:rsidRPr="00607042">
        <w:t xml:space="preserve"> and that this affects 1 in 5 boys aged 6- 10 years.</w:t>
      </w:r>
      <w:r>
        <w:t xml:space="preserve"> </w:t>
      </w:r>
    </w:p>
    <w:p w14:paraId="0D4BAC9E" w14:textId="570235DE" w:rsidR="00BF0F25" w:rsidRDefault="00EE2913" w:rsidP="008063D3">
      <w:pPr>
        <w:spacing w:before="0" w:after="200"/>
        <w:jc w:val="both"/>
      </w:pPr>
      <w:r>
        <w:t>Wave 4 of this long</w:t>
      </w:r>
      <w:r w:rsidR="00D3283F">
        <w:t>itudinal</w:t>
      </w:r>
      <w:r w:rsidR="00867662">
        <w:t xml:space="preserve"> </w:t>
      </w:r>
      <w:r w:rsidR="009153FF">
        <w:t xml:space="preserve">study in </w:t>
      </w:r>
      <w:r w:rsidR="00867662">
        <w:t>2023</w:t>
      </w:r>
      <w:r w:rsidR="007F40B0">
        <w:t xml:space="preserve"> suggested that </w:t>
      </w:r>
      <w:r w:rsidR="005239A5">
        <w:t>probable mental disorders</w:t>
      </w:r>
      <w:r w:rsidR="00DB5686">
        <w:t xml:space="preserve"> of children in England</w:t>
      </w:r>
      <w:r w:rsidR="005239A5">
        <w:t xml:space="preserve"> were more likely amongst boys compared to girls age</w:t>
      </w:r>
      <w:r w:rsidR="00034800">
        <w:t>d</w:t>
      </w:r>
      <w:r w:rsidR="005239A5">
        <w:t xml:space="preserve"> 8-10</w:t>
      </w:r>
      <w:r w:rsidR="00607042">
        <w:t xml:space="preserve"> years old</w:t>
      </w:r>
      <w:r w:rsidR="00E21442">
        <w:t xml:space="preserve"> </w:t>
      </w:r>
      <w:r w:rsidR="007200BE">
        <w:rPr>
          <w:rStyle w:val="EndnoteReference"/>
        </w:rPr>
        <w:endnoteReference w:id="79"/>
      </w:r>
      <w:r w:rsidR="006B0DDF">
        <w:t>:</w:t>
      </w:r>
      <w:r w:rsidR="00D94A3C">
        <w:t xml:space="preserve"> </w:t>
      </w:r>
    </w:p>
    <w:p w14:paraId="60CEF1D6" w14:textId="77777777" w:rsidR="006B0DDF" w:rsidRDefault="006B0DDF" w:rsidP="006B0DDF">
      <w:pPr>
        <w:spacing w:before="0" w:after="0" w:line="240" w:lineRule="auto"/>
        <w:jc w:val="both"/>
      </w:pPr>
    </w:p>
    <w:p w14:paraId="2A2FBD8A" w14:textId="77777777" w:rsidR="00BC4DDB" w:rsidRDefault="00BC4DDB" w:rsidP="00BC4DDB">
      <w:pPr>
        <w:spacing w:before="0" w:after="200"/>
        <w:jc w:val="both"/>
        <w:rPr>
          <w:rFonts w:ascii="Calibri" w:eastAsia="Calibri" w:hAnsi="Calibri" w:cs="Times New Roman"/>
          <w:lang w:eastAsia="en-US"/>
        </w:rPr>
      </w:pPr>
    </w:p>
    <w:p w14:paraId="04871387" w14:textId="0ADD0BD5" w:rsidR="00BC4DDB" w:rsidRDefault="00BC4DDB" w:rsidP="00BC4DDB">
      <w:pPr>
        <w:pBdr>
          <w:top w:val="single" w:sz="24" w:space="8" w:color="4F81BD" w:themeColor="accent1"/>
          <w:bottom w:val="single" w:sz="24" w:space="8" w:color="4F81BD" w:themeColor="accent1"/>
        </w:pBdr>
        <w:spacing w:after="0"/>
        <w:jc w:val="center"/>
        <w:rPr>
          <w:i/>
          <w:iCs/>
          <w:color w:val="4F81BD" w:themeColor="accent1"/>
        </w:rPr>
      </w:pPr>
      <w:r>
        <w:rPr>
          <w:i/>
          <w:iCs/>
          <w:color w:val="4F81BD" w:themeColor="accent1"/>
        </w:rPr>
        <w:t xml:space="preserve">We have seen an increase in the complexity of </w:t>
      </w:r>
      <w:r w:rsidR="005D01FB">
        <w:rPr>
          <w:i/>
          <w:iCs/>
          <w:color w:val="4F81BD" w:themeColor="accent1"/>
        </w:rPr>
        <w:t>5–11-year-olds</w:t>
      </w:r>
      <w:r>
        <w:rPr>
          <w:i/>
          <w:iCs/>
          <w:color w:val="4F81BD" w:themeColor="accent1"/>
        </w:rPr>
        <w:t xml:space="preserve"> mental needs with an </w:t>
      </w:r>
      <w:r w:rsidR="00B56CF4">
        <w:rPr>
          <w:i/>
          <w:iCs/>
          <w:color w:val="4F81BD" w:themeColor="accent1"/>
        </w:rPr>
        <w:t>increased</w:t>
      </w:r>
      <w:r>
        <w:rPr>
          <w:i/>
          <w:iCs/>
          <w:color w:val="4F81BD" w:themeColor="accent1"/>
        </w:rPr>
        <w:t xml:space="preserve"> number being seen by </w:t>
      </w:r>
      <w:r w:rsidR="00B56CF4">
        <w:rPr>
          <w:i/>
          <w:iCs/>
          <w:color w:val="4F81BD" w:themeColor="accent1"/>
        </w:rPr>
        <w:t>NELFT.</w:t>
      </w:r>
    </w:p>
    <w:p w14:paraId="41C12831" w14:textId="4D04E4F4" w:rsidR="00BC4DDB" w:rsidRDefault="00BC4DDB" w:rsidP="00BC4DDB">
      <w:pPr>
        <w:spacing w:before="0" w:after="200"/>
        <w:jc w:val="both"/>
        <w:rPr>
          <w:rFonts w:ascii="Calibri" w:eastAsia="Calibri" w:hAnsi="Calibri" w:cs="Times New Roman"/>
          <w:sz w:val="18"/>
          <w:szCs w:val="18"/>
          <w:lang w:eastAsia="en-US"/>
        </w:rPr>
      </w:pPr>
      <w:r w:rsidRPr="00BC4DDB">
        <w:rPr>
          <w:rFonts w:ascii="Calibri" w:eastAsia="Calibri" w:hAnsi="Calibri" w:cs="Times New Roman"/>
          <w:sz w:val="18"/>
          <w:szCs w:val="18"/>
          <w:lang w:eastAsia="en-US"/>
        </w:rPr>
        <w:t>Source: Stakeholder comment</w:t>
      </w:r>
    </w:p>
    <w:p w14:paraId="469EB569" w14:textId="1848B681" w:rsidR="0065767B" w:rsidRPr="002D2E89" w:rsidRDefault="0065767B" w:rsidP="0065767B">
      <w:pPr>
        <w:spacing w:before="0" w:after="200"/>
        <w:jc w:val="both"/>
        <w:rPr>
          <w:rFonts w:ascii="Calibri" w:eastAsia="Calibri" w:hAnsi="Calibri" w:cs="Times New Roman"/>
          <w:b/>
          <w:bCs/>
          <w:lang w:eastAsia="en-US"/>
        </w:rPr>
      </w:pPr>
      <w:r w:rsidRPr="003F732D">
        <w:rPr>
          <w:rFonts w:ascii="Calibri" w:eastAsia="Calibri" w:hAnsi="Calibri" w:cs="Times New Roman"/>
          <w:lang w:eastAsia="en-US"/>
        </w:rPr>
        <w:t>The Strengths and Difficulties Questionnaire (SDQ) is a brief behavioural and emotional screening questionnaire and was used to indicate whether each child was unlikely, possibly, or probably demonstrating a mental health condition in the following domains: emotional challenges, behaviour challenges and hyperactivity disorders.</w:t>
      </w:r>
      <w:r w:rsidRPr="003F732D">
        <w:rPr>
          <w:rStyle w:val="EndnoteReference"/>
          <w:rFonts w:ascii="Calibri" w:eastAsia="Calibri" w:hAnsi="Calibri" w:cs="Times New Roman"/>
          <w:lang w:eastAsia="en-US"/>
        </w:rPr>
        <w:endnoteReference w:id="80"/>
      </w:r>
    </w:p>
    <w:p w14:paraId="5603078B" w14:textId="77777777" w:rsidR="003B027A" w:rsidRPr="00E20164" w:rsidRDefault="003B027A" w:rsidP="00A10470">
      <w:r w:rsidRPr="00E20164">
        <w:t xml:space="preserve">To ensure every child develops positive mental health and resilience, </w:t>
      </w:r>
      <w:r>
        <w:t>it is important that schools</w:t>
      </w:r>
      <w:r w:rsidRPr="00E20164">
        <w:t>:</w:t>
      </w:r>
    </w:p>
    <w:p w14:paraId="4D453C55" w14:textId="77777777" w:rsidR="003B027A" w:rsidRPr="00E20164" w:rsidRDefault="003B027A" w:rsidP="005A190A">
      <w:pPr>
        <w:pStyle w:val="ListParagraph"/>
        <w:numPr>
          <w:ilvl w:val="0"/>
          <w:numId w:val="15"/>
        </w:numPr>
      </w:pPr>
      <w:r w:rsidRPr="00E20164">
        <w:t>support children to make sense of their experience(s)</w:t>
      </w:r>
    </w:p>
    <w:p w14:paraId="742864BD" w14:textId="77777777" w:rsidR="003B027A" w:rsidRPr="00E20164" w:rsidRDefault="003B027A" w:rsidP="005A190A">
      <w:pPr>
        <w:pStyle w:val="ListParagraph"/>
        <w:numPr>
          <w:ilvl w:val="0"/>
          <w:numId w:val="15"/>
        </w:numPr>
      </w:pPr>
      <w:r w:rsidRPr="00E20164">
        <w:lastRenderedPageBreak/>
        <w:t>find ways to manage their emotions and feelings</w:t>
      </w:r>
    </w:p>
    <w:p w14:paraId="4CAD9B06" w14:textId="0D037D79" w:rsidR="003B027A" w:rsidRPr="00E20164" w:rsidRDefault="003B027A" w:rsidP="005A190A">
      <w:pPr>
        <w:pStyle w:val="ListParagraph"/>
        <w:numPr>
          <w:ilvl w:val="0"/>
          <w:numId w:val="15"/>
        </w:numPr>
      </w:pPr>
      <w:r w:rsidRPr="00E20164">
        <w:t xml:space="preserve">create an environment of safety, </w:t>
      </w:r>
      <w:r w:rsidR="000242A8" w:rsidRPr="00E20164">
        <w:t>connection,</w:t>
      </w:r>
      <w:r w:rsidRPr="00E20164">
        <w:t xml:space="preserve"> and compassion </w:t>
      </w:r>
      <w:proofErr w:type="gramStart"/>
      <w:r w:rsidRPr="00E20164">
        <w:t>at all times</w:t>
      </w:r>
      <w:proofErr w:type="gramEnd"/>
    </w:p>
    <w:p w14:paraId="6869CE84" w14:textId="77777777" w:rsidR="007A170E" w:rsidRDefault="003B027A" w:rsidP="007A170E">
      <w:pPr>
        <w:pStyle w:val="ListParagraph"/>
        <w:numPr>
          <w:ilvl w:val="0"/>
          <w:numId w:val="15"/>
        </w:numPr>
      </w:pPr>
      <w:r w:rsidRPr="00E20164">
        <w:t>build a school/Trust network of strong, positive, supportive relationships through training</w:t>
      </w:r>
    </w:p>
    <w:p w14:paraId="7ECE3E89" w14:textId="57FB8D55" w:rsidR="003B027A" w:rsidRDefault="003B027A" w:rsidP="007A170E">
      <w:pPr>
        <w:pStyle w:val="ListParagraph"/>
        <w:numPr>
          <w:ilvl w:val="0"/>
          <w:numId w:val="15"/>
        </w:numPr>
      </w:pPr>
      <w:r w:rsidRPr="00E20164">
        <w:t>ensure children maintain the capacity to learn, despite difficult events that may occur</w:t>
      </w:r>
    </w:p>
    <w:p w14:paraId="6ABD1F0D" w14:textId="77777777" w:rsidR="00666850" w:rsidRPr="00E20164" w:rsidRDefault="00666850" w:rsidP="00666850">
      <w:pPr>
        <w:pStyle w:val="ListParagraph"/>
      </w:pPr>
    </w:p>
    <w:p w14:paraId="067B226F" w14:textId="6638A659" w:rsidR="00740415" w:rsidRDefault="00F402D3" w:rsidP="00740415">
      <w:pPr>
        <w:jc w:val="both"/>
      </w:pPr>
      <w:r>
        <w:t>As part of a national programme to transform children mental health, the government is implementing Mental Health Support Teams (MHSTs) in schools and supporting a comprehensive training programme for senior mental health leads in schools</w:t>
      </w:r>
      <w:r w:rsidR="00411611">
        <w:t xml:space="preserve">, which is being taken up </w:t>
      </w:r>
      <w:r w:rsidR="00004B9D">
        <w:t>by schools in Kent.</w:t>
      </w:r>
      <w:r>
        <w:t xml:space="preserve"> This approach involves promoting the mental wellbeing of all children encouraging self-care and resilience as well as more targeted work to prevent mental health problems arising in populations more vulnerable to poorer outcomes.</w:t>
      </w:r>
      <w:r w:rsidR="003B027A">
        <w:t xml:space="preserve"> </w:t>
      </w:r>
    </w:p>
    <w:p w14:paraId="525D328E" w14:textId="77777777" w:rsidR="00740415" w:rsidRDefault="00740415" w:rsidP="00740415">
      <w:pPr>
        <w:jc w:val="both"/>
      </w:pPr>
    </w:p>
    <w:p w14:paraId="3B203BEB" w14:textId="21938B0C" w:rsidR="00810434" w:rsidRDefault="005F4DAB" w:rsidP="00997951">
      <w:pPr>
        <w:pStyle w:val="Heading2"/>
        <w:numPr>
          <w:ilvl w:val="0"/>
          <w:numId w:val="0"/>
        </w:numPr>
        <w:jc w:val="both"/>
      </w:pPr>
      <w:r>
        <w:t>8.</w:t>
      </w:r>
      <w:r w:rsidR="00E355AC">
        <w:t>3</w:t>
      </w:r>
      <w:r w:rsidR="00810434">
        <w:t xml:space="preserve">    Child weight</w:t>
      </w:r>
      <w:r w:rsidR="00D9367C">
        <w:t xml:space="preserve">  </w:t>
      </w:r>
    </w:p>
    <w:p w14:paraId="7C32E024" w14:textId="771A1891" w:rsidR="0009369C" w:rsidRDefault="00EA2DF3" w:rsidP="00997951">
      <w:pPr>
        <w:jc w:val="both"/>
        <w:rPr>
          <w:rFonts w:eastAsiaTheme="majorEastAsia"/>
        </w:rPr>
      </w:pPr>
      <w:r>
        <w:rPr>
          <w:rFonts w:eastAsiaTheme="majorEastAsia"/>
        </w:rPr>
        <w:t xml:space="preserve">A Kent </w:t>
      </w:r>
      <w:r w:rsidR="0009369C">
        <w:rPr>
          <w:rFonts w:eastAsiaTheme="majorEastAsia"/>
        </w:rPr>
        <w:t xml:space="preserve">child weight health needs assessment </w:t>
      </w:r>
      <w:r>
        <w:rPr>
          <w:rFonts w:eastAsiaTheme="majorEastAsia"/>
        </w:rPr>
        <w:t xml:space="preserve">was published </w:t>
      </w:r>
      <w:r w:rsidR="0009369C">
        <w:rPr>
          <w:rFonts w:eastAsiaTheme="majorEastAsia"/>
        </w:rPr>
        <w:t xml:space="preserve">in October 2020. This section provides update on </w:t>
      </w:r>
      <w:r w:rsidR="00CB29E3">
        <w:rPr>
          <w:rFonts w:eastAsiaTheme="majorEastAsia"/>
        </w:rPr>
        <w:t xml:space="preserve">subsequent </w:t>
      </w:r>
      <w:r w:rsidR="00B26636">
        <w:rPr>
          <w:rFonts w:eastAsiaTheme="majorEastAsia"/>
        </w:rPr>
        <w:t xml:space="preserve">policy, </w:t>
      </w:r>
      <w:r w:rsidR="000242A8">
        <w:rPr>
          <w:rFonts w:eastAsiaTheme="majorEastAsia"/>
        </w:rPr>
        <w:t>strategy,</w:t>
      </w:r>
      <w:r w:rsidR="00B26636">
        <w:rPr>
          <w:rFonts w:eastAsiaTheme="majorEastAsia"/>
        </w:rPr>
        <w:t xml:space="preserve"> and surveillance.</w:t>
      </w:r>
    </w:p>
    <w:p w14:paraId="3C6F2337" w14:textId="77777777" w:rsidR="00C53A87" w:rsidRPr="00F14ECA" w:rsidRDefault="00C53A87" w:rsidP="00C53A87">
      <w:pPr>
        <w:jc w:val="both"/>
        <w:rPr>
          <w:rFonts w:cstheme="minorHAnsi"/>
        </w:rPr>
      </w:pPr>
      <w:r w:rsidRPr="00F14ECA">
        <w:rPr>
          <w:rFonts w:cstheme="minorHAnsi"/>
        </w:rPr>
        <w:t xml:space="preserve">The </w:t>
      </w:r>
      <w:r>
        <w:rPr>
          <w:rFonts w:cstheme="minorHAnsi"/>
        </w:rPr>
        <w:t xml:space="preserve">national child measuring programme [NCMP] </w:t>
      </w:r>
      <w:r w:rsidRPr="00F14ECA">
        <w:rPr>
          <w:rFonts w:cstheme="minorHAnsi"/>
        </w:rPr>
        <w:t>is overseen by the Office for Health Improvement and Disparities</w:t>
      </w:r>
      <w:r>
        <w:rPr>
          <w:rFonts w:cstheme="minorHAnsi"/>
        </w:rPr>
        <w:t>,</w:t>
      </w:r>
      <w:r w:rsidRPr="00F14ECA">
        <w:rPr>
          <w:rFonts w:cstheme="minorHAnsi"/>
        </w:rPr>
        <w:t xml:space="preserve"> analysed, and reported by NHS Digital</w:t>
      </w:r>
      <w:r>
        <w:rPr>
          <w:rFonts w:cstheme="minorHAnsi"/>
        </w:rPr>
        <w:t xml:space="preserve">.  This programme </w:t>
      </w:r>
      <w:r w:rsidRPr="00F14ECA">
        <w:rPr>
          <w:rFonts w:cstheme="minorHAnsi"/>
        </w:rPr>
        <w:t>measures the height and weight of children in England annually</w:t>
      </w:r>
      <w:r>
        <w:rPr>
          <w:rFonts w:cstheme="minorHAnsi"/>
        </w:rPr>
        <w:t xml:space="preserve">. The NCMP is a longitudinal surveillance programme which </w:t>
      </w:r>
      <w:r w:rsidRPr="00F14ECA">
        <w:rPr>
          <w:rFonts w:cstheme="minorHAnsi"/>
        </w:rPr>
        <w:t xml:space="preserve">provides </w:t>
      </w:r>
      <w:r>
        <w:rPr>
          <w:rFonts w:cstheme="minorHAnsi"/>
        </w:rPr>
        <w:t xml:space="preserve">information </w:t>
      </w:r>
      <w:r w:rsidRPr="00F14ECA">
        <w:rPr>
          <w:rFonts w:cstheme="minorHAnsi"/>
        </w:rPr>
        <w:t xml:space="preserve">on the </w:t>
      </w:r>
      <w:r>
        <w:rPr>
          <w:rFonts w:cstheme="minorHAnsi"/>
        </w:rPr>
        <w:t xml:space="preserve">proportion of children </w:t>
      </w:r>
      <w:r w:rsidRPr="00F14ECA">
        <w:rPr>
          <w:rFonts w:cstheme="minorHAnsi"/>
        </w:rPr>
        <w:t xml:space="preserve">in reception and year 6 who are </w:t>
      </w:r>
      <w:r>
        <w:rPr>
          <w:rFonts w:cstheme="minorHAnsi"/>
        </w:rPr>
        <w:t xml:space="preserve">identified as </w:t>
      </w:r>
      <w:r w:rsidRPr="00F14ECA">
        <w:rPr>
          <w:rFonts w:cstheme="minorHAnsi"/>
        </w:rPr>
        <w:t>underweight, healthy weight, overweight, obese</w:t>
      </w:r>
      <w:r>
        <w:rPr>
          <w:rFonts w:cstheme="minorHAnsi"/>
        </w:rPr>
        <w:t>,</w:t>
      </w:r>
      <w:r w:rsidRPr="00F14ECA">
        <w:rPr>
          <w:rFonts w:cstheme="minorHAnsi"/>
        </w:rPr>
        <w:t xml:space="preserve"> or severely obese.</w:t>
      </w:r>
    </w:p>
    <w:p w14:paraId="2874200B" w14:textId="79DD3FB4" w:rsidR="007A170E" w:rsidRPr="000D27A9" w:rsidRDefault="00C53A87" w:rsidP="00C32CD3">
      <w:pPr>
        <w:rPr>
          <w:rFonts w:ascii="Calibri" w:eastAsia="Times New Roman" w:hAnsi="Calibri"/>
        </w:rPr>
      </w:pPr>
      <w:r w:rsidRPr="00266FBD">
        <w:rPr>
          <w:rFonts w:ascii="Calibri" w:eastAsia="Times New Roman" w:hAnsi="Calibri"/>
        </w:rPr>
        <w:t xml:space="preserve">In the academic year 2020/21 there was delay to the commencement of the national child measuring programme </w:t>
      </w:r>
      <w:proofErr w:type="gramStart"/>
      <w:r>
        <w:rPr>
          <w:rFonts w:ascii="Calibri" w:eastAsia="Times New Roman" w:hAnsi="Calibri"/>
        </w:rPr>
        <w:t>as a consequence of</w:t>
      </w:r>
      <w:proofErr w:type="gramEnd"/>
      <w:r>
        <w:rPr>
          <w:rFonts w:ascii="Calibri" w:eastAsia="Times New Roman" w:hAnsi="Calibri"/>
        </w:rPr>
        <w:t xml:space="preserve"> the </w:t>
      </w:r>
      <w:r w:rsidRPr="00266FBD">
        <w:rPr>
          <w:rFonts w:ascii="Calibri" w:eastAsia="Times New Roman" w:hAnsi="Calibri"/>
        </w:rPr>
        <w:t xml:space="preserve">Covid-19 pandemic with </w:t>
      </w:r>
      <w:r>
        <w:rPr>
          <w:rFonts w:ascii="Calibri" w:eastAsia="Times New Roman" w:hAnsi="Calibri"/>
        </w:rPr>
        <w:t xml:space="preserve">measuring being undertaken </w:t>
      </w:r>
      <w:r w:rsidRPr="00266FBD">
        <w:rPr>
          <w:rFonts w:ascii="Calibri" w:eastAsia="Times New Roman" w:hAnsi="Calibri"/>
        </w:rPr>
        <w:t>during the summer term</w:t>
      </w:r>
      <w:r>
        <w:rPr>
          <w:rFonts w:ascii="Calibri" w:eastAsia="Times New Roman" w:hAnsi="Calibri"/>
        </w:rPr>
        <w:t xml:space="preserve"> only</w:t>
      </w:r>
      <w:r w:rsidRPr="00266FBD">
        <w:rPr>
          <w:rFonts w:ascii="Calibri" w:eastAsia="Times New Roman" w:hAnsi="Calibri"/>
        </w:rPr>
        <w:t xml:space="preserve">. The national requirement was to measure 10% of the total cohort for </w:t>
      </w:r>
      <w:r>
        <w:rPr>
          <w:rFonts w:ascii="Calibri" w:eastAsia="Times New Roman" w:hAnsi="Calibri"/>
        </w:rPr>
        <w:t xml:space="preserve">the two </w:t>
      </w:r>
      <w:r w:rsidRPr="00266FBD">
        <w:rPr>
          <w:rFonts w:ascii="Calibri" w:eastAsia="Times New Roman" w:hAnsi="Calibri"/>
        </w:rPr>
        <w:t xml:space="preserve">age groups.  The </w:t>
      </w:r>
      <w:r>
        <w:rPr>
          <w:rFonts w:ascii="Calibri" w:eastAsia="Times New Roman" w:hAnsi="Calibri"/>
        </w:rPr>
        <w:t xml:space="preserve">intention was to measure as many as possible in year R in Kent resulting in 89.4% being measured and nearly 9% from year 6 </w:t>
      </w:r>
      <w:r w:rsidRPr="00266FBD">
        <w:rPr>
          <w:rFonts w:ascii="Calibri" w:eastAsia="Times New Roman" w:hAnsi="Calibri"/>
        </w:rPr>
        <w:t>in 2020/21</w:t>
      </w:r>
      <w:r>
        <w:rPr>
          <w:rFonts w:ascii="Calibri" w:eastAsia="Times New Roman" w:hAnsi="Calibri"/>
        </w:rPr>
        <w:t xml:space="preserve">.  </w:t>
      </w:r>
      <w:r w:rsidR="00E9645A" w:rsidRPr="00DF1498">
        <w:rPr>
          <w:rFonts w:ascii="Calibri" w:eastAsia="Times New Roman" w:hAnsi="Calibri"/>
        </w:rPr>
        <w:t>Insufficient numbers of children aged 10-11 were measured to produce robust prevalence estimates</w:t>
      </w:r>
      <w:r w:rsidR="00E9645A">
        <w:rPr>
          <w:rFonts w:ascii="Calibri" w:eastAsia="Times New Roman" w:hAnsi="Calibri"/>
        </w:rPr>
        <w:t xml:space="preserve">. </w:t>
      </w:r>
      <w:r>
        <w:rPr>
          <w:rFonts w:ascii="Calibri" w:eastAsia="Times New Roman" w:hAnsi="Calibri"/>
        </w:rPr>
        <w:t>Th</w:t>
      </w:r>
      <w:r w:rsidR="0046399A">
        <w:rPr>
          <w:rFonts w:ascii="Calibri" w:eastAsia="Times New Roman" w:hAnsi="Calibri"/>
        </w:rPr>
        <w:t>e NCMP</w:t>
      </w:r>
      <w:r>
        <w:rPr>
          <w:rFonts w:ascii="Calibri" w:eastAsia="Times New Roman" w:hAnsi="Calibri"/>
        </w:rPr>
        <w:t xml:space="preserve"> found that o</w:t>
      </w:r>
      <w:r w:rsidRPr="00D82390">
        <w:rPr>
          <w:rFonts w:ascii="Calibri" w:eastAsia="Times New Roman" w:hAnsi="Calibri"/>
        </w:rPr>
        <w:t>ver a quarter of children aged 4-5 years in Kent were overweight or obese</w:t>
      </w:r>
      <w:r>
        <w:rPr>
          <w:rFonts w:ascii="Calibri" w:eastAsia="Times New Roman" w:hAnsi="Calibri"/>
        </w:rPr>
        <w:t xml:space="preserve"> with the</w:t>
      </w:r>
      <w:r w:rsidRPr="00D82390">
        <w:rPr>
          <w:rFonts w:ascii="Calibri" w:eastAsia="Times New Roman" w:hAnsi="Calibri"/>
        </w:rPr>
        <w:t xml:space="preserve"> prevalence of excess weight ha</w:t>
      </w:r>
      <w:r>
        <w:rPr>
          <w:rFonts w:ascii="Calibri" w:eastAsia="Times New Roman" w:hAnsi="Calibri"/>
        </w:rPr>
        <w:t>ving</w:t>
      </w:r>
      <w:r w:rsidRPr="00D82390">
        <w:rPr>
          <w:rFonts w:ascii="Calibri" w:eastAsia="Times New Roman" w:hAnsi="Calibri"/>
        </w:rPr>
        <w:t xml:space="preserve"> increased from 25.2% in the academic year 2019/20 to 26.6% in 2020/21</w:t>
      </w:r>
      <w:r w:rsidR="00BC32F5">
        <w:rPr>
          <w:rFonts w:ascii="Calibri" w:eastAsia="Times New Roman" w:hAnsi="Calibri"/>
        </w:rPr>
        <w:t xml:space="preserve"> with </w:t>
      </w:r>
      <w:r w:rsidR="002B406A">
        <w:rPr>
          <w:rFonts w:ascii="Calibri" w:eastAsia="Times New Roman" w:hAnsi="Calibri"/>
        </w:rPr>
        <w:t>higher proportion identified as obese o</w:t>
      </w:r>
      <w:r w:rsidR="00DA1BB0">
        <w:rPr>
          <w:rFonts w:ascii="Calibri" w:eastAsia="Times New Roman" w:hAnsi="Calibri"/>
        </w:rPr>
        <w:t>r</w:t>
      </w:r>
      <w:r w:rsidR="002B406A">
        <w:rPr>
          <w:rFonts w:ascii="Calibri" w:eastAsia="Times New Roman" w:hAnsi="Calibri"/>
        </w:rPr>
        <w:t xml:space="preserve"> </w:t>
      </w:r>
      <w:r w:rsidR="00DA1BB0">
        <w:rPr>
          <w:rFonts w:ascii="Calibri" w:eastAsia="Times New Roman" w:hAnsi="Calibri"/>
        </w:rPr>
        <w:t>severely obese as shown in the following figure.</w:t>
      </w:r>
    </w:p>
    <w:p w14:paraId="0CE3639C" w14:textId="77777777" w:rsidR="00561F80" w:rsidRDefault="00561F80" w:rsidP="00C53A87">
      <w:pPr>
        <w:rPr>
          <w:rFonts w:ascii="Calibri" w:eastAsia="Times New Roman" w:hAnsi="Calibri"/>
          <w:sz w:val="22"/>
          <w:szCs w:val="22"/>
        </w:rPr>
      </w:pPr>
    </w:p>
    <w:p w14:paraId="2CE26CB2" w14:textId="77777777" w:rsidR="00561F80" w:rsidRDefault="00561F80" w:rsidP="00C53A87">
      <w:pPr>
        <w:rPr>
          <w:rFonts w:ascii="Calibri" w:eastAsia="Times New Roman" w:hAnsi="Calibri"/>
          <w:sz w:val="22"/>
          <w:szCs w:val="22"/>
        </w:rPr>
      </w:pPr>
    </w:p>
    <w:p w14:paraId="3BCE8861" w14:textId="77777777" w:rsidR="007534AB" w:rsidRDefault="007534AB" w:rsidP="00C53A87">
      <w:pPr>
        <w:rPr>
          <w:rFonts w:ascii="Calibri" w:eastAsia="Times New Roman" w:hAnsi="Calibri"/>
          <w:sz w:val="22"/>
          <w:szCs w:val="22"/>
        </w:rPr>
      </w:pPr>
    </w:p>
    <w:p w14:paraId="688E1ABE" w14:textId="77777777" w:rsidR="007534AB" w:rsidRDefault="007534AB" w:rsidP="00C53A87">
      <w:pPr>
        <w:rPr>
          <w:rFonts w:ascii="Calibri" w:eastAsia="Times New Roman" w:hAnsi="Calibri"/>
          <w:sz w:val="22"/>
          <w:szCs w:val="22"/>
        </w:rPr>
      </w:pPr>
    </w:p>
    <w:p w14:paraId="1643DA06" w14:textId="7D7E9DAD" w:rsidR="00C32CD3" w:rsidRPr="007A170E" w:rsidRDefault="00C428BF" w:rsidP="00C53A87">
      <w:pPr>
        <w:rPr>
          <w:rFonts w:ascii="Calibri" w:eastAsia="Times New Roman" w:hAnsi="Calibri"/>
          <w:sz w:val="22"/>
          <w:szCs w:val="22"/>
        </w:rPr>
      </w:pPr>
      <w:r>
        <w:rPr>
          <w:rFonts w:ascii="Calibri" w:eastAsia="Times New Roman" w:hAnsi="Calibri"/>
          <w:sz w:val="22"/>
          <w:szCs w:val="22"/>
        </w:rPr>
        <w:lastRenderedPageBreak/>
        <w:t>Figure 3</w:t>
      </w:r>
      <w:r w:rsidR="00BB7A8F">
        <w:rPr>
          <w:rFonts w:ascii="Calibri" w:eastAsia="Times New Roman" w:hAnsi="Calibri"/>
          <w:sz w:val="22"/>
          <w:szCs w:val="22"/>
        </w:rPr>
        <w:t>7</w:t>
      </w:r>
      <w:r w:rsidR="00C32CD3">
        <w:rPr>
          <w:rFonts w:ascii="Calibri" w:eastAsia="Times New Roman" w:hAnsi="Calibri"/>
          <w:sz w:val="22"/>
          <w:szCs w:val="22"/>
        </w:rPr>
        <w:t xml:space="preserve">: </w:t>
      </w:r>
      <w:r w:rsidR="00C32CD3" w:rsidRPr="006B3AB9">
        <w:rPr>
          <w:rFonts w:ascii="Calibri" w:eastAsia="Times New Roman" w:hAnsi="Calibri"/>
          <w:sz w:val="22"/>
          <w:szCs w:val="22"/>
        </w:rPr>
        <w:t>Prevalence of weight categories in Year R children</w:t>
      </w:r>
      <w:r w:rsidR="00C32CD3">
        <w:rPr>
          <w:rFonts w:ascii="Calibri" w:eastAsia="Times New Roman" w:hAnsi="Calibri"/>
          <w:sz w:val="22"/>
          <w:szCs w:val="22"/>
        </w:rPr>
        <w:t>,</w:t>
      </w:r>
      <w:r w:rsidR="00C32CD3" w:rsidRPr="006B3AB9">
        <w:rPr>
          <w:rFonts w:ascii="Calibri" w:eastAsia="Times New Roman" w:hAnsi="Calibri"/>
          <w:sz w:val="22"/>
          <w:szCs w:val="22"/>
        </w:rPr>
        <w:t xml:space="preserve"> </w:t>
      </w:r>
      <w:r w:rsidR="00C32CD3">
        <w:rPr>
          <w:rFonts w:ascii="Calibri" w:eastAsia="Times New Roman" w:hAnsi="Calibri"/>
          <w:sz w:val="22"/>
          <w:szCs w:val="22"/>
        </w:rPr>
        <w:t xml:space="preserve">Kent </w:t>
      </w:r>
      <w:r w:rsidR="00C32CD3" w:rsidRPr="006B3AB9">
        <w:rPr>
          <w:rFonts w:ascii="Calibri" w:eastAsia="Times New Roman" w:hAnsi="Calibri"/>
          <w:sz w:val="22"/>
          <w:szCs w:val="22"/>
        </w:rPr>
        <w:t>2016/17-2020/21</w:t>
      </w:r>
    </w:p>
    <w:p w14:paraId="693A9A87" w14:textId="7C3E0653" w:rsidR="00C53A87" w:rsidRDefault="00C53A87" w:rsidP="00997951">
      <w:pPr>
        <w:jc w:val="both"/>
        <w:rPr>
          <w:rFonts w:eastAsiaTheme="majorEastAsia"/>
        </w:rPr>
      </w:pPr>
      <w:r>
        <w:rPr>
          <w:rFonts w:ascii="Calibri" w:eastAsia="Times New Roman" w:hAnsi="Calibri"/>
          <w:noProof/>
        </w:rPr>
        <w:drawing>
          <wp:inline distT="0" distB="0" distL="0" distR="0" wp14:anchorId="7285A625" wp14:editId="05D4FEDF">
            <wp:extent cx="5731510" cy="3765011"/>
            <wp:effectExtent l="0" t="0" r="2540" b="6985"/>
            <wp:docPr id="56" name="Picture 56" descr="Trend/line graph showing the prevalence of weight categories in Year reception children in Kent 2016/17 to 2020/21. Over a quarter of children aged 4-5 years in Kent were overweight or obese with the prevalence of excess weight having increased from 25.2% in the academic year 2019/20 to 26.6% in 2020/21 with higher proportion identified as obese or severely obese as shown in the followi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rend/line graph showing the prevalence of weight categories in Year reception children in Kent 2016/17 to 2020/21. Over a quarter of children aged 4-5 years in Kent were overweight or obese with the prevalence of excess weight having increased from 25.2% in the academic year 2019/20 to 26.6% in 2020/21 with higher proportion identified as obese or severely obese as shown in the following figu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1510" cy="3765011"/>
                    </a:xfrm>
                    <a:prstGeom prst="rect">
                      <a:avLst/>
                    </a:prstGeom>
                    <a:noFill/>
                  </pic:spPr>
                </pic:pic>
              </a:graphicData>
            </a:graphic>
          </wp:inline>
        </w:drawing>
      </w:r>
    </w:p>
    <w:p w14:paraId="7AD61659" w14:textId="77777777" w:rsidR="00C32CD3" w:rsidRDefault="00C32CD3" w:rsidP="00C32CD3">
      <w:pPr>
        <w:rPr>
          <w:rFonts w:ascii="Calibri" w:eastAsia="Times New Roman" w:hAnsi="Calibri"/>
          <w:sz w:val="18"/>
          <w:szCs w:val="18"/>
        </w:rPr>
      </w:pPr>
      <w:r w:rsidRPr="003E480C">
        <w:rPr>
          <w:rFonts w:ascii="Calibri" w:eastAsia="Times New Roman" w:hAnsi="Calibri"/>
          <w:sz w:val="18"/>
          <w:szCs w:val="18"/>
        </w:rPr>
        <w:t>Source: NCMP</w:t>
      </w:r>
    </w:p>
    <w:p w14:paraId="6A0BB9D0" w14:textId="7C8D12E1" w:rsidR="00A33907" w:rsidRDefault="00A33907" w:rsidP="00A33907">
      <w:pPr>
        <w:jc w:val="both"/>
        <w:rPr>
          <w:rFonts w:cstheme="minorHAnsi"/>
          <w:b/>
          <w:bCs/>
        </w:rPr>
      </w:pPr>
      <w:r>
        <w:rPr>
          <w:rFonts w:cstheme="minorHAnsi"/>
          <w:b/>
          <w:bCs/>
        </w:rPr>
        <w:t xml:space="preserve">A </w:t>
      </w:r>
      <w:r w:rsidRPr="00325D2C">
        <w:rPr>
          <w:rFonts w:cstheme="minorHAnsi"/>
          <w:b/>
          <w:bCs/>
        </w:rPr>
        <w:t xml:space="preserve">strong </w:t>
      </w:r>
      <w:r>
        <w:rPr>
          <w:rFonts w:cstheme="minorHAnsi"/>
          <w:b/>
          <w:bCs/>
        </w:rPr>
        <w:t xml:space="preserve">correlation </w:t>
      </w:r>
      <w:r w:rsidRPr="00325D2C">
        <w:rPr>
          <w:rFonts w:cstheme="minorHAnsi"/>
          <w:b/>
          <w:bCs/>
        </w:rPr>
        <w:t>between deprivation and obesity</w:t>
      </w:r>
      <w:r>
        <w:rPr>
          <w:rFonts w:cstheme="minorHAnsi"/>
          <w:b/>
          <w:bCs/>
        </w:rPr>
        <w:t xml:space="preserve"> was further observed in 2020/21 </w:t>
      </w:r>
      <w:r w:rsidRPr="00163AC1">
        <w:rPr>
          <w:rFonts w:cstheme="minorHAnsi"/>
        </w:rPr>
        <w:t>with the</w:t>
      </w:r>
      <w:r>
        <w:rPr>
          <w:rFonts w:cstheme="minorHAnsi"/>
          <w:b/>
          <w:bCs/>
        </w:rPr>
        <w:t xml:space="preserve"> </w:t>
      </w:r>
      <w:r w:rsidRPr="00325D2C">
        <w:rPr>
          <w:rFonts w:cstheme="minorHAnsi"/>
        </w:rPr>
        <w:t xml:space="preserve">obesity prevalence </w:t>
      </w:r>
      <w:r>
        <w:rPr>
          <w:rFonts w:cstheme="minorHAnsi"/>
        </w:rPr>
        <w:t xml:space="preserve">nationally for reception aged children found to be </w:t>
      </w:r>
      <w:r w:rsidRPr="00325D2C">
        <w:rPr>
          <w:rFonts w:cstheme="minorHAnsi"/>
        </w:rPr>
        <w:t>over twice as high for children living in the most deprived areas (20.3%) than for children living in the least deprived areas (7.8%).</w:t>
      </w:r>
      <w:r>
        <w:rPr>
          <w:rFonts w:cstheme="minorHAnsi"/>
        </w:rPr>
        <w:t xml:space="preserve"> For year 6 children nationally, it was also </w:t>
      </w:r>
      <w:r w:rsidRPr="005260E8">
        <w:rPr>
          <w:rFonts w:cstheme="minorHAnsi"/>
        </w:rPr>
        <w:t>twice as high for children living in the most deprived areas (33.8%) than for children living in the least deprived areas (14.3%). </w:t>
      </w:r>
      <w:bookmarkStart w:id="38" w:name="_Hlk114757281"/>
      <w:r>
        <w:rPr>
          <w:rStyle w:val="EndnoteReference"/>
          <w:rFonts w:cstheme="minorHAnsi"/>
        </w:rPr>
        <w:endnoteReference w:id="81"/>
      </w:r>
      <w:bookmarkEnd w:id="38"/>
      <w:r>
        <w:rPr>
          <w:rFonts w:cstheme="minorHAnsi"/>
        </w:rPr>
        <w:t xml:space="preserve">  </w:t>
      </w:r>
      <w:r>
        <w:t xml:space="preserve">In Kent year R children living in the most deprived areas in 2020/21 were nearly three times as likely to be obese than those in the least deprived areas (20.1% and 7.2% respectively). </w:t>
      </w:r>
      <w:r w:rsidR="00817EEC">
        <w:t xml:space="preserve"> </w:t>
      </w:r>
    </w:p>
    <w:p w14:paraId="2D2F809B" w14:textId="148554A4" w:rsidR="00C53A87" w:rsidRDefault="000E41ED" w:rsidP="00A33907">
      <w:pPr>
        <w:jc w:val="both"/>
        <w:rPr>
          <w:rFonts w:eastAsiaTheme="majorEastAsia"/>
        </w:rPr>
      </w:pPr>
      <w:r>
        <w:rPr>
          <w:rFonts w:cstheme="minorHAnsi"/>
        </w:rPr>
        <w:t xml:space="preserve">The unintended and unexpected impacts </w:t>
      </w:r>
      <w:r w:rsidR="00194038">
        <w:rPr>
          <w:rFonts w:cstheme="minorHAnsi"/>
        </w:rPr>
        <w:t xml:space="preserve">on child weight </w:t>
      </w:r>
      <w:r w:rsidR="003866ED">
        <w:rPr>
          <w:rFonts w:cstheme="minorHAnsi"/>
        </w:rPr>
        <w:t xml:space="preserve">during the </w:t>
      </w:r>
      <w:r w:rsidR="00B34677">
        <w:rPr>
          <w:rFonts w:cstheme="minorHAnsi"/>
        </w:rPr>
        <w:t xml:space="preserve">covid 19 pandemic </w:t>
      </w:r>
      <w:r w:rsidR="00CD6794">
        <w:rPr>
          <w:rFonts w:cstheme="minorHAnsi"/>
        </w:rPr>
        <w:t>readjusted for the subsequent year R</w:t>
      </w:r>
      <w:r w:rsidR="00F62ACF">
        <w:rPr>
          <w:rFonts w:cstheme="minorHAnsi"/>
        </w:rPr>
        <w:t>.</w:t>
      </w:r>
      <w:r w:rsidR="0071223D">
        <w:rPr>
          <w:rFonts w:cstheme="minorHAnsi"/>
        </w:rPr>
        <w:t xml:space="preserve"> </w:t>
      </w:r>
      <w:r w:rsidR="00A33907" w:rsidRPr="005906C2">
        <w:rPr>
          <w:rFonts w:cstheme="minorHAnsi"/>
        </w:rPr>
        <w:t xml:space="preserve">The NCMP figures </w:t>
      </w:r>
      <w:r w:rsidR="0071223D">
        <w:rPr>
          <w:rFonts w:cstheme="minorHAnsi"/>
        </w:rPr>
        <w:t xml:space="preserve">for year 6 </w:t>
      </w:r>
      <w:r w:rsidR="00A33907">
        <w:rPr>
          <w:rFonts w:cstheme="minorHAnsi"/>
        </w:rPr>
        <w:t>in 2021/22 indicate</w:t>
      </w:r>
      <w:r w:rsidR="0071223D">
        <w:rPr>
          <w:rFonts w:cstheme="minorHAnsi"/>
        </w:rPr>
        <w:t>d</w:t>
      </w:r>
      <w:r w:rsidR="00A33907">
        <w:rPr>
          <w:rFonts w:cstheme="minorHAnsi"/>
        </w:rPr>
        <w:t xml:space="preserve"> a further increase in the proportion identified as overweight and identified as obese as shown in the </w:t>
      </w:r>
      <w:r w:rsidR="00996F8B">
        <w:rPr>
          <w:rFonts w:cstheme="minorHAnsi"/>
        </w:rPr>
        <w:t xml:space="preserve">next two </w:t>
      </w:r>
      <w:r w:rsidR="00A33907" w:rsidRPr="00D46FD1">
        <w:rPr>
          <w:rFonts w:cstheme="minorHAnsi"/>
        </w:rPr>
        <w:t>figures</w:t>
      </w:r>
      <w:r w:rsidR="00A33907">
        <w:rPr>
          <w:rFonts w:cstheme="minorHAnsi"/>
        </w:rPr>
        <w:t xml:space="preserve"> below.</w:t>
      </w:r>
      <w:r w:rsidR="00A33907" w:rsidRPr="005906C2">
        <w:rPr>
          <w:rFonts w:cstheme="minorHAnsi"/>
        </w:rPr>
        <w:t xml:space="preserve"> </w:t>
      </w:r>
    </w:p>
    <w:p w14:paraId="78EC62C8" w14:textId="77777777" w:rsidR="001155D5" w:rsidRDefault="001155D5" w:rsidP="001155D5">
      <w:pPr>
        <w:ind w:firstLine="720"/>
        <w:jc w:val="both"/>
        <w:rPr>
          <w:rFonts w:cstheme="minorHAnsi"/>
          <w:sz w:val="22"/>
          <w:szCs w:val="22"/>
        </w:rPr>
      </w:pPr>
    </w:p>
    <w:p w14:paraId="6E227887" w14:textId="77777777" w:rsidR="001155D5" w:rsidRDefault="001155D5" w:rsidP="001155D5">
      <w:pPr>
        <w:ind w:firstLine="720"/>
        <w:jc w:val="both"/>
        <w:rPr>
          <w:rFonts w:cstheme="minorHAnsi"/>
          <w:sz w:val="22"/>
          <w:szCs w:val="22"/>
        </w:rPr>
      </w:pPr>
    </w:p>
    <w:p w14:paraId="54B33653" w14:textId="77777777" w:rsidR="001155D5" w:rsidRDefault="001155D5" w:rsidP="001155D5">
      <w:pPr>
        <w:ind w:firstLine="720"/>
        <w:jc w:val="both"/>
        <w:rPr>
          <w:rFonts w:cstheme="minorHAnsi"/>
          <w:sz w:val="22"/>
          <w:szCs w:val="22"/>
        </w:rPr>
      </w:pPr>
    </w:p>
    <w:p w14:paraId="6DB5CF9E" w14:textId="77777777" w:rsidR="001155D5" w:rsidRDefault="001155D5" w:rsidP="000D27A9">
      <w:pPr>
        <w:jc w:val="both"/>
        <w:rPr>
          <w:rFonts w:cstheme="minorHAnsi"/>
          <w:sz w:val="22"/>
          <w:szCs w:val="22"/>
        </w:rPr>
      </w:pPr>
    </w:p>
    <w:p w14:paraId="32E05D5C" w14:textId="77777777" w:rsidR="001155D5" w:rsidRDefault="001155D5" w:rsidP="001155D5">
      <w:pPr>
        <w:ind w:firstLine="720"/>
        <w:jc w:val="both"/>
        <w:rPr>
          <w:rFonts w:cstheme="minorHAnsi"/>
          <w:sz w:val="22"/>
          <w:szCs w:val="22"/>
        </w:rPr>
      </w:pPr>
    </w:p>
    <w:p w14:paraId="538C204B" w14:textId="77777777" w:rsidR="00834AA3" w:rsidRDefault="00834AA3" w:rsidP="001155D5">
      <w:pPr>
        <w:ind w:firstLine="720"/>
        <w:jc w:val="both"/>
        <w:rPr>
          <w:rFonts w:cstheme="minorHAnsi"/>
          <w:sz w:val="22"/>
          <w:szCs w:val="22"/>
        </w:rPr>
      </w:pPr>
    </w:p>
    <w:p w14:paraId="2FA0CE70" w14:textId="667F0DC6" w:rsidR="001155D5" w:rsidRPr="007B3187" w:rsidRDefault="00801D00" w:rsidP="007534AB">
      <w:pPr>
        <w:ind w:left="720"/>
        <w:jc w:val="both"/>
        <w:rPr>
          <w:rFonts w:cstheme="minorHAnsi"/>
          <w:sz w:val="22"/>
          <w:szCs w:val="22"/>
        </w:rPr>
      </w:pPr>
      <w:r>
        <w:rPr>
          <w:rFonts w:cstheme="minorHAnsi"/>
          <w:sz w:val="22"/>
          <w:szCs w:val="22"/>
        </w:rPr>
        <w:lastRenderedPageBreak/>
        <w:t>Figure 3</w:t>
      </w:r>
      <w:r w:rsidR="00BB7A8F">
        <w:rPr>
          <w:rFonts w:cstheme="minorHAnsi"/>
          <w:sz w:val="22"/>
          <w:szCs w:val="22"/>
        </w:rPr>
        <w:t>8</w:t>
      </w:r>
      <w:r w:rsidR="001155D5" w:rsidRPr="007B3187">
        <w:rPr>
          <w:rFonts w:cstheme="minorHAnsi"/>
          <w:sz w:val="22"/>
          <w:szCs w:val="22"/>
        </w:rPr>
        <w:t>: Proportion of year R by category of weight</w:t>
      </w:r>
      <w:r w:rsidR="00DD3D86">
        <w:rPr>
          <w:rFonts w:cstheme="minorHAnsi"/>
          <w:sz w:val="22"/>
          <w:szCs w:val="22"/>
        </w:rPr>
        <w:t xml:space="preserve"> as measured </w:t>
      </w:r>
      <w:r w:rsidR="00AC36B8">
        <w:rPr>
          <w:rFonts w:cstheme="minorHAnsi"/>
          <w:sz w:val="22"/>
          <w:szCs w:val="22"/>
        </w:rPr>
        <w:t>through the NCMP</w:t>
      </w:r>
      <w:r w:rsidR="001155D5" w:rsidRPr="007B3187">
        <w:rPr>
          <w:rFonts w:cstheme="minorHAnsi"/>
          <w:sz w:val="22"/>
          <w:szCs w:val="22"/>
        </w:rPr>
        <w:t xml:space="preserve">, </w:t>
      </w:r>
      <w:r w:rsidR="005F5C13">
        <w:rPr>
          <w:rFonts w:cstheme="minorHAnsi"/>
          <w:sz w:val="22"/>
          <w:szCs w:val="22"/>
        </w:rPr>
        <w:t xml:space="preserve">in </w:t>
      </w:r>
      <w:r w:rsidR="001155D5" w:rsidRPr="007B3187">
        <w:rPr>
          <w:rFonts w:cstheme="minorHAnsi"/>
          <w:sz w:val="22"/>
          <w:szCs w:val="22"/>
        </w:rPr>
        <w:t>Kent 2019/20 – 2021/22</w:t>
      </w:r>
    </w:p>
    <w:tbl>
      <w:tblPr>
        <w:tblStyle w:val="TableGrid"/>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3227"/>
        <w:gridCol w:w="1578"/>
        <w:gridCol w:w="1579"/>
        <w:gridCol w:w="1579"/>
      </w:tblGrid>
      <w:tr w:rsidR="001155D5" w14:paraId="5908943E" w14:textId="77777777" w:rsidTr="00806A6D">
        <w:trPr>
          <w:jc w:val="center"/>
        </w:trPr>
        <w:tc>
          <w:tcPr>
            <w:tcW w:w="3227" w:type="dxa"/>
            <w:shd w:val="clear" w:color="auto" w:fill="DBE5F1" w:themeFill="accent1" w:themeFillTint="33"/>
            <w:vAlign w:val="center"/>
          </w:tcPr>
          <w:p w14:paraId="471C7AA0" w14:textId="77777777" w:rsidR="001155D5" w:rsidRPr="00C07562" w:rsidRDefault="001155D5" w:rsidP="00806A6D">
            <w:pPr>
              <w:jc w:val="center"/>
              <w:rPr>
                <w:rFonts w:cstheme="minorHAnsi"/>
                <w:b/>
                <w:bCs/>
              </w:rPr>
            </w:pPr>
            <w:r w:rsidRPr="00C07562">
              <w:rPr>
                <w:rFonts w:cstheme="minorHAnsi"/>
                <w:b/>
                <w:bCs/>
              </w:rPr>
              <w:t>Category</w:t>
            </w:r>
          </w:p>
        </w:tc>
        <w:tc>
          <w:tcPr>
            <w:tcW w:w="1578" w:type="dxa"/>
            <w:shd w:val="clear" w:color="auto" w:fill="DBE5F1" w:themeFill="accent1" w:themeFillTint="33"/>
            <w:vAlign w:val="center"/>
          </w:tcPr>
          <w:p w14:paraId="2A992118" w14:textId="77777777" w:rsidR="001155D5" w:rsidRPr="00C07562" w:rsidRDefault="001155D5" w:rsidP="00806A6D">
            <w:pPr>
              <w:jc w:val="center"/>
              <w:rPr>
                <w:rFonts w:cstheme="minorHAnsi"/>
                <w:b/>
                <w:bCs/>
              </w:rPr>
            </w:pPr>
            <w:r w:rsidRPr="00C07562">
              <w:rPr>
                <w:rFonts w:cstheme="minorHAnsi"/>
                <w:b/>
                <w:bCs/>
              </w:rPr>
              <w:t>2019/20</w:t>
            </w:r>
          </w:p>
        </w:tc>
        <w:tc>
          <w:tcPr>
            <w:tcW w:w="1579" w:type="dxa"/>
            <w:shd w:val="clear" w:color="auto" w:fill="DBE5F1" w:themeFill="accent1" w:themeFillTint="33"/>
            <w:vAlign w:val="center"/>
          </w:tcPr>
          <w:p w14:paraId="4F976ECF" w14:textId="77777777" w:rsidR="001155D5" w:rsidRPr="00C07562" w:rsidRDefault="001155D5" w:rsidP="00806A6D">
            <w:pPr>
              <w:jc w:val="center"/>
              <w:rPr>
                <w:rFonts w:cstheme="minorHAnsi"/>
                <w:b/>
                <w:bCs/>
              </w:rPr>
            </w:pPr>
            <w:r w:rsidRPr="00C07562">
              <w:rPr>
                <w:rFonts w:cstheme="minorHAnsi"/>
                <w:b/>
                <w:bCs/>
              </w:rPr>
              <w:t>2020/21</w:t>
            </w:r>
          </w:p>
        </w:tc>
        <w:tc>
          <w:tcPr>
            <w:tcW w:w="1579" w:type="dxa"/>
            <w:shd w:val="clear" w:color="auto" w:fill="DBE5F1" w:themeFill="accent1" w:themeFillTint="33"/>
            <w:vAlign w:val="center"/>
          </w:tcPr>
          <w:p w14:paraId="7F82D3E9" w14:textId="77777777" w:rsidR="001155D5" w:rsidRPr="00C07562" w:rsidRDefault="001155D5" w:rsidP="00806A6D">
            <w:pPr>
              <w:jc w:val="center"/>
              <w:rPr>
                <w:rFonts w:cstheme="minorHAnsi"/>
                <w:b/>
                <w:bCs/>
              </w:rPr>
            </w:pPr>
            <w:r w:rsidRPr="00C07562">
              <w:rPr>
                <w:rFonts w:cstheme="minorHAnsi"/>
                <w:b/>
                <w:bCs/>
              </w:rPr>
              <w:t>2021/22</w:t>
            </w:r>
          </w:p>
        </w:tc>
      </w:tr>
      <w:tr w:rsidR="001155D5" w14:paraId="634D8B46" w14:textId="77777777" w:rsidTr="00806A6D">
        <w:trPr>
          <w:jc w:val="center"/>
        </w:trPr>
        <w:tc>
          <w:tcPr>
            <w:tcW w:w="3227" w:type="dxa"/>
            <w:vAlign w:val="center"/>
          </w:tcPr>
          <w:p w14:paraId="392BFF71" w14:textId="77777777" w:rsidR="001155D5" w:rsidRDefault="001155D5" w:rsidP="00806A6D">
            <w:pPr>
              <w:jc w:val="center"/>
              <w:rPr>
                <w:rFonts w:cstheme="minorHAnsi"/>
              </w:rPr>
            </w:pPr>
            <w:r>
              <w:rPr>
                <w:rFonts w:cstheme="minorHAnsi"/>
              </w:rPr>
              <w:t>Healthy weight</w:t>
            </w:r>
          </w:p>
        </w:tc>
        <w:tc>
          <w:tcPr>
            <w:tcW w:w="1578" w:type="dxa"/>
            <w:vAlign w:val="center"/>
          </w:tcPr>
          <w:p w14:paraId="67F3619F" w14:textId="77777777" w:rsidR="001155D5" w:rsidRDefault="001155D5" w:rsidP="00806A6D">
            <w:pPr>
              <w:jc w:val="center"/>
              <w:rPr>
                <w:rFonts w:cstheme="minorHAnsi"/>
              </w:rPr>
            </w:pPr>
            <w:r>
              <w:rPr>
                <w:rFonts w:cstheme="minorHAnsi"/>
              </w:rPr>
              <w:t>74.3%</w:t>
            </w:r>
          </w:p>
        </w:tc>
        <w:tc>
          <w:tcPr>
            <w:tcW w:w="1579" w:type="dxa"/>
            <w:vAlign w:val="center"/>
          </w:tcPr>
          <w:p w14:paraId="7EF50D37" w14:textId="77777777" w:rsidR="001155D5" w:rsidRDefault="001155D5" w:rsidP="00806A6D">
            <w:pPr>
              <w:jc w:val="center"/>
              <w:rPr>
                <w:rFonts w:cstheme="minorHAnsi"/>
              </w:rPr>
            </w:pPr>
            <w:r>
              <w:rPr>
                <w:rFonts w:cstheme="minorHAnsi"/>
              </w:rPr>
              <w:t>72.8%</w:t>
            </w:r>
          </w:p>
        </w:tc>
        <w:tc>
          <w:tcPr>
            <w:tcW w:w="1579" w:type="dxa"/>
            <w:vAlign w:val="center"/>
          </w:tcPr>
          <w:p w14:paraId="1A08EBDF" w14:textId="77777777" w:rsidR="001155D5" w:rsidRDefault="001155D5" w:rsidP="00806A6D">
            <w:pPr>
              <w:jc w:val="center"/>
              <w:rPr>
                <w:rFonts w:cstheme="minorHAnsi"/>
              </w:rPr>
            </w:pPr>
            <w:r>
              <w:rPr>
                <w:rFonts w:cstheme="minorHAnsi"/>
              </w:rPr>
              <w:t>77.8%</w:t>
            </w:r>
          </w:p>
        </w:tc>
      </w:tr>
      <w:tr w:rsidR="001155D5" w14:paraId="45B70496" w14:textId="77777777" w:rsidTr="00806A6D">
        <w:trPr>
          <w:jc w:val="center"/>
        </w:trPr>
        <w:tc>
          <w:tcPr>
            <w:tcW w:w="3227" w:type="dxa"/>
            <w:vAlign w:val="center"/>
          </w:tcPr>
          <w:p w14:paraId="30E4DE4A" w14:textId="77777777" w:rsidR="001155D5" w:rsidRDefault="001155D5" w:rsidP="00806A6D">
            <w:pPr>
              <w:jc w:val="center"/>
              <w:rPr>
                <w:rFonts w:cstheme="minorHAnsi"/>
              </w:rPr>
            </w:pPr>
            <w:r>
              <w:rPr>
                <w:rFonts w:cstheme="minorHAnsi"/>
              </w:rPr>
              <w:t>Overweight including obese</w:t>
            </w:r>
          </w:p>
        </w:tc>
        <w:tc>
          <w:tcPr>
            <w:tcW w:w="1578" w:type="dxa"/>
            <w:vAlign w:val="center"/>
          </w:tcPr>
          <w:p w14:paraId="573078E6" w14:textId="77777777" w:rsidR="001155D5" w:rsidRDefault="001155D5" w:rsidP="00806A6D">
            <w:pPr>
              <w:jc w:val="center"/>
              <w:rPr>
                <w:rFonts w:cstheme="minorHAnsi"/>
              </w:rPr>
            </w:pPr>
            <w:r>
              <w:rPr>
                <w:rFonts w:cstheme="minorHAnsi"/>
              </w:rPr>
              <w:t>25.2%</w:t>
            </w:r>
          </w:p>
        </w:tc>
        <w:tc>
          <w:tcPr>
            <w:tcW w:w="1579" w:type="dxa"/>
            <w:vAlign w:val="center"/>
          </w:tcPr>
          <w:p w14:paraId="799AFC59" w14:textId="77777777" w:rsidR="001155D5" w:rsidRDefault="001155D5" w:rsidP="00806A6D">
            <w:pPr>
              <w:jc w:val="center"/>
              <w:rPr>
                <w:rFonts w:cstheme="minorHAnsi"/>
              </w:rPr>
            </w:pPr>
            <w:r>
              <w:rPr>
                <w:rFonts w:cstheme="minorHAnsi"/>
              </w:rPr>
              <w:t>26.6%</w:t>
            </w:r>
          </w:p>
        </w:tc>
        <w:tc>
          <w:tcPr>
            <w:tcW w:w="1579" w:type="dxa"/>
            <w:vAlign w:val="center"/>
          </w:tcPr>
          <w:p w14:paraId="49CFD8A5" w14:textId="77777777" w:rsidR="001155D5" w:rsidRDefault="001155D5" w:rsidP="00806A6D">
            <w:pPr>
              <w:jc w:val="center"/>
              <w:rPr>
                <w:rFonts w:cstheme="minorHAnsi"/>
              </w:rPr>
            </w:pPr>
            <w:r>
              <w:rPr>
                <w:rFonts w:cstheme="minorHAnsi"/>
              </w:rPr>
              <w:t>21.3%</w:t>
            </w:r>
          </w:p>
        </w:tc>
      </w:tr>
      <w:tr w:rsidR="001155D5" w14:paraId="780FA624" w14:textId="77777777" w:rsidTr="00806A6D">
        <w:trPr>
          <w:jc w:val="center"/>
        </w:trPr>
        <w:tc>
          <w:tcPr>
            <w:tcW w:w="3227" w:type="dxa"/>
            <w:vAlign w:val="center"/>
          </w:tcPr>
          <w:p w14:paraId="1937D5BF" w14:textId="77777777" w:rsidR="001155D5" w:rsidRDefault="001155D5" w:rsidP="00806A6D">
            <w:pPr>
              <w:jc w:val="center"/>
              <w:rPr>
                <w:rFonts w:cstheme="minorHAnsi"/>
              </w:rPr>
            </w:pPr>
            <w:r>
              <w:rPr>
                <w:rFonts w:cstheme="minorHAnsi"/>
              </w:rPr>
              <w:t>Overweight</w:t>
            </w:r>
          </w:p>
        </w:tc>
        <w:tc>
          <w:tcPr>
            <w:tcW w:w="1578" w:type="dxa"/>
            <w:vAlign w:val="center"/>
          </w:tcPr>
          <w:p w14:paraId="0E0FBF68" w14:textId="77777777" w:rsidR="001155D5" w:rsidRDefault="001155D5" w:rsidP="00806A6D">
            <w:pPr>
              <w:jc w:val="center"/>
              <w:rPr>
                <w:rFonts w:cstheme="minorHAnsi"/>
              </w:rPr>
            </w:pPr>
            <w:r>
              <w:rPr>
                <w:rFonts w:cstheme="minorHAnsi"/>
              </w:rPr>
              <w:t>14.8%</w:t>
            </w:r>
          </w:p>
        </w:tc>
        <w:tc>
          <w:tcPr>
            <w:tcW w:w="1579" w:type="dxa"/>
            <w:vAlign w:val="center"/>
          </w:tcPr>
          <w:p w14:paraId="0D2EA30B" w14:textId="77777777" w:rsidR="001155D5" w:rsidRDefault="001155D5" w:rsidP="00806A6D">
            <w:pPr>
              <w:jc w:val="center"/>
              <w:rPr>
                <w:rFonts w:cstheme="minorHAnsi"/>
              </w:rPr>
            </w:pPr>
            <w:r>
              <w:rPr>
                <w:rFonts w:cstheme="minorHAnsi"/>
              </w:rPr>
              <w:t>13.2%</w:t>
            </w:r>
          </w:p>
        </w:tc>
        <w:tc>
          <w:tcPr>
            <w:tcW w:w="1579" w:type="dxa"/>
            <w:vAlign w:val="center"/>
          </w:tcPr>
          <w:p w14:paraId="5131A18E" w14:textId="77777777" w:rsidR="001155D5" w:rsidRDefault="001155D5" w:rsidP="00806A6D">
            <w:pPr>
              <w:jc w:val="center"/>
              <w:rPr>
                <w:rFonts w:cstheme="minorHAnsi"/>
              </w:rPr>
            </w:pPr>
            <w:r>
              <w:rPr>
                <w:rFonts w:cstheme="minorHAnsi"/>
              </w:rPr>
              <w:t>11.9%</w:t>
            </w:r>
          </w:p>
        </w:tc>
      </w:tr>
      <w:tr w:rsidR="001155D5" w14:paraId="7BB0E77A" w14:textId="77777777" w:rsidTr="00806A6D">
        <w:trPr>
          <w:jc w:val="center"/>
        </w:trPr>
        <w:tc>
          <w:tcPr>
            <w:tcW w:w="3227" w:type="dxa"/>
            <w:vAlign w:val="center"/>
          </w:tcPr>
          <w:p w14:paraId="0B659FF4" w14:textId="77777777" w:rsidR="001155D5" w:rsidRDefault="001155D5" w:rsidP="00806A6D">
            <w:pPr>
              <w:jc w:val="center"/>
              <w:rPr>
                <w:rFonts w:cstheme="minorHAnsi"/>
              </w:rPr>
            </w:pPr>
            <w:r>
              <w:rPr>
                <w:rFonts w:cstheme="minorHAnsi"/>
              </w:rPr>
              <w:t>Obese including severely obese</w:t>
            </w:r>
          </w:p>
        </w:tc>
        <w:tc>
          <w:tcPr>
            <w:tcW w:w="1578" w:type="dxa"/>
            <w:vAlign w:val="center"/>
          </w:tcPr>
          <w:p w14:paraId="54B60445" w14:textId="77777777" w:rsidR="001155D5" w:rsidRDefault="001155D5" w:rsidP="00806A6D">
            <w:pPr>
              <w:jc w:val="center"/>
              <w:rPr>
                <w:rFonts w:cstheme="minorHAnsi"/>
              </w:rPr>
            </w:pPr>
            <w:r>
              <w:rPr>
                <w:rFonts w:cstheme="minorHAnsi"/>
              </w:rPr>
              <w:t>10.4%</w:t>
            </w:r>
          </w:p>
        </w:tc>
        <w:tc>
          <w:tcPr>
            <w:tcW w:w="1579" w:type="dxa"/>
            <w:vAlign w:val="center"/>
          </w:tcPr>
          <w:p w14:paraId="65CEA07C" w14:textId="77777777" w:rsidR="001155D5" w:rsidRDefault="001155D5" w:rsidP="00806A6D">
            <w:pPr>
              <w:jc w:val="center"/>
              <w:rPr>
                <w:rFonts w:cstheme="minorHAnsi"/>
              </w:rPr>
            </w:pPr>
            <w:r>
              <w:rPr>
                <w:rFonts w:cstheme="minorHAnsi"/>
              </w:rPr>
              <w:t>13.4%</w:t>
            </w:r>
          </w:p>
        </w:tc>
        <w:tc>
          <w:tcPr>
            <w:tcW w:w="1579" w:type="dxa"/>
            <w:vAlign w:val="center"/>
          </w:tcPr>
          <w:p w14:paraId="42EF9195" w14:textId="77777777" w:rsidR="001155D5" w:rsidRDefault="001155D5" w:rsidP="00806A6D">
            <w:pPr>
              <w:jc w:val="center"/>
              <w:rPr>
                <w:rFonts w:cstheme="minorHAnsi"/>
              </w:rPr>
            </w:pPr>
            <w:r>
              <w:rPr>
                <w:rFonts w:cstheme="minorHAnsi"/>
              </w:rPr>
              <w:t>9.4%</w:t>
            </w:r>
          </w:p>
        </w:tc>
      </w:tr>
      <w:tr w:rsidR="001155D5" w14:paraId="4B76C22D" w14:textId="77777777" w:rsidTr="00806A6D">
        <w:trPr>
          <w:jc w:val="center"/>
        </w:trPr>
        <w:tc>
          <w:tcPr>
            <w:tcW w:w="3227" w:type="dxa"/>
            <w:vAlign w:val="center"/>
          </w:tcPr>
          <w:p w14:paraId="4CAD382B" w14:textId="77777777" w:rsidR="001155D5" w:rsidRDefault="001155D5" w:rsidP="00806A6D">
            <w:pPr>
              <w:jc w:val="center"/>
              <w:rPr>
                <w:rFonts w:cstheme="minorHAnsi"/>
              </w:rPr>
            </w:pPr>
            <w:r>
              <w:rPr>
                <w:rFonts w:cstheme="minorHAnsi"/>
              </w:rPr>
              <w:t>Severely obese</w:t>
            </w:r>
          </w:p>
        </w:tc>
        <w:tc>
          <w:tcPr>
            <w:tcW w:w="1578" w:type="dxa"/>
            <w:vAlign w:val="center"/>
          </w:tcPr>
          <w:p w14:paraId="2C50A569" w14:textId="77777777" w:rsidR="001155D5" w:rsidRDefault="001155D5" w:rsidP="00806A6D">
            <w:pPr>
              <w:jc w:val="center"/>
              <w:rPr>
                <w:rFonts w:cstheme="minorHAnsi"/>
              </w:rPr>
            </w:pPr>
            <w:r>
              <w:rPr>
                <w:rFonts w:cstheme="minorHAnsi"/>
              </w:rPr>
              <w:t>2.5%</w:t>
            </w:r>
          </w:p>
        </w:tc>
        <w:tc>
          <w:tcPr>
            <w:tcW w:w="1579" w:type="dxa"/>
            <w:vAlign w:val="center"/>
          </w:tcPr>
          <w:p w14:paraId="2CE6742E" w14:textId="77777777" w:rsidR="001155D5" w:rsidRDefault="001155D5" w:rsidP="00806A6D">
            <w:pPr>
              <w:jc w:val="center"/>
              <w:rPr>
                <w:rFonts w:cstheme="minorHAnsi"/>
              </w:rPr>
            </w:pPr>
            <w:r>
              <w:rPr>
                <w:rFonts w:cstheme="minorHAnsi"/>
              </w:rPr>
              <w:t>4%</w:t>
            </w:r>
          </w:p>
        </w:tc>
        <w:tc>
          <w:tcPr>
            <w:tcW w:w="1579" w:type="dxa"/>
            <w:vAlign w:val="center"/>
          </w:tcPr>
          <w:p w14:paraId="2003C3AF" w14:textId="77777777" w:rsidR="001155D5" w:rsidRDefault="001155D5" w:rsidP="00806A6D">
            <w:pPr>
              <w:jc w:val="center"/>
              <w:rPr>
                <w:rFonts w:cstheme="minorHAnsi"/>
              </w:rPr>
            </w:pPr>
            <w:r>
              <w:rPr>
                <w:rFonts w:cstheme="minorHAnsi"/>
              </w:rPr>
              <w:t>2.6%</w:t>
            </w:r>
          </w:p>
        </w:tc>
      </w:tr>
    </w:tbl>
    <w:p w14:paraId="26041BA1" w14:textId="77777777" w:rsidR="001155D5" w:rsidRDefault="001155D5" w:rsidP="001155D5">
      <w:pPr>
        <w:ind w:firstLine="720"/>
        <w:jc w:val="both"/>
        <w:rPr>
          <w:rFonts w:cstheme="minorHAnsi"/>
          <w:sz w:val="18"/>
          <w:szCs w:val="18"/>
        </w:rPr>
      </w:pPr>
      <w:r w:rsidRPr="00163AC1">
        <w:rPr>
          <w:rFonts w:cstheme="minorHAnsi"/>
          <w:sz w:val="18"/>
          <w:szCs w:val="18"/>
        </w:rPr>
        <w:t xml:space="preserve">Source: </w:t>
      </w:r>
      <w:r>
        <w:rPr>
          <w:rFonts w:cstheme="minorHAnsi"/>
          <w:sz w:val="18"/>
          <w:szCs w:val="18"/>
        </w:rPr>
        <w:t>PHE fingertips</w:t>
      </w:r>
    </w:p>
    <w:p w14:paraId="4625E06B" w14:textId="77777777" w:rsidR="00A33907" w:rsidRDefault="00A33907" w:rsidP="002D7179">
      <w:pPr>
        <w:jc w:val="both"/>
        <w:rPr>
          <w:rFonts w:eastAsiaTheme="majorEastAsia"/>
        </w:rPr>
      </w:pPr>
    </w:p>
    <w:p w14:paraId="2887F3D2" w14:textId="2F5EEA96" w:rsidR="00541BE3" w:rsidRPr="007B3187" w:rsidRDefault="00046BC2" w:rsidP="007534AB">
      <w:pPr>
        <w:ind w:left="720"/>
        <w:rPr>
          <w:rFonts w:cstheme="minorHAnsi"/>
          <w:sz w:val="22"/>
          <w:szCs w:val="22"/>
        </w:rPr>
      </w:pPr>
      <w:r>
        <w:rPr>
          <w:rFonts w:cstheme="minorHAnsi"/>
          <w:sz w:val="22"/>
          <w:szCs w:val="22"/>
        </w:rPr>
        <w:t xml:space="preserve">Figure </w:t>
      </w:r>
      <w:r w:rsidR="00BB7A8F">
        <w:rPr>
          <w:rFonts w:cstheme="minorHAnsi"/>
          <w:sz w:val="22"/>
          <w:szCs w:val="22"/>
        </w:rPr>
        <w:t>39</w:t>
      </w:r>
      <w:r w:rsidR="00541BE3" w:rsidRPr="007B3187">
        <w:rPr>
          <w:rFonts w:cstheme="minorHAnsi"/>
          <w:sz w:val="22"/>
          <w:szCs w:val="22"/>
        </w:rPr>
        <w:t>: Proportion of year 6 by category of weight</w:t>
      </w:r>
      <w:r w:rsidR="00AC36B8">
        <w:rPr>
          <w:rFonts w:cstheme="minorHAnsi"/>
          <w:sz w:val="22"/>
          <w:szCs w:val="22"/>
        </w:rPr>
        <w:t xml:space="preserve"> as measured through the NCMP</w:t>
      </w:r>
      <w:r w:rsidR="00541BE3" w:rsidRPr="007B3187">
        <w:rPr>
          <w:rFonts w:cstheme="minorHAnsi"/>
          <w:sz w:val="22"/>
          <w:szCs w:val="22"/>
        </w:rPr>
        <w:t>,</w:t>
      </w:r>
      <w:r w:rsidR="00E4314A">
        <w:rPr>
          <w:rFonts w:cstheme="minorHAnsi"/>
          <w:sz w:val="22"/>
          <w:szCs w:val="22"/>
        </w:rPr>
        <w:t xml:space="preserve"> </w:t>
      </w:r>
      <w:r w:rsidR="009C328A">
        <w:rPr>
          <w:rFonts w:cstheme="minorHAnsi"/>
          <w:sz w:val="22"/>
          <w:szCs w:val="22"/>
        </w:rPr>
        <w:t xml:space="preserve">in </w:t>
      </w:r>
      <w:r w:rsidR="009C328A" w:rsidRPr="007B3187">
        <w:rPr>
          <w:rFonts w:cstheme="minorHAnsi"/>
          <w:sz w:val="22"/>
          <w:szCs w:val="22"/>
        </w:rPr>
        <w:t>Kent</w:t>
      </w:r>
      <w:r w:rsidR="00541BE3" w:rsidRPr="007B3187">
        <w:rPr>
          <w:rFonts w:cstheme="minorHAnsi"/>
          <w:sz w:val="22"/>
          <w:szCs w:val="22"/>
        </w:rPr>
        <w:t xml:space="preserve"> 2019/20 and 2021/22</w:t>
      </w:r>
    </w:p>
    <w:tbl>
      <w:tblPr>
        <w:tblStyle w:val="TableGrid"/>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3227"/>
        <w:gridCol w:w="1578"/>
        <w:gridCol w:w="1579"/>
      </w:tblGrid>
      <w:tr w:rsidR="00541BE3" w14:paraId="655550E6" w14:textId="77777777" w:rsidTr="37E05D11">
        <w:trPr>
          <w:jc w:val="center"/>
        </w:trPr>
        <w:tc>
          <w:tcPr>
            <w:tcW w:w="3227" w:type="dxa"/>
            <w:shd w:val="clear" w:color="auto" w:fill="DBE5F1" w:themeFill="accent1" w:themeFillTint="33"/>
            <w:vAlign w:val="center"/>
          </w:tcPr>
          <w:p w14:paraId="02A18A99" w14:textId="77777777" w:rsidR="00541BE3" w:rsidRPr="00C07562" w:rsidRDefault="00541BE3" w:rsidP="00806A6D">
            <w:pPr>
              <w:jc w:val="center"/>
              <w:rPr>
                <w:rFonts w:cstheme="minorHAnsi"/>
                <w:b/>
                <w:bCs/>
              </w:rPr>
            </w:pPr>
            <w:r w:rsidRPr="00C07562">
              <w:rPr>
                <w:rFonts w:cstheme="minorHAnsi"/>
                <w:b/>
                <w:bCs/>
              </w:rPr>
              <w:t>Category</w:t>
            </w:r>
          </w:p>
        </w:tc>
        <w:tc>
          <w:tcPr>
            <w:tcW w:w="1578" w:type="dxa"/>
            <w:shd w:val="clear" w:color="auto" w:fill="DBE5F1" w:themeFill="accent1" w:themeFillTint="33"/>
            <w:vAlign w:val="center"/>
          </w:tcPr>
          <w:p w14:paraId="0A4EB1C1" w14:textId="77777777" w:rsidR="00541BE3" w:rsidRPr="00C07562" w:rsidRDefault="00541BE3" w:rsidP="00806A6D">
            <w:pPr>
              <w:jc w:val="center"/>
              <w:rPr>
                <w:rFonts w:cstheme="minorHAnsi"/>
                <w:b/>
                <w:bCs/>
              </w:rPr>
            </w:pPr>
            <w:r w:rsidRPr="00C07562">
              <w:rPr>
                <w:rFonts w:cstheme="minorHAnsi"/>
                <w:b/>
                <w:bCs/>
              </w:rPr>
              <w:t>2019/20</w:t>
            </w:r>
          </w:p>
        </w:tc>
        <w:tc>
          <w:tcPr>
            <w:tcW w:w="1579" w:type="dxa"/>
            <w:shd w:val="clear" w:color="auto" w:fill="DBE5F1" w:themeFill="accent1" w:themeFillTint="33"/>
            <w:vAlign w:val="center"/>
          </w:tcPr>
          <w:p w14:paraId="0805E600" w14:textId="77777777" w:rsidR="00541BE3" w:rsidRPr="00C07562" w:rsidRDefault="00541BE3" w:rsidP="00806A6D">
            <w:pPr>
              <w:jc w:val="center"/>
              <w:rPr>
                <w:rFonts w:cstheme="minorHAnsi"/>
                <w:b/>
                <w:bCs/>
              </w:rPr>
            </w:pPr>
            <w:r w:rsidRPr="00C07562">
              <w:rPr>
                <w:rFonts w:cstheme="minorHAnsi"/>
                <w:b/>
                <w:bCs/>
              </w:rPr>
              <w:t>2021/22</w:t>
            </w:r>
          </w:p>
        </w:tc>
      </w:tr>
      <w:tr w:rsidR="00541BE3" w14:paraId="06E8D9A2" w14:textId="77777777" w:rsidTr="37E05D11">
        <w:trPr>
          <w:jc w:val="center"/>
        </w:trPr>
        <w:tc>
          <w:tcPr>
            <w:tcW w:w="3227" w:type="dxa"/>
            <w:vAlign w:val="center"/>
          </w:tcPr>
          <w:p w14:paraId="150D805F" w14:textId="77777777" w:rsidR="00541BE3" w:rsidRDefault="00541BE3" w:rsidP="00806A6D">
            <w:pPr>
              <w:jc w:val="center"/>
              <w:rPr>
                <w:rFonts w:cstheme="minorHAnsi"/>
              </w:rPr>
            </w:pPr>
            <w:r>
              <w:rPr>
                <w:rFonts w:cstheme="minorHAnsi"/>
              </w:rPr>
              <w:t>Healthy weight</w:t>
            </w:r>
          </w:p>
        </w:tc>
        <w:tc>
          <w:tcPr>
            <w:tcW w:w="1578" w:type="dxa"/>
            <w:vAlign w:val="center"/>
          </w:tcPr>
          <w:p w14:paraId="42026FEA" w14:textId="77777777" w:rsidR="00541BE3" w:rsidRDefault="00541BE3" w:rsidP="00806A6D">
            <w:pPr>
              <w:jc w:val="center"/>
              <w:rPr>
                <w:rFonts w:cstheme="minorHAnsi"/>
              </w:rPr>
            </w:pPr>
            <w:r>
              <w:rPr>
                <w:rFonts w:cstheme="minorHAnsi"/>
              </w:rPr>
              <w:t>64.3%</w:t>
            </w:r>
          </w:p>
        </w:tc>
        <w:tc>
          <w:tcPr>
            <w:tcW w:w="1579" w:type="dxa"/>
            <w:vAlign w:val="center"/>
          </w:tcPr>
          <w:p w14:paraId="728C2EB5" w14:textId="77777777" w:rsidR="00541BE3" w:rsidRDefault="00541BE3" w:rsidP="00806A6D">
            <w:pPr>
              <w:jc w:val="center"/>
              <w:rPr>
                <w:rFonts w:cstheme="minorHAnsi"/>
              </w:rPr>
            </w:pPr>
            <w:r>
              <w:rPr>
                <w:rFonts w:cstheme="minorHAnsi"/>
              </w:rPr>
              <w:t>62.8%</w:t>
            </w:r>
          </w:p>
        </w:tc>
      </w:tr>
      <w:tr w:rsidR="00541BE3" w14:paraId="6869C7CC" w14:textId="77777777" w:rsidTr="37E05D11">
        <w:trPr>
          <w:jc w:val="center"/>
        </w:trPr>
        <w:tc>
          <w:tcPr>
            <w:tcW w:w="3227" w:type="dxa"/>
            <w:vAlign w:val="center"/>
          </w:tcPr>
          <w:p w14:paraId="2DF1C357" w14:textId="77777777" w:rsidR="00541BE3" w:rsidRDefault="00541BE3" w:rsidP="00806A6D">
            <w:pPr>
              <w:jc w:val="center"/>
              <w:rPr>
                <w:rFonts w:cstheme="minorHAnsi"/>
              </w:rPr>
            </w:pPr>
            <w:r>
              <w:rPr>
                <w:rFonts w:cstheme="minorHAnsi"/>
              </w:rPr>
              <w:t>Overweight including obese</w:t>
            </w:r>
          </w:p>
        </w:tc>
        <w:tc>
          <w:tcPr>
            <w:tcW w:w="1578" w:type="dxa"/>
            <w:vAlign w:val="center"/>
          </w:tcPr>
          <w:p w14:paraId="2EDFAFE2" w14:textId="77777777" w:rsidR="00541BE3" w:rsidRDefault="00541BE3" w:rsidP="00806A6D">
            <w:pPr>
              <w:jc w:val="center"/>
              <w:rPr>
                <w:rFonts w:cstheme="minorHAnsi"/>
              </w:rPr>
            </w:pPr>
            <w:r>
              <w:rPr>
                <w:rFonts w:cstheme="minorHAnsi"/>
              </w:rPr>
              <w:t>34.5%</w:t>
            </w:r>
          </w:p>
        </w:tc>
        <w:tc>
          <w:tcPr>
            <w:tcW w:w="1579" w:type="dxa"/>
            <w:vAlign w:val="center"/>
          </w:tcPr>
          <w:p w14:paraId="566B2B52" w14:textId="77777777" w:rsidR="00541BE3" w:rsidRDefault="00541BE3" w:rsidP="37E05D11">
            <w:pPr>
              <w:jc w:val="center"/>
              <w:rPr>
                <w:rFonts w:cstheme="minorBidi"/>
              </w:rPr>
            </w:pPr>
            <w:r w:rsidRPr="37E05D11">
              <w:rPr>
                <w:rFonts w:cstheme="minorBidi"/>
              </w:rPr>
              <w:t xml:space="preserve">35.8% </w:t>
            </w:r>
          </w:p>
        </w:tc>
      </w:tr>
      <w:tr w:rsidR="00541BE3" w14:paraId="71F507AC" w14:textId="77777777" w:rsidTr="37E05D11">
        <w:trPr>
          <w:jc w:val="center"/>
        </w:trPr>
        <w:tc>
          <w:tcPr>
            <w:tcW w:w="3227" w:type="dxa"/>
            <w:vAlign w:val="center"/>
          </w:tcPr>
          <w:p w14:paraId="3D22C33D" w14:textId="77777777" w:rsidR="00541BE3" w:rsidRDefault="00541BE3" w:rsidP="00806A6D">
            <w:pPr>
              <w:jc w:val="center"/>
              <w:rPr>
                <w:rFonts w:cstheme="minorHAnsi"/>
              </w:rPr>
            </w:pPr>
            <w:r>
              <w:rPr>
                <w:rFonts w:cstheme="minorHAnsi"/>
              </w:rPr>
              <w:t>Overweight</w:t>
            </w:r>
          </w:p>
        </w:tc>
        <w:tc>
          <w:tcPr>
            <w:tcW w:w="1578" w:type="dxa"/>
            <w:vAlign w:val="center"/>
          </w:tcPr>
          <w:p w14:paraId="79A8C4BD" w14:textId="77777777" w:rsidR="00541BE3" w:rsidRDefault="00541BE3" w:rsidP="00806A6D">
            <w:pPr>
              <w:jc w:val="center"/>
              <w:rPr>
                <w:rFonts w:cstheme="minorHAnsi"/>
              </w:rPr>
            </w:pPr>
            <w:r>
              <w:rPr>
                <w:rFonts w:cstheme="minorHAnsi"/>
              </w:rPr>
              <w:t>14.6%</w:t>
            </w:r>
          </w:p>
        </w:tc>
        <w:tc>
          <w:tcPr>
            <w:tcW w:w="1579" w:type="dxa"/>
            <w:vAlign w:val="center"/>
          </w:tcPr>
          <w:p w14:paraId="5A906EBC" w14:textId="77777777" w:rsidR="00541BE3" w:rsidRDefault="00541BE3" w:rsidP="00806A6D">
            <w:pPr>
              <w:jc w:val="center"/>
              <w:rPr>
                <w:rFonts w:cstheme="minorHAnsi"/>
              </w:rPr>
            </w:pPr>
            <w:r>
              <w:rPr>
                <w:rFonts w:cstheme="minorHAnsi"/>
              </w:rPr>
              <w:t>13.7%</w:t>
            </w:r>
          </w:p>
        </w:tc>
      </w:tr>
      <w:tr w:rsidR="00541BE3" w14:paraId="1569CB1A" w14:textId="77777777" w:rsidTr="37E05D11">
        <w:trPr>
          <w:jc w:val="center"/>
        </w:trPr>
        <w:tc>
          <w:tcPr>
            <w:tcW w:w="3227" w:type="dxa"/>
            <w:vAlign w:val="center"/>
          </w:tcPr>
          <w:p w14:paraId="60344878" w14:textId="77777777" w:rsidR="00541BE3" w:rsidRDefault="00541BE3" w:rsidP="00806A6D">
            <w:pPr>
              <w:jc w:val="center"/>
              <w:rPr>
                <w:rFonts w:cstheme="minorHAnsi"/>
              </w:rPr>
            </w:pPr>
            <w:r>
              <w:rPr>
                <w:rFonts w:cstheme="minorHAnsi"/>
              </w:rPr>
              <w:t>Obese including severely obese</w:t>
            </w:r>
          </w:p>
        </w:tc>
        <w:tc>
          <w:tcPr>
            <w:tcW w:w="1578" w:type="dxa"/>
            <w:vAlign w:val="center"/>
          </w:tcPr>
          <w:p w14:paraId="50CD0E84" w14:textId="77777777" w:rsidR="00541BE3" w:rsidRDefault="00541BE3" w:rsidP="00806A6D">
            <w:pPr>
              <w:jc w:val="center"/>
              <w:rPr>
                <w:rFonts w:cstheme="minorHAnsi"/>
              </w:rPr>
            </w:pPr>
            <w:r>
              <w:rPr>
                <w:rFonts w:cstheme="minorHAnsi"/>
              </w:rPr>
              <w:t>19.9%</w:t>
            </w:r>
          </w:p>
        </w:tc>
        <w:tc>
          <w:tcPr>
            <w:tcW w:w="1579" w:type="dxa"/>
            <w:vAlign w:val="center"/>
          </w:tcPr>
          <w:p w14:paraId="65B2BF82" w14:textId="42A6D73E" w:rsidR="00541BE3" w:rsidRDefault="00541BE3" w:rsidP="37E05D11">
            <w:pPr>
              <w:jc w:val="center"/>
              <w:rPr>
                <w:rFonts w:cstheme="minorBidi"/>
              </w:rPr>
            </w:pPr>
            <w:r w:rsidRPr="37E05D11">
              <w:rPr>
                <w:rFonts w:cstheme="minorBidi"/>
              </w:rPr>
              <w:t xml:space="preserve">    22.1%     </w:t>
            </w:r>
          </w:p>
        </w:tc>
      </w:tr>
      <w:tr w:rsidR="00541BE3" w14:paraId="5AE81B4D" w14:textId="77777777" w:rsidTr="37E05D11">
        <w:trPr>
          <w:jc w:val="center"/>
        </w:trPr>
        <w:tc>
          <w:tcPr>
            <w:tcW w:w="3227" w:type="dxa"/>
            <w:vAlign w:val="center"/>
          </w:tcPr>
          <w:p w14:paraId="16A15500" w14:textId="77777777" w:rsidR="00541BE3" w:rsidRDefault="00541BE3" w:rsidP="00806A6D">
            <w:pPr>
              <w:jc w:val="center"/>
              <w:rPr>
                <w:rFonts w:cstheme="minorHAnsi"/>
              </w:rPr>
            </w:pPr>
            <w:r>
              <w:rPr>
                <w:rFonts w:cstheme="minorHAnsi"/>
              </w:rPr>
              <w:t>Severely obese</w:t>
            </w:r>
          </w:p>
        </w:tc>
        <w:tc>
          <w:tcPr>
            <w:tcW w:w="1578" w:type="dxa"/>
            <w:vAlign w:val="center"/>
          </w:tcPr>
          <w:p w14:paraId="4646AF73" w14:textId="77777777" w:rsidR="00541BE3" w:rsidRDefault="00541BE3" w:rsidP="00806A6D">
            <w:pPr>
              <w:jc w:val="center"/>
              <w:rPr>
                <w:rFonts w:cstheme="minorHAnsi"/>
              </w:rPr>
            </w:pPr>
            <w:r>
              <w:rPr>
                <w:rFonts w:cstheme="minorHAnsi"/>
              </w:rPr>
              <w:t>4.2%</w:t>
            </w:r>
          </w:p>
        </w:tc>
        <w:tc>
          <w:tcPr>
            <w:tcW w:w="1579" w:type="dxa"/>
            <w:vAlign w:val="center"/>
          </w:tcPr>
          <w:p w14:paraId="20C5AF70" w14:textId="77777777" w:rsidR="00541BE3" w:rsidRDefault="00541BE3" w:rsidP="37E05D11">
            <w:pPr>
              <w:jc w:val="center"/>
              <w:rPr>
                <w:rFonts w:cstheme="minorBidi"/>
              </w:rPr>
            </w:pPr>
            <w:r w:rsidRPr="37E05D11">
              <w:rPr>
                <w:rFonts w:cstheme="minorBidi"/>
              </w:rPr>
              <w:t>5.1%</w:t>
            </w:r>
          </w:p>
        </w:tc>
      </w:tr>
    </w:tbl>
    <w:p w14:paraId="156C3AFB" w14:textId="77777777" w:rsidR="00541BE3" w:rsidRDefault="00541BE3" w:rsidP="00541BE3">
      <w:pPr>
        <w:ind w:left="720" w:firstLine="720"/>
        <w:jc w:val="both"/>
        <w:rPr>
          <w:rFonts w:cstheme="minorHAnsi"/>
          <w:sz w:val="18"/>
          <w:szCs w:val="18"/>
        </w:rPr>
      </w:pPr>
      <w:r w:rsidRPr="00163AC1">
        <w:rPr>
          <w:rFonts w:cstheme="minorHAnsi"/>
          <w:sz w:val="18"/>
          <w:szCs w:val="18"/>
        </w:rPr>
        <w:t xml:space="preserve">Source: </w:t>
      </w:r>
      <w:r>
        <w:rPr>
          <w:rFonts w:cstheme="minorHAnsi"/>
          <w:sz w:val="18"/>
          <w:szCs w:val="18"/>
        </w:rPr>
        <w:t>PHE fingertips</w:t>
      </w:r>
    </w:p>
    <w:p w14:paraId="7D23B551" w14:textId="77777777" w:rsidR="00541BE3" w:rsidRDefault="00541BE3" w:rsidP="002D7179">
      <w:pPr>
        <w:jc w:val="both"/>
        <w:rPr>
          <w:rFonts w:eastAsiaTheme="majorEastAsia"/>
        </w:rPr>
      </w:pPr>
    </w:p>
    <w:p w14:paraId="683F9517" w14:textId="7C94C853" w:rsidR="00117B7B" w:rsidRDefault="00117B7B" w:rsidP="00117B7B">
      <w:pPr>
        <w:jc w:val="both"/>
        <w:rPr>
          <w:rFonts w:cstheme="minorHAnsi"/>
        </w:rPr>
      </w:pPr>
      <w:r>
        <w:rPr>
          <w:rFonts w:cstheme="minorHAnsi"/>
        </w:rPr>
        <w:t xml:space="preserve">The proportion participating in the NCMP </w:t>
      </w:r>
      <w:r w:rsidR="006E2A75">
        <w:rPr>
          <w:rFonts w:cstheme="minorHAnsi"/>
        </w:rPr>
        <w:t>needs to be</w:t>
      </w:r>
      <w:r w:rsidR="00324431">
        <w:rPr>
          <w:rFonts w:cstheme="minorHAnsi"/>
        </w:rPr>
        <w:t xml:space="preserve"> sufficiently</w:t>
      </w:r>
      <w:r w:rsidR="006E2A75">
        <w:rPr>
          <w:rFonts w:cstheme="minorHAnsi"/>
        </w:rPr>
        <w:t xml:space="preserve"> high to </w:t>
      </w:r>
      <w:r w:rsidR="00324431">
        <w:rPr>
          <w:rFonts w:cstheme="minorHAnsi"/>
        </w:rPr>
        <w:t>ensure robustness of the data.</w:t>
      </w:r>
      <w:r w:rsidR="00E56437">
        <w:rPr>
          <w:rFonts w:cstheme="minorHAnsi"/>
        </w:rPr>
        <w:t xml:space="preserve"> </w:t>
      </w:r>
      <w:r w:rsidR="006F2C72">
        <w:rPr>
          <w:rFonts w:cstheme="minorHAnsi"/>
        </w:rPr>
        <w:t>P</w:t>
      </w:r>
      <w:r>
        <w:rPr>
          <w:rFonts w:cstheme="minorHAnsi"/>
        </w:rPr>
        <w:t>articipation by school year dropped from 95% pre COVID to 88% in Kent compared to the national figure of 93%.</w:t>
      </w:r>
      <w:r w:rsidR="006F2C72">
        <w:rPr>
          <w:rFonts w:cstheme="minorHAnsi"/>
        </w:rPr>
        <w:t xml:space="preserve"> </w:t>
      </w:r>
      <w:r w:rsidR="009A1254" w:rsidRPr="008B5209">
        <w:rPr>
          <w:rFonts w:cstheme="minorHAnsi"/>
        </w:rPr>
        <w:t>W</w:t>
      </w:r>
      <w:r w:rsidR="00590644" w:rsidRPr="008B5209">
        <w:rPr>
          <w:rFonts w:cstheme="minorHAnsi"/>
        </w:rPr>
        <w:t xml:space="preserve">ider promotion </w:t>
      </w:r>
      <w:r w:rsidR="002247BC" w:rsidRPr="008B5209">
        <w:rPr>
          <w:rFonts w:cstheme="minorHAnsi"/>
        </w:rPr>
        <w:t xml:space="preserve">of </w:t>
      </w:r>
      <w:r w:rsidR="0004335C" w:rsidRPr="008B5209">
        <w:rPr>
          <w:rFonts w:cstheme="minorHAnsi"/>
        </w:rPr>
        <w:t xml:space="preserve">engagement </w:t>
      </w:r>
      <w:r w:rsidR="002247BC" w:rsidRPr="008B5209">
        <w:rPr>
          <w:rFonts w:cstheme="minorHAnsi"/>
        </w:rPr>
        <w:t>in this programme with</w:t>
      </w:r>
      <w:r w:rsidR="00590644" w:rsidRPr="008B5209">
        <w:rPr>
          <w:rFonts w:cstheme="minorHAnsi"/>
        </w:rPr>
        <w:t xml:space="preserve"> schools </w:t>
      </w:r>
      <w:r w:rsidR="002247BC" w:rsidRPr="008B5209">
        <w:rPr>
          <w:rFonts w:cstheme="minorHAnsi"/>
        </w:rPr>
        <w:t>is recommended</w:t>
      </w:r>
      <w:r w:rsidR="0004335C" w:rsidRPr="008B5209">
        <w:rPr>
          <w:rFonts w:cstheme="minorHAnsi"/>
        </w:rPr>
        <w:t>.</w:t>
      </w:r>
      <w:r w:rsidR="0004335C">
        <w:rPr>
          <w:rFonts w:cstheme="minorHAnsi"/>
        </w:rPr>
        <w:t xml:space="preserve"> </w:t>
      </w:r>
      <w:r>
        <w:rPr>
          <w:rFonts w:cstheme="minorHAnsi"/>
        </w:rPr>
        <w:t xml:space="preserve"> </w:t>
      </w:r>
    </w:p>
    <w:p w14:paraId="6AA4F6E3" w14:textId="77777777" w:rsidR="00A33907" w:rsidRDefault="00A33907" w:rsidP="002D7179">
      <w:pPr>
        <w:jc w:val="both"/>
        <w:rPr>
          <w:rFonts w:eastAsiaTheme="majorEastAsia"/>
        </w:rPr>
      </w:pPr>
    </w:p>
    <w:p w14:paraId="0E387D3B" w14:textId="77777777" w:rsidR="000E4D7D" w:rsidRDefault="000E4D7D" w:rsidP="002D7179">
      <w:pPr>
        <w:jc w:val="both"/>
        <w:rPr>
          <w:rFonts w:eastAsiaTheme="majorEastAsia"/>
        </w:rPr>
      </w:pPr>
    </w:p>
    <w:p w14:paraId="4475B696" w14:textId="77777777" w:rsidR="000E4D7D" w:rsidRDefault="000E4D7D" w:rsidP="002D7179">
      <w:pPr>
        <w:jc w:val="both"/>
        <w:rPr>
          <w:rFonts w:eastAsiaTheme="majorEastAsia"/>
        </w:rPr>
      </w:pPr>
    </w:p>
    <w:p w14:paraId="2C21F25B" w14:textId="4DD0FF61" w:rsidR="002F7DCE" w:rsidRDefault="005A3376" w:rsidP="003F5874">
      <w:pPr>
        <w:pStyle w:val="Heading2"/>
        <w:numPr>
          <w:ilvl w:val="0"/>
          <w:numId w:val="0"/>
        </w:numPr>
        <w:ind w:left="720"/>
        <w:jc w:val="both"/>
      </w:pPr>
      <w:r>
        <w:lastRenderedPageBreak/>
        <w:t>8.</w:t>
      </w:r>
      <w:r w:rsidR="00E355AC">
        <w:t>3</w:t>
      </w:r>
      <w:r w:rsidR="00DD3069">
        <w:t>.</w:t>
      </w:r>
      <w:r>
        <w:t>1</w:t>
      </w:r>
      <w:r w:rsidR="00AC09B4">
        <w:t xml:space="preserve"> </w:t>
      </w:r>
      <w:r w:rsidR="002F7DCE" w:rsidRPr="002F7DCE">
        <w:t xml:space="preserve">Changes in the weight status of children between the first and final </w:t>
      </w:r>
      <w:r w:rsidR="003F5874">
        <w:t xml:space="preserve">     </w:t>
      </w:r>
      <w:r w:rsidR="002F7DCE" w:rsidRPr="002F7DCE">
        <w:t>years of primary schoo</w:t>
      </w:r>
      <w:r w:rsidR="002F7DCE">
        <w:t>l.</w:t>
      </w:r>
    </w:p>
    <w:p w14:paraId="7B112DE5" w14:textId="6AC8B4D5" w:rsidR="006242E8" w:rsidRPr="006242E8" w:rsidRDefault="002F7DCE" w:rsidP="006242E8">
      <w:pPr>
        <w:jc w:val="both"/>
        <w:rPr>
          <w:rFonts w:cstheme="minorHAnsi"/>
        </w:rPr>
      </w:pPr>
      <w:r w:rsidRPr="002F7DCE">
        <w:rPr>
          <w:rFonts w:cstheme="minorHAnsi"/>
        </w:rPr>
        <w:t>The</w:t>
      </w:r>
      <w:r>
        <w:rPr>
          <w:rFonts w:cstheme="minorHAnsi"/>
          <w:b/>
          <w:bCs/>
        </w:rPr>
        <w:t xml:space="preserve"> </w:t>
      </w:r>
      <w:r w:rsidR="005B7E59" w:rsidRPr="005B7E59">
        <w:rPr>
          <w:rFonts w:cstheme="minorHAnsi"/>
        </w:rPr>
        <w:t>National Child Measurement Programme (NCMP) National Tracking report is a longitudinal cohort analysis of programme data between 2013 to 2014 and 2019 to 2020.</w:t>
      </w:r>
      <w:r w:rsidR="00163AC1">
        <w:rPr>
          <w:rFonts w:cstheme="minorHAnsi"/>
        </w:rPr>
        <w:t xml:space="preserve"> </w:t>
      </w:r>
      <w:r w:rsidR="00A00F14">
        <w:rPr>
          <w:rStyle w:val="EndnoteReference"/>
          <w:rFonts w:cstheme="minorHAnsi"/>
        </w:rPr>
        <w:endnoteReference w:id="82"/>
      </w:r>
      <w:r w:rsidR="000646A5">
        <w:rPr>
          <w:rFonts w:cstheme="minorHAnsi"/>
        </w:rPr>
        <w:t xml:space="preserve"> </w:t>
      </w:r>
      <w:r w:rsidR="00FC6C8A" w:rsidRPr="00FC6C8A">
        <w:rPr>
          <w:rFonts w:cstheme="minorHAnsi"/>
        </w:rPr>
        <w:t xml:space="preserve">This </w:t>
      </w:r>
      <w:r w:rsidR="001A6402">
        <w:rPr>
          <w:rFonts w:cstheme="minorHAnsi"/>
        </w:rPr>
        <w:t>was</w:t>
      </w:r>
      <w:r w:rsidR="00FC6C8A" w:rsidRPr="00FC6C8A">
        <w:rPr>
          <w:rFonts w:cstheme="minorHAnsi"/>
        </w:rPr>
        <w:t xml:space="preserve"> the first national analysis of the</w:t>
      </w:r>
      <w:r w:rsidR="00827D37">
        <w:rPr>
          <w:rFonts w:cstheme="minorHAnsi"/>
        </w:rPr>
        <w:t xml:space="preserve"> </w:t>
      </w:r>
      <w:r w:rsidR="00FC6C8A" w:rsidRPr="00FC6C8A">
        <w:rPr>
          <w:rFonts w:cstheme="minorHAnsi"/>
        </w:rPr>
        <w:t xml:space="preserve">NCMP data which assesses how weight status changes in individual children during primary school from reception year (aged 4 to 5 years) in 2013 to 2014 to year 6 (aged 10 to 11 years) in 2019 to 2020. </w:t>
      </w:r>
      <w:r w:rsidR="00F721D2">
        <w:rPr>
          <w:rFonts w:cstheme="minorHAnsi"/>
        </w:rPr>
        <w:t xml:space="preserve">It </w:t>
      </w:r>
      <w:r w:rsidR="00F721D2" w:rsidRPr="00F721D2">
        <w:rPr>
          <w:rFonts w:cstheme="minorHAnsi"/>
        </w:rPr>
        <w:t>examine</w:t>
      </w:r>
      <w:r w:rsidR="001A6402">
        <w:rPr>
          <w:rFonts w:cstheme="minorHAnsi"/>
        </w:rPr>
        <w:t>d</w:t>
      </w:r>
      <w:r w:rsidR="00F721D2" w:rsidRPr="00F721D2">
        <w:rPr>
          <w:rFonts w:cstheme="minorHAnsi"/>
        </w:rPr>
        <w:t xml:space="preserve"> how individual children’s body mass index (BMI) has changed between their measurements in reception at age 4 to 5 years and their measurements in year 6 at age 10 to 11 years. How children move between BMI weight categories in reception to year 6 is examined by sex, ethnic group, deprivation, and geographic region to see if the patterns differ within these groupings.</w:t>
      </w:r>
      <w:r w:rsidR="00163AC1">
        <w:rPr>
          <w:rFonts w:cstheme="minorHAnsi"/>
        </w:rPr>
        <w:t xml:space="preserve"> </w:t>
      </w:r>
      <w:r w:rsidR="006242E8" w:rsidRPr="006242E8">
        <w:rPr>
          <w:rFonts w:cstheme="minorHAnsi"/>
        </w:rPr>
        <w:t>The findings therefore provide a new insight into how weight status tracks during primary school and is an important benchmark for future analyses.</w:t>
      </w:r>
    </w:p>
    <w:p w14:paraId="392D708E" w14:textId="303AC11A" w:rsidR="00481268" w:rsidRPr="00FC6C8A" w:rsidRDefault="00FC6C8A" w:rsidP="00FC6C8A">
      <w:pPr>
        <w:jc w:val="both"/>
        <w:rPr>
          <w:rFonts w:cstheme="minorHAnsi"/>
        </w:rPr>
      </w:pPr>
      <w:r w:rsidRPr="00FC6C8A">
        <w:rPr>
          <w:rFonts w:cstheme="minorHAnsi"/>
        </w:rPr>
        <w:t>Only children whose measurements could be matched between those years are included (395,623 records) and clinical thresholds for child body mass index (BMI) are used for weight status.</w:t>
      </w:r>
      <w:r w:rsidR="001E4726">
        <w:rPr>
          <w:rStyle w:val="EndnoteReference"/>
          <w:rFonts w:cstheme="minorHAnsi"/>
        </w:rPr>
        <w:endnoteReference w:id="83"/>
      </w:r>
    </w:p>
    <w:p w14:paraId="7AB10143" w14:textId="77777777" w:rsidR="00FC6C8A" w:rsidRPr="00FC6C8A" w:rsidRDefault="00FC6C8A" w:rsidP="00FC6C8A">
      <w:pPr>
        <w:jc w:val="both"/>
        <w:rPr>
          <w:rFonts w:cstheme="minorHAnsi"/>
        </w:rPr>
      </w:pPr>
      <w:proofErr w:type="gramStart"/>
      <w:r w:rsidRPr="005A0716">
        <w:rPr>
          <w:rFonts w:cstheme="minorHAnsi"/>
        </w:rPr>
        <w:t>The majority of</w:t>
      </w:r>
      <w:proofErr w:type="gramEnd"/>
      <w:r w:rsidRPr="005A0716">
        <w:rPr>
          <w:rFonts w:cstheme="minorHAnsi"/>
        </w:rPr>
        <w:t xml:space="preserve"> children were a healthy weight in reception (84.7%),</w:t>
      </w:r>
      <w:r w:rsidRPr="00FC6C8A">
        <w:rPr>
          <w:rFonts w:cstheme="minorHAnsi"/>
        </w:rPr>
        <w:t xml:space="preserve"> of these:</w:t>
      </w:r>
    </w:p>
    <w:p w14:paraId="738A5F99" w14:textId="77777777" w:rsidR="00FC6C8A" w:rsidRPr="00FC6C8A" w:rsidRDefault="00FC6C8A" w:rsidP="005A190A">
      <w:pPr>
        <w:numPr>
          <w:ilvl w:val="0"/>
          <w:numId w:val="9"/>
        </w:numPr>
        <w:jc w:val="both"/>
        <w:rPr>
          <w:rFonts w:cstheme="minorHAnsi"/>
        </w:rPr>
      </w:pPr>
      <w:r w:rsidRPr="00FC6C8A">
        <w:rPr>
          <w:rFonts w:cstheme="minorHAnsi"/>
        </w:rPr>
        <w:t>78.8% remained a healthy weight in year 6; this proportion was higher among girls (81.2%) than boys (76.6%) and among children living in the least deprived areas (84.7%) than the most deprived (74.3%)</w:t>
      </w:r>
    </w:p>
    <w:p w14:paraId="1E825EF4" w14:textId="77777777" w:rsidR="00FC6C8A" w:rsidRPr="00FC6C8A" w:rsidRDefault="00FC6C8A" w:rsidP="005A190A">
      <w:pPr>
        <w:numPr>
          <w:ilvl w:val="0"/>
          <w:numId w:val="9"/>
        </w:numPr>
        <w:jc w:val="both"/>
        <w:rPr>
          <w:rFonts w:cstheme="minorHAnsi"/>
        </w:rPr>
      </w:pPr>
      <w:r w:rsidRPr="00FC6C8A">
        <w:rPr>
          <w:rFonts w:cstheme="minorHAnsi"/>
        </w:rPr>
        <w:t>smaller proportions of Bangladeshi (70.2%), black African (74.0%), black Caribbean (72.9%), Indian (73.1%) and Pakistani (71.1%) children remained a healthy weight in year 6, whereas higher proportions of white British children (80.4%) remained a healthy weight in year 6</w:t>
      </w:r>
    </w:p>
    <w:p w14:paraId="0A817F8D" w14:textId="350D3842" w:rsidR="00FC6C8A" w:rsidRPr="00FC6C8A" w:rsidRDefault="00FC6C8A" w:rsidP="005A190A">
      <w:pPr>
        <w:numPr>
          <w:ilvl w:val="0"/>
          <w:numId w:val="9"/>
        </w:numPr>
        <w:jc w:val="both"/>
        <w:rPr>
          <w:rFonts w:cstheme="minorHAnsi"/>
        </w:rPr>
      </w:pPr>
      <w:r w:rsidRPr="00FC6C8A">
        <w:rPr>
          <w:rFonts w:cstheme="minorHAnsi"/>
        </w:rPr>
        <w:t xml:space="preserve">higher proportions of children from the East of England, </w:t>
      </w:r>
      <w:r w:rsidR="00C833D2" w:rsidRPr="00FC6C8A">
        <w:rPr>
          <w:rFonts w:cstheme="minorHAnsi"/>
        </w:rPr>
        <w:t>Southeast</w:t>
      </w:r>
      <w:r w:rsidRPr="00FC6C8A">
        <w:rPr>
          <w:rFonts w:cstheme="minorHAnsi"/>
        </w:rPr>
        <w:t xml:space="preserve"> and </w:t>
      </w:r>
      <w:r w:rsidR="00B56CF4" w:rsidRPr="00FC6C8A">
        <w:rPr>
          <w:rFonts w:cstheme="minorHAnsi"/>
        </w:rPr>
        <w:t>Southwest</w:t>
      </w:r>
      <w:r w:rsidRPr="00FC6C8A">
        <w:rPr>
          <w:rFonts w:cstheme="minorHAnsi"/>
        </w:rPr>
        <w:t xml:space="preserve"> remained a healthy weight (80.2%, 81.6% and 81.8% respectively) in year 6</w:t>
      </w:r>
    </w:p>
    <w:p w14:paraId="489AAE53" w14:textId="7855393B" w:rsidR="00F41E92" w:rsidRDefault="00FC6C8A" w:rsidP="005A190A">
      <w:pPr>
        <w:numPr>
          <w:ilvl w:val="0"/>
          <w:numId w:val="9"/>
        </w:numPr>
        <w:jc w:val="both"/>
        <w:rPr>
          <w:rFonts w:cstheme="minorHAnsi"/>
        </w:rPr>
      </w:pPr>
      <w:r w:rsidRPr="00FC6C8A">
        <w:rPr>
          <w:rFonts w:cstheme="minorHAnsi"/>
        </w:rPr>
        <w:t>19.7% moved to a higher weight category (overweight, living with obesity or severe obesity); this proportion was lower among girls (17.2%) than boys (22.3%) and higher among children living in the most deprived areas (24.3%) than the least deprived (13.9%</w:t>
      </w:r>
      <w:r w:rsidR="00082373">
        <w:rPr>
          <w:rFonts w:cstheme="minorHAnsi"/>
        </w:rPr>
        <w:t>)</w:t>
      </w:r>
      <w:r w:rsidR="00EF7A65" w:rsidRPr="00EF7A65">
        <w:rPr>
          <w:rFonts w:cstheme="minorHAnsi"/>
          <w:vertAlign w:val="superscript"/>
        </w:rPr>
        <w:endnoteReference w:id="84"/>
      </w:r>
    </w:p>
    <w:p w14:paraId="46200ACF" w14:textId="521EA769" w:rsidR="003F5971" w:rsidRDefault="003F5971" w:rsidP="003F5971">
      <w:pPr>
        <w:jc w:val="both"/>
        <w:rPr>
          <w:rFonts w:cstheme="minorHAnsi"/>
        </w:rPr>
      </w:pPr>
      <w:r w:rsidRPr="00E81FB7">
        <w:rPr>
          <w:rFonts w:cstheme="minorHAnsi"/>
          <w:b/>
          <w:bCs/>
        </w:rPr>
        <w:t>This report has shown that clear demographic and geographic disparities are evident in the change of weight status of children during the primary school years</w:t>
      </w:r>
      <w:r w:rsidR="00426C08" w:rsidRPr="0093027D">
        <w:rPr>
          <w:rFonts w:cstheme="minorHAnsi"/>
        </w:rPr>
        <w:t>.</w:t>
      </w:r>
      <w:r w:rsidR="00426C08" w:rsidRPr="0093027D">
        <w:rPr>
          <w:rStyle w:val="EndnoteReference"/>
          <w:rFonts w:cstheme="minorHAnsi"/>
        </w:rPr>
        <w:endnoteReference w:id="85"/>
      </w:r>
    </w:p>
    <w:p w14:paraId="49C67321" w14:textId="77777777" w:rsidR="00A47FA5" w:rsidRPr="003F5971" w:rsidRDefault="00A47FA5" w:rsidP="003F5971">
      <w:pPr>
        <w:jc w:val="both"/>
        <w:rPr>
          <w:rFonts w:cstheme="minorHAnsi"/>
        </w:rPr>
      </w:pPr>
    </w:p>
    <w:p w14:paraId="20978BCF" w14:textId="210FA6E1" w:rsidR="00C329AB" w:rsidRDefault="00DD3069" w:rsidP="003F732D">
      <w:pPr>
        <w:pStyle w:val="Heading2"/>
        <w:numPr>
          <w:ilvl w:val="0"/>
          <w:numId w:val="0"/>
        </w:numPr>
        <w:jc w:val="both"/>
      </w:pPr>
      <w:bookmarkStart w:id="39" w:name="_Hlk109227069"/>
      <w:r>
        <w:t>8.</w:t>
      </w:r>
      <w:r w:rsidR="00B57A90">
        <w:t>4</w:t>
      </w:r>
      <w:r w:rsidR="00810434">
        <w:t xml:space="preserve">   Oral health</w:t>
      </w:r>
      <w:bookmarkEnd w:id="39"/>
    </w:p>
    <w:p w14:paraId="5CE11810" w14:textId="3DBA4D4A" w:rsidR="004F578C" w:rsidRDefault="00C329AB" w:rsidP="004F578C">
      <w:pPr>
        <w:jc w:val="both"/>
        <w:rPr>
          <w:rFonts w:cstheme="minorHAnsi"/>
        </w:rPr>
      </w:pPr>
      <w:r w:rsidRPr="00C329AB">
        <w:rPr>
          <w:rFonts w:eastAsiaTheme="majorEastAsia"/>
        </w:rPr>
        <w:t>Oral health forms ‘an important aspect of a child’s overall health status and of their school readiness.’</w:t>
      </w:r>
      <w:r w:rsidRPr="00C329AB">
        <w:rPr>
          <w:rStyle w:val="EndnoteReference"/>
          <w:rFonts w:cstheme="minorHAnsi"/>
        </w:rPr>
        <w:endnoteReference w:id="86"/>
      </w:r>
      <w:r w:rsidR="0078202D">
        <w:rPr>
          <w:rFonts w:eastAsiaTheme="majorEastAsia"/>
        </w:rPr>
        <w:t xml:space="preserve"> </w:t>
      </w:r>
    </w:p>
    <w:p w14:paraId="22B88CC7" w14:textId="06494445" w:rsidR="00D63F31" w:rsidRDefault="00D63F31" w:rsidP="00997951">
      <w:pPr>
        <w:jc w:val="both"/>
        <w:rPr>
          <w:rFonts w:eastAsiaTheme="majorEastAsia"/>
        </w:rPr>
      </w:pPr>
      <w:r>
        <w:rPr>
          <w:rFonts w:eastAsiaTheme="majorEastAsia"/>
        </w:rPr>
        <w:lastRenderedPageBreak/>
        <w:t>O</w:t>
      </w:r>
      <w:r w:rsidRPr="00D63F31">
        <w:rPr>
          <w:rFonts w:eastAsiaTheme="majorEastAsia"/>
        </w:rPr>
        <w:t>ral health is multi-faceted and includes the ability to speak, smile, smell, taste, touch, chew, swallow and convey a range of emotions through facial expressions with confidence and without pain, discomfort</w:t>
      </w:r>
      <w:r w:rsidR="006F0EF5">
        <w:rPr>
          <w:rFonts w:eastAsiaTheme="majorEastAsia"/>
        </w:rPr>
        <w:t>,</w:t>
      </w:r>
      <w:r w:rsidRPr="00D63F31">
        <w:rPr>
          <w:rFonts w:eastAsiaTheme="majorEastAsia"/>
        </w:rPr>
        <w:t xml:space="preserve"> and disease of the craniofacial complex</w:t>
      </w:r>
      <w:r w:rsidR="00C57745">
        <w:rPr>
          <w:rFonts w:eastAsiaTheme="majorEastAsia"/>
        </w:rPr>
        <w:t>.</w:t>
      </w:r>
      <w:r w:rsidR="006F0EF5" w:rsidRPr="006F0EF5">
        <w:rPr>
          <w:rFonts w:cstheme="minorHAnsi"/>
          <w:color w:val="000000"/>
        </w:rPr>
        <w:t xml:space="preserve"> </w:t>
      </w:r>
    </w:p>
    <w:p w14:paraId="3E2A5B37" w14:textId="3621AE79" w:rsidR="007B3DC5" w:rsidRDefault="007B3DC5" w:rsidP="00997951">
      <w:pPr>
        <w:jc w:val="both"/>
        <w:rPr>
          <w:rFonts w:eastAsiaTheme="majorEastAsia"/>
        </w:rPr>
      </w:pPr>
      <w:r w:rsidRPr="007B3DC5">
        <w:rPr>
          <w:rFonts w:eastAsiaTheme="majorEastAsia"/>
        </w:rPr>
        <w:t xml:space="preserve">There are differences in primary and permanent teeth, including the composition of the enamel in primary teeth, which is less resilient and not able to provide the same level of protection from bacteria.  Decay of primary teeth in the upper front teeth is associated with the recurrent consumption of sugary drinks through bottles or supping cups. This decay can easily spread to other teeth. </w:t>
      </w:r>
    </w:p>
    <w:p w14:paraId="78213E90" w14:textId="02198172" w:rsidR="00735119" w:rsidRPr="007534AB" w:rsidRDefault="004A3DF6" w:rsidP="007534AB">
      <w:pPr>
        <w:jc w:val="both"/>
        <w:rPr>
          <w:rFonts w:eastAsiaTheme="majorEastAsia"/>
        </w:rPr>
      </w:pPr>
      <w:r>
        <w:rPr>
          <w:rFonts w:eastAsiaTheme="majorEastAsia"/>
        </w:rPr>
        <w:t>T</w:t>
      </w:r>
      <w:r w:rsidRPr="004A3DF6">
        <w:rPr>
          <w:rFonts w:eastAsiaTheme="majorEastAsia"/>
        </w:rPr>
        <w:t>ooth decay is the most common oral disease affecting children in England, yet it is largely preventable.</w:t>
      </w:r>
      <w:r w:rsidR="00CE7CF1">
        <w:rPr>
          <w:rFonts w:eastAsiaTheme="majorEastAsia"/>
        </w:rPr>
        <w:t xml:space="preserve"> The exp</w:t>
      </w:r>
      <w:r w:rsidR="007F5DCF">
        <w:rPr>
          <w:rFonts w:eastAsiaTheme="majorEastAsia"/>
        </w:rPr>
        <w:t>erience of oral health care can be seen through the e</w:t>
      </w:r>
      <w:r w:rsidR="007D3D0C" w:rsidRPr="00CE5033">
        <w:rPr>
          <w:rFonts w:eastAsiaTheme="majorEastAsia"/>
        </w:rPr>
        <w:t>xtraction of teeth with general anaesthetic</w:t>
      </w:r>
      <w:r w:rsidR="007F5DCF">
        <w:rPr>
          <w:rFonts w:eastAsiaTheme="majorEastAsia"/>
        </w:rPr>
        <w:t xml:space="preserve"> </w:t>
      </w:r>
      <w:r w:rsidR="00336F1D">
        <w:rPr>
          <w:rFonts w:eastAsiaTheme="majorEastAsia"/>
        </w:rPr>
        <w:t xml:space="preserve">which </w:t>
      </w:r>
      <w:r w:rsidR="00336F1D" w:rsidRPr="00CE5033">
        <w:rPr>
          <w:rFonts w:eastAsiaTheme="majorEastAsia"/>
        </w:rPr>
        <w:t>is</w:t>
      </w:r>
      <w:r w:rsidR="007D3D0C" w:rsidRPr="00CE5033">
        <w:rPr>
          <w:rFonts w:eastAsiaTheme="majorEastAsia"/>
        </w:rPr>
        <w:t xml:space="preserve"> often a child’s first introduction to dental care and can lead to fear and anxiety with lifetime consequences.</w:t>
      </w:r>
      <w:r w:rsidR="00AA08ED">
        <w:rPr>
          <w:rFonts w:eastAsiaTheme="majorEastAsia"/>
        </w:rPr>
        <w:t xml:space="preserve"> </w:t>
      </w:r>
    </w:p>
    <w:p w14:paraId="27ADC2CB" w14:textId="71280BC2" w:rsidR="00735119" w:rsidRDefault="00596660" w:rsidP="007534AB">
      <w:pPr>
        <w:jc w:val="both"/>
        <w:rPr>
          <w:rFonts w:eastAsiaTheme="majorEastAsia"/>
          <w:sz w:val="22"/>
          <w:szCs w:val="22"/>
        </w:rPr>
      </w:pPr>
      <w:r>
        <w:rPr>
          <w:rFonts w:eastAsiaTheme="majorEastAsia"/>
          <w:sz w:val="22"/>
          <w:szCs w:val="22"/>
        </w:rPr>
        <w:t>There are opportunities to a</w:t>
      </w:r>
      <w:r w:rsidR="000F45A9">
        <w:rPr>
          <w:rFonts w:eastAsiaTheme="majorEastAsia"/>
          <w:sz w:val="22"/>
          <w:szCs w:val="22"/>
        </w:rPr>
        <w:t xml:space="preserve">ccess to </w:t>
      </w:r>
      <w:r w:rsidR="00834D18">
        <w:rPr>
          <w:rFonts w:eastAsiaTheme="majorEastAsia"/>
          <w:sz w:val="22"/>
          <w:szCs w:val="22"/>
        </w:rPr>
        <w:t xml:space="preserve">NHS </w:t>
      </w:r>
      <w:r w:rsidR="000F45A9">
        <w:rPr>
          <w:rFonts w:eastAsiaTheme="majorEastAsia"/>
          <w:sz w:val="22"/>
          <w:szCs w:val="22"/>
        </w:rPr>
        <w:t xml:space="preserve">dental care </w:t>
      </w:r>
      <w:r>
        <w:rPr>
          <w:rFonts w:eastAsiaTheme="majorEastAsia"/>
          <w:sz w:val="22"/>
          <w:szCs w:val="22"/>
        </w:rPr>
        <w:t xml:space="preserve">which is shown </w:t>
      </w:r>
      <w:r w:rsidR="00834D18">
        <w:rPr>
          <w:rFonts w:eastAsiaTheme="majorEastAsia"/>
          <w:sz w:val="22"/>
          <w:szCs w:val="22"/>
        </w:rPr>
        <w:t xml:space="preserve">over a </w:t>
      </w:r>
      <w:r w:rsidR="00336F1D">
        <w:rPr>
          <w:rFonts w:eastAsiaTheme="majorEastAsia"/>
          <w:sz w:val="22"/>
          <w:szCs w:val="22"/>
        </w:rPr>
        <w:t>12-month</w:t>
      </w:r>
      <w:r w:rsidR="00834D18">
        <w:rPr>
          <w:rFonts w:eastAsiaTheme="majorEastAsia"/>
          <w:sz w:val="22"/>
          <w:szCs w:val="22"/>
        </w:rPr>
        <w:t xml:space="preserve"> period by children aged 5- 11 years</w:t>
      </w:r>
      <w:r w:rsidR="004C565B">
        <w:rPr>
          <w:rFonts w:eastAsiaTheme="majorEastAsia"/>
          <w:sz w:val="22"/>
          <w:szCs w:val="22"/>
        </w:rPr>
        <w:t xml:space="preserve"> in Kent </w:t>
      </w:r>
      <w:r w:rsidR="00834D18">
        <w:rPr>
          <w:rFonts w:eastAsiaTheme="majorEastAsia"/>
          <w:sz w:val="22"/>
          <w:szCs w:val="22"/>
        </w:rPr>
        <w:t xml:space="preserve">below. </w:t>
      </w:r>
    </w:p>
    <w:p w14:paraId="27937751" w14:textId="3628764E" w:rsidR="00551201" w:rsidRPr="007B3187" w:rsidRDefault="00792525" w:rsidP="00997951">
      <w:pPr>
        <w:jc w:val="both"/>
        <w:rPr>
          <w:noProof/>
          <w:sz w:val="22"/>
          <w:szCs w:val="22"/>
        </w:rPr>
      </w:pPr>
      <w:r w:rsidRPr="007B3187">
        <w:rPr>
          <w:rFonts w:eastAsiaTheme="majorEastAsia"/>
          <w:sz w:val="22"/>
          <w:szCs w:val="22"/>
        </w:rPr>
        <w:t>Figure</w:t>
      </w:r>
      <w:r w:rsidR="00AB6D3E" w:rsidRPr="007B3187">
        <w:rPr>
          <w:rFonts w:eastAsiaTheme="majorEastAsia"/>
          <w:sz w:val="22"/>
          <w:szCs w:val="22"/>
        </w:rPr>
        <w:t xml:space="preserve"> </w:t>
      </w:r>
      <w:r w:rsidR="00BB41DA">
        <w:rPr>
          <w:rFonts w:eastAsiaTheme="majorEastAsia"/>
          <w:sz w:val="22"/>
          <w:szCs w:val="22"/>
        </w:rPr>
        <w:t>4</w:t>
      </w:r>
      <w:r w:rsidR="00BB7A8F">
        <w:rPr>
          <w:rFonts w:eastAsiaTheme="majorEastAsia"/>
          <w:sz w:val="22"/>
          <w:szCs w:val="22"/>
        </w:rPr>
        <w:t>0</w:t>
      </w:r>
      <w:r w:rsidR="00AB6D3E" w:rsidRPr="007B3187">
        <w:rPr>
          <w:rFonts w:eastAsiaTheme="majorEastAsia"/>
          <w:sz w:val="22"/>
          <w:szCs w:val="22"/>
        </w:rPr>
        <w:t>:</w:t>
      </w:r>
      <w:r w:rsidR="005D14D2" w:rsidRPr="007B3187">
        <w:rPr>
          <w:rFonts w:eastAsiaTheme="majorEastAsia"/>
          <w:sz w:val="22"/>
          <w:szCs w:val="22"/>
        </w:rPr>
        <w:t xml:space="preserve"> T</w:t>
      </w:r>
      <w:r w:rsidR="008A26B3" w:rsidRPr="007B3187">
        <w:rPr>
          <w:rFonts w:eastAsiaTheme="majorEastAsia"/>
          <w:sz w:val="22"/>
          <w:szCs w:val="22"/>
        </w:rPr>
        <w:t>h</w:t>
      </w:r>
      <w:r w:rsidR="005D14D2" w:rsidRPr="007B3187">
        <w:rPr>
          <w:rFonts w:eastAsiaTheme="majorEastAsia"/>
          <w:sz w:val="22"/>
          <w:szCs w:val="22"/>
        </w:rPr>
        <w:t xml:space="preserve">e number of children </w:t>
      </w:r>
      <w:r w:rsidR="008A26B3" w:rsidRPr="007B3187">
        <w:rPr>
          <w:rFonts w:eastAsiaTheme="majorEastAsia"/>
          <w:sz w:val="22"/>
          <w:szCs w:val="22"/>
        </w:rPr>
        <w:t xml:space="preserve">aged 5- 11 years old </w:t>
      </w:r>
      <w:r w:rsidR="005D14D2" w:rsidRPr="007B3187">
        <w:rPr>
          <w:rFonts w:eastAsiaTheme="majorEastAsia"/>
          <w:sz w:val="22"/>
          <w:szCs w:val="22"/>
        </w:rPr>
        <w:t xml:space="preserve">who have received NHS dental care </w:t>
      </w:r>
      <w:r w:rsidR="00A35864" w:rsidRPr="007B3187">
        <w:rPr>
          <w:rFonts w:eastAsiaTheme="majorEastAsia"/>
          <w:sz w:val="22"/>
          <w:szCs w:val="22"/>
        </w:rPr>
        <w:t>in Kent</w:t>
      </w:r>
      <w:r w:rsidR="00D01122" w:rsidRPr="007B3187">
        <w:rPr>
          <w:rFonts w:eastAsiaTheme="majorEastAsia"/>
          <w:sz w:val="22"/>
          <w:szCs w:val="22"/>
        </w:rPr>
        <w:t xml:space="preserve"> in the 12 months </w:t>
      </w:r>
      <w:r w:rsidR="00913560" w:rsidRPr="007B3187">
        <w:rPr>
          <w:rFonts w:eastAsiaTheme="majorEastAsia"/>
          <w:sz w:val="22"/>
          <w:szCs w:val="22"/>
        </w:rPr>
        <w:t xml:space="preserve">preceding the quarter end date of June 2022 </w:t>
      </w:r>
    </w:p>
    <w:p w14:paraId="6469EEE3" w14:textId="29BB2410" w:rsidR="00792525" w:rsidRDefault="00792525" w:rsidP="00997951">
      <w:pPr>
        <w:jc w:val="both"/>
        <w:rPr>
          <w:rFonts w:eastAsiaTheme="majorEastAsia"/>
        </w:rPr>
      </w:pPr>
      <w:r>
        <w:rPr>
          <w:noProof/>
        </w:rPr>
        <w:drawing>
          <wp:inline distT="0" distB="0" distL="0" distR="0" wp14:anchorId="56C2DC71" wp14:editId="5BFDD4E1">
            <wp:extent cx="5541261" cy="3155950"/>
            <wp:effectExtent l="76200" t="76200" r="135890" b="139700"/>
            <wp:docPr id="311" name="Picture 311" descr="Image depicting a data dashboard screenshot showing the number of children aged 5- 11 years old who have received NHS dental care in Kent in the 12 months preceding the quarter end date of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Image depicting a data dashboard screenshot showing the number of children aged 5- 11 years old who have received NHS dental care in Kent in the 12 months preceding the quarter end date of June 2022."/>
                    <pic:cNvPicPr/>
                  </pic:nvPicPr>
                  <pic:blipFill rotWithShape="1">
                    <a:blip r:embed="rId82"/>
                    <a:srcRect l="17061" t="18121" r="16020" b="14122"/>
                    <a:stretch/>
                  </pic:blipFill>
                  <pic:spPr bwMode="auto">
                    <a:xfrm>
                      <a:off x="0" y="0"/>
                      <a:ext cx="5547213" cy="3159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C5A7EDE" w14:textId="7FB1D5C5" w:rsidR="00792525" w:rsidRDefault="00792525" w:rsidP="00997951">
      <w:pPr>
        <w:jc w:val="both"/>
        <w:rPr>
          <w:rFonts w:eastAsiaTheme="majorEastAsia"/>
          <w:sz w:val="18"/>
          <w:szCs w:val="18"/>
        </w:rPr>
      </w:pPr>
      <w:r w:rsidRPr="004F622C">
        <w:rPr>
          <w:rFonts w:eastAsiaTheme="majorEastAsia"/>
          <w:sz w:val="18"/>
          <w:szCs w:val="18"/>
        </w:rPr>
        <w:t>Source: NHS digital</w:t>
      </w:r>
    </w:p>
    <w:p w14:paraId="47FA55E0" w14:textId="77777777" w:rsidR="00A47FA5" w:rsidRPr="004F622C" w:rsidRDefault="00A47FA5" w:rsidP="00997951">
      <w:pPr>
        <w:jc w:val="both"/>
        <w:rPr>
          <w:rFonts w:eastAsiaTheme="majorEastAsia"/>
          <w:sz w:val="18"/>
          <w:szCs w:val="18"/>
        </w:rPr>
      </w:pPr>
    </w:p>
    <w:p w14:paraId="3C8CDC80" w14:textId="1ECEA879" w:rsidR="00D24460" w:rsidRPr="00C329AB" w:rsidRDefault="003F138C" w:rsidP="00997951">
      <w:pPr>
        <w:jc w:val="both"/>
        <w:rPr>
          <w:rFonts w:eastAsiaTheme="majorEastAsia"/>
        </w:rPr>
      </w:pPr>
      <w:r>
        <w:rPr>
          <w:rFonts w:eastAsiaTheme="majorEastAsia"/>
        </w:rPr>
        <w:t>T</w:t>
      </w:r>
      <w:r w:rsidR="00D24460" w:rsidRPr="00D24460">
        <w:rPr>
          <w:rFonts w:eastAsiaTheme="majorEastAsia"/>
        </w:rPr>
        <w:t>ooth decay can cause problems with eating, sleeping, communication and socialising, and results in at least 60,000 days being missed from school during the year for hospital extractions alone.</w:t>
      </w:r>
      <w:r>
        <w:rPr>
          <w:rFonts w:eastAsiaTheme="majorEastAsia"/>
        </w:rPr>
        <w:t xml:space="preserve"> </w:t>
      </w:r>
      <w:r w:rsidR="00D24460" w:rsidRPr="00D24460">
        <w:rPr>
          <w:rFonts w:eastAsiaTheme="majorEastAsia"/>
        </w:rPr>
        <w:t xml:space="preserve">Regularly consuming food and drinks containing sugar increases the risk of tooth </w:t>
      </w:r>
      <w:r w:rsidR="00660AFE" w:rsidRPr="00D24460">
        <w:rPr>
          <w:rFonts w:eastAsiaTheme="majorEastAsia"/>
        </w:rPr>
        <w:t>decay and</w:t>
      </w:r>
      <w:r w:rsidR="00D24460" w:rsidRPr="00D24460">
        <w:rPr>
          <w:rFonts w:eastAsiaTheme="majorEastAsia"/>
        </w:rPr>
        <w:t xml:space="preserve"> can lead to an increased risk of obesity and type 2 diabetes. Children are still consuming</w:t>
      </w:r>
      <w:r w:rsidR="002B11EC">
        <w:rPr>
          <w:rFonts w:eastAsiaTheme="majorEastAsia"/>
        </w:rPr>
        <w:t xml:space="preserve"> </w:t>
      </w:r>
      <w:r w:rsidR="00D24460" w:rsidRPr="00D24460">
        <w:rPr>
          <w:rFonts w:eastAsiaTheme="majorEastAsia"/>
        </w:rPr>
        <w:t>more than the recommended daily limit.</w:t>
      </w:r>
      <w:r w:rsidRPr="003F138C">
        <w:rPr>
          <w:rFonts w:eastAsiaTheme="majorEastAsia"/>
          <w:vertAlign w:val="superscript"/>
        </w:rPr>
        <w:t xml:space="preserve"> </w:t>
      </w:r>
      <w:r w:rsidRPr="003F138C">
        <w:rPr>
          <w:rFonts w:eastAsiaTheme="majorEastAsia"/>
          <w:vertAlign w:val="superscript"/>
        </w:rPr>
        <w:endnoteReference w:id="87"/>
      </w:r>
    </w:p>
    <w:p w14:paraId="6AAAEFBF" w14:textId="77777777" w:rsidR="00597E4E" w:rsidRPr="00C329AB" w:rsidRDefault="00597E4E" w:rsidP="00597E4E">
      <w:pPr>
        <w:jc w:val="both"/>
        <w:rPr>
          <w:rFonts w:eastAsiaTheme="majorEastAsia"/>
        </w:rPr>
      </w:pPr>
      <w:r w:rsidRPr="00C329AB">
        <w:rPr>
          <w:rFonts w:eastAsiaTheme="majorEastAsia"/>
        </w:rPr>
        <w:lastRenderedPageBreak/>
        <w:t>The impact pathway for everyday interactions on child oral health, is a useful tool for measuring the demonstrating the impact of actions, for example from school health nurses, on oral health</w:t>
      </w:r>
      <w:r w:rsidRPr="00C329AB">
        <w:rPr>
          <w:rStyle w:val="EndnoteReference"/>
          <w:rFonts w:cstheme="minorHAnsi"/>
        </w:rPr>
        <w:endnoteReference w:id="88"/>
      </w:r>
    </w:p>
    <w:p w14:paraId="33EF7978" w14:textId="5FF351CE" w:rsidR="00C329AB" w:rsidRPr="00C329AB" w:rsidRDefault="00C329AB" w:rsidP="00997951">
      <w:pPr>
        <w:jc w:val="both"/>
        <w:rPr>
          <w:rFonts w:eastAsiaTheme="majorEastAsia"/>
        </w:rPr>
      </w:pPr>
      <w:r w:rsidRPr="00C329AB">
        <w:rPr>
          <w:rFonts w:eastAsiaTheme="majorEastAsia"/>
        </w:rPr>
        <w:t xml:space="preserve">Areas with higher levels of deprivation experience poorer dental health, with most recent national data showing that 45% of variation can be explained by deprivation (aged 5, 35% vs 14%, from most vs least deprived quartile). </w:t>
      </w:r>
    </w:p>
    <w:p w14:paraId="64804807" w14:textId="564ECDBF" w:rsidR="00C329AB" w:rsidRDefault="00C329AB" w:rsidP="00997951">
      <w:pPr>
        <w:jc w:val="both"/>
        <w:rPr>
          <w:rFonts w:eastAsiaTheme="majorEastAsia"/>
        </w:rPr>
      </w:pPr>
      <w:r w:rsidRPr="00C329AB">
        <w:rPr>
          <w:rFonts w:eastAsiaTheme="majorEastAsia"/>
        </w:rPr>
        <w:t xml:space="preserve">Universal </w:t>
      </w:r>
      <w:r w:rsidR="0069429A">
        <w:rPr>
          <w:rFonts w:eastAsiaTheme="majorEastAsia"/>
        </w:rPr>
        <w:t>evidence-based</w:t>
      </w:r>
      <w:r w:rsidR="00AC09B4">
        <w:rPr>
          <w:rFonts w:eastAsiaTheme="majorEastAsia"/>
        </w:rPr>
        <w:t xml:space="preserve"> </w:t>
      </w:r>
      <w:r w:rsidRPr="00C329AB">
        <w:rPr>
          <w:rFonts w:eastAsiaTheme="majorEastAsia"/>
        </w:rPr>
        <w:t xml:space="preserve">recommendations </w:t>
      </w:r>
      <w:r w:rsidR="00AC09B4">
        <w:rPr>
          <w:rFonts w:eastAsiaTheme="majorEastAsia"/>
        </w:rPr>
        <w:t xml:space="preserve">to reduce dental decay </w:t>
      </w:r>
      <w:r w:rsidRPr="00C329AB">
        <w:rPr>
          <w:rFonts w:eastAsiaTheme="majorEastAsia"/>
        </w:rPr>
        <w:t xml:space="preserve">include </w:t>
      </w:r>
      <w:r w:rsidR="00AC09B4">
        <w:rPr>
          <w:rFonts w:eastAsiaTheme="majorEastAsia"/>
        </w:rPr>
        <w:t xml:space="preserve">tooth </w:t>
      </w:r>
      <w:r w:rsidRPr="00C329AB">
        <w:rPr>
          <w:rFonts w:eastAsiaTheme="majorEastAsia"/>
        </w:rPr>
        <w:t>brushing twice a day, fluoride varnish</w:t>
      </w:r>
      <w:r w:rsidR="00AC09B4">
        <w:rPr>
          <w:rFonts w:eastAsiaTheme="majorEastAsia"/>
        </w:rPr>
        <w:t>ing</w:t>
      </w:r>
      <w:r w:rsidRPr="00C329AB">
        <w:rPr>
          <w:rFonts w:eastAsiaTheme="majorEastAsia"/>
        </w:rPr>
        <w:t>, and minimising the amount and frequency of consumption of sugar containing food and drinks.</w:t>
      </w:r>
      <w:r w:rsidR="007D4393" w:rsidRPr="00C329AB">
        <w:rPr>
          <w:rStyle w:val="EndnoteReference"/>
          <w:rFonts w:cstheme="minorHAnsi"/>
        </w:rPr>
        <w:endnoteReference w:id="89"/>
      </w:r>
      <w:r w:rsidR="007D4393" w:rsidRPr="00C329AB">
        <w:rPr>
          <w:rFonts w:eastAsiaTheme="majorEastAsia"/>
        </w:rPr>
        <w:t xml:space="preserve"> </w:t>
      </w:r>
    </w:p>
    <w:p w14:paraId="690A0A41" w14:textId="79503E3A" w:rsidR="00530389" w:rsidRDefault="00D25EEE" w:rsidP="00997951">
      <w:pPr>
        <w:jc w:val="both"/>
        <w:rPr>
          <w:rFonts w:cstheme="minorHAnsi"/>
        </w:rPr>
      </w:pPr>
      <w:r>
        <w:rPr>
          <w:rFonts w:cstheme="minorHAnsi"/>
        </w:rPr>
        <w:t>F</w:t>
      </w:r>
      <w:r w:rsidR="00530389" w:rsidRPr="00530389">
        <w:rPr>
          <w:rFonts w:cstheme="minorHAnsi"/>
        </w:rPr>
        <w:t xml:space="preserve">indings from the Office for Health Improvement and Disparities (OHID) </w:t>
      </w:r>
      <w:r w:rsidR="00621B39">
        <w:rPr>
          <w:rFonts w:cstheme="minorHAnsi"/>
        </w:rPr>
        <w:t xml:space="preserve">report </w:t>
      </w:r>
      <w:r w:rsidR="00530389" w:rsidRPr="00530389">
        <w:rPr>
          <w:rFonts w:cstheme="minorHAnsi"/>
        </w:rPr>
        <w:t>showed that adding fluoride to drinking water can significantly reduce tooth extractions and cavities among children in England. It found that children in areas in England with higher fluoride concentrations in water were up to 63% less likely to be admitted to hospital for tooth extractions due to decay than those in areas with low fluoride concentration. The benefits seen were greater for those in more deprived areas, reducing inequalities and helping level up oral health.</w:t>
      </w:r>
      <w:r w:rsidR="00530389" w:rsidRPr="00530389">
        <w:rPr>
          <w:rStyle w:val="EndnoteReference"/>
          <w:rFonts w:cstheme="minorHAnsi"/>
        </w:rPr>
        <w:endnoteReference w:id="90"/>
      </w:r>
      <w:r w:rsidR="00621B39">
        <w:rPr>
          <w:rFonts w:cstheme="minorHAnsi"/>
        </w:rPr>
        <w:t xml:space="preserve">  </w:t>
      </w:r>
      <w:r w:rsidR="00B3417E">
        <w:rPr>
          <w:rFonts w:cstheme="minorHAnsi"/>
        </w:rPr>
        <w:t>R</w:t>
      </w:r>
      <w:r w:rsidR="008751C8">
        <w:rPr>
          <w:rFonts w:cstheme="minorHAnsi"/>
        </w:rPr>
        <w:t xml:space="preserve">ecent </w:t>
      </w:r>
      <w:r w:rsidR="008B1439">
        <w:rPr>
          <w:rFonts w:cstheme="minorHAnsi"/>
        </w:rPr>
        <w:t xml:space="preserve">publication </w:t>
      </w:r>
      <w:r w:rsidR="00926695">
        <w:rPr>
          <w:rFonts w:cstheme="minorHAnsi"/>
        </w:rPr>
        <w:t>of a cohort study</w:t>
      </w:r>
      <w:r w:rsidR="006C4BF6">
        <w:rPr>
          <w:rStyle w:val="EndnoteReference"/>
          <w:rFonts w:cstheme="minorHAnsi"/>
        </w:rPr>
        <w:endnoteReference w:id="91"/>
      </w:r>
      <w:r w:rsidR="00926695">
        <w:rPr>
          <w:rFonts w:cstheme="minorHAnsi"/>
        </w:rPr>
        <w:t xml:space="preserve"> </w:t>
      </w:r>
      <w:r w:rsidR="009C0ACC">
        <w:rPr>
          <w:rFonts w:cstheme="minorHAnsi"/>
        </w:rPr>
        <w:t xml:space="preserve">in Cumbria </w:t>
      </w:r>
      <w:r w:rsidR="008B1439">
        <w:rPr>
          <w:rFonts w:cstheme="minorHAnsi"/>
        </w:rPr>
        <w:t xml:space="preserve">found only a modest reduction in dental caries </w:t>
      </w:r>
      <w:r w:rsidR="00B77C02">
        <w:rPr>
          <w:rFonts w:cstheme="minorHAnsi"/>
        </w:rPr>
        <w:t xml:space="preserve">amongst children </w:t>
      </w:r>
      <w:r w:rsidR="008B1439">
        <w:rPr>
          <w:rFonts w:cstheme="minorHAnsi"/>
        </w:rPr>
        <w:t>f</w:t>
      </w:r>
      <w:r w:rsidR="00E276FB">
        <w:rPr>
          <w:rFonts w:cstheme="minorHAnsi"/>
        </w:rPr>
        <w:t>ro</w:t>
      </w:r>
      <w:r w:rsidR="008B1439">
        <w:rPr>
          <w:rFonts w:cstheme="minorHAnsi"/>
        </w:rPr>
        <w:t xml:space="preserve">m the </w:t>
      </w:r>
      <w:r w:rsidR="00ED7710">
        <w:rPr>
          <w:rFonts w:cstheme="minorHAnsi"/>
        </w:rPr>
        <w:t>addition of fluor</w:t>
      </w:r>
      <w:r w:rsidR="00B77C02">
        <w:rPr>
          <w:rFonts w:cstheme="minorHAnsi"/>
        </w:rPr>
        <w:t xml:space="preserve">ide in </w:t>
      </w:r>
      <w:r w:rsidR="00DE2A7F">
        <w:rPr>
          <w:rFonts w:cstheme="minorHAnsi"/>
        </w:rPr>
        <w:t xml:space="preserve">drinking </w:t>
      </w:r>
      <w:r w:rsidR="00B77C02">
        <w:rPr>
          <w:rFonts w:cstheme="minorHAnsi"/>
        </w:rPr>
        <w:t>water.</w:t>
      </w:r>
      <w:r w:rsidR="008751C8">
        <w:rPr>
          <w:rFonts w:cstheme="minorHAnsi"/>
        </w:rPr>
        <w:t xml:space="preserve"> </w:t>
      </w:r>
    </w:p>
    <w:p w14:paraId="1CF0F95D" w14:textId="77777777" w:rsidR="00A47FA5" w:rsidRDefault="00A47FA5" w:rsidP="00997951">
      <w:pPr>
        <w:jc w:val="both"/>
        <w:rPr>
          <w:rFonts w:cstheme="minorHAnsi"/>
        </w:rPr>
      </w:pPr>
    </w:p>
    <w:p w14:paraId="1186D52A" w14:textId="07E3E78A" w:rsidR="00454BF8" w:rsidRPr="003F732D" w:rsidRDefault="0063262F" w:rsidP="00443C76">
      <w:pPr>
        <w:pStyle w:val="Heading2"/>
        <w:numPr>
          <w:ilvl w:val="0"/>
          <w:numId w:val="0"/>
        </w:numPr>
        <w:ind w:left="576" w:hanging="576"/>
        <w:rPr>
          <w:rFonts w:cstheme="minorBidi"/>
        </w:rPr>
      </w:pPr>
      <w:r>
        <w:t>8.</w:t>
      </w:r>
      <w:r w:rsidR="00B57A90">
        <w:t>5</w:t>
      </w:r>
      <w:r w:rsidR="0054036C">
        <w:t xml:space="preserve"> </w:t>
      </w:r>
      <w:r w:rsidR="00454BF8" w:rsidRPr="004F622C">
        <w:t>Neurodevelopmental needs</w:t>
      </w:r>
    </w:p>
    <w:p w14:paraId="6D6BC98F" w14:textId="3B3AD607" w:rsidR="00454BF8" w:rsidRPr="003F732D" w:rsidRDefault="008B6350" w:rsidP="00997951">
      <w:pPr>
        <w:jc w:val="both"/>
        <w:rPr>
          <w:b/>
          <w:bCs/>
        </w:rPr>
      </w:pPr>
      <w:r w:rsidRPr="003F732D">
        <w:rPr>
          <w:b/>
          <w:bCs/>
        </w:rPr>
        <w:t>Autism</w:t>
      </w:r>
    </w:p>
    <w:p w14:paraId="08290356" w14:textId="63A1B110" w:rsidR="008B6350" w:rsidRPr="003F732D" w:rsidRDefault="00EC27CA" w:rsidP="00997951">
      <w:pPr>
        <w:jc w:val="both"/>
        <w:rPr>
          <w:rFonts w:cstheme="minorHAnsi"/>
        </w:rPr>
      </w:pPr>
      <w:r>
        <w:rPr>
          <w:rFonts w:cstheme="minorHAnsi"/>
          <w:color w:val="000000"/>
        </w:rPr>
        <w:t xml:space="preserve">There is no robust prevalence </w:t>
      </w:r>
      <w:r w:rsidR="0039013B">
        <w:rPr>
          <w:rFonts w:cstheme="minorHAnsi"/>
          <w:color w:val="000000"/>
        </w:rPr>
        <w:t xml:space="preserve">of autism data </w:t>
      </w:r>
      <w:r w:rsidR="00F10EA8">
        <w:rPr>
          <w:rFonts w:cstheme="minorHAnsi"/>
          <w:color w:val="000000"/>
        </w:rPr>
        <w:t>of children i</w:t>
      </w:r>
      <w:r w:rsidR="0039013B">
        <w:rPr>
          <w:rFonts w:cstheme="minorHAnsi"/>
          <w:color w:val="000000"/>
        </w:rPr>
        <w:t>n Kent</w:t>
      </w:r>
      <w:r w:rsidR="00F10EA8">
        <w:rPr>
          <w:rFonts w:cstheme="minorHAnsi"/>
          <w:color w:val="000000"/>
        </w:rPr>
        <w:t xml:space="preserve">. </w:t>
      </w:r>
      <w:r w:rsidR="008B6350" w:rsidRPr="003F732D">
        <w:rPr>
          <w:rFonts w:cstheme="minorHAnsi"/>
          <w:color w:val="000000"/>
        </w:rPr>
        <w:t xml:space="preserve">NHS Digital 2017 survey of </w:t>
      </w:r>
      <w:r w:rsidR="001412C9" w:rsidRPr="003F732D">
        <w:rPr>
          <w:rFonts w:cstheme="minorHAnsi"/>
          <w:color w:val="000000"/>
        </w:rPr>
        <w:t xml:space="preserve">children’s </w:t>
      </w:r>
      <w:r w:rsidR="008B6350" w:rsidRPr="003F732D">
        <w:rPr>
          <w:rFonts w:cstheme="minorHAnsi"/>
          <w:color w:val="000000"/>
        </w:rPr>
        <w:t>mental health estimated the prevalence of autism to be 1.5% (2.5% in bo</w:t>
      </w:r>
      <w:r w:rsidR="004209F3" w:rsidRPr="003F732D">
        <w:rPr>
          <w:rFonts w:cstheme="minorHAnsi"/>
          <w:color w:val="000000"/>
        </w:rPr>
        <w:t>y</w:t>
      </w:r>
      <w:r w:rsidR="008B6350" w:rsidRPr="003F732D">
        <w:rPr>
          <w:rFonts w:cstheme="minorHAnsi"/>
          <w:color w:val="000000"/>
        </w:rPr>
        <w:t>s and 0.4% in girls)</w:t>
      </w:r>
      <w:r w:rsidR="00AC0B98" w:rsidRPr="003F732D">
        <w:rPr>
          <w:rStyle w:val="EndnoteReference"/>
          <w:rFonts w:cstheme="minorHAnsi"/>
          <w:color w:val="000000"/>
        </w:rPr>
        <w:endnoteReference w:id="92"/>
      </w:r>
      <w:r w:rsidR="008B6350" w:rsidRPr="003F732D">
        <w:rPr>
          <w:rFonts w:cstheme="minorHAnsi"/>
          <w:color w:val="000000"/>
        </w:rPr>
        <w:t xml:space="preserve">. </w:t>
      </w:r>
      <w:r w:rsidR="00FF09F6">
        <w:rPr>
          <w:rFonts w:cstheme="minorHAnsi"/>
          <w:color w:val="000000"/>
        </w:rPr>
        <w:t xml:space="preserve"> </w:t>
      </w:r>
      <w:r w:rsidR="00077DC6">
        <w:rPr>
          <w:rFonts w:cstheme="minorHAnsi"/>
          <w:color w:val="000000"/>
        </w:rPr>
        <w:t>Research published in 2021 that a</w:t>
      </w:r>
      <w:r w:rsidR="008B6350" w:rsidRPr="00603604">
        <w:rPr>
          <w:rFonts w:cstheme="minorHAnsi"/>
          <w:color w:val="000000"/>
        </w:rPr>
        <w:t>nalyse</w:t>
      </w:r>
      <w:r w:rsidR="00077DC6">
        <w:rPr>
          <w:rFonts w:cstheme="minorHAnsi"/>
          <w:color w:val="000000"/>
        </w:rPr>
        <w:t>d</w:t>
      </w:r>
      <w:r w:rsidR="008B6350" w:rsidRPr="00603604">
        <w:rPr>
          <w:rFonts w:cstheme="minorHAnsi"/>
          <w:color w:val="000000"/>
        </w:rPr>
        <w:t xml:space="preserve"> </w:t>
      </w:r>
      <w:r w:rsidR="00077DC6">
        <w:rPr>
          <w:rFonts w:cstheme="minorHAnsi"/>
          <w:color w:val="000000"/>
        </w:rPr>
        <w:t>t</w:t>
      </w:r>
      <w:r w:rsidR="008B6350" w:rsidRPr="00603604">
        <w:rPr>
          <w:rFonts w:cstheme="minorHAnsi"/>
        </w:rPr>
        <w:t xml:space="preserve">he </w:t>
      </w:r>
      <w:r w:rsidR="008B6350" w:rsidRPr="007760B3">
        <w:rPr>
          <w:rFonts w:cstheme="minorHAnsi"/>
        </w:rPr>
        <w:t>School</w:t>
      </w:r>
      <w:r w:rsidR="008B6350" w:rsidRPr="00603604">
        <w:rPr>
          <w:rFonts w:cstheme="minorHAnsi"/>
        </w:rPr>
        <w:t xml:space="preserve"> Census data from the National Pupil Database, collected by the Department for Education from individuals </w:t>
      </w:r>
      <w:r w:rsidR="008B6350" w:rsidRPr="00EB587A">
        <w:rPr>
          <w:rFonts w:cstheme="minorHAnsi"/>
        </w:rPr>
        <w:t>aged 2-21 years old in state-funded schools in England further supported th</w:t>
      </w:r>
      <w:r w:rsidR="000D16D0" w:rsidRPr="00EB587A">
        <w:rPr>
          <w:rFonts w:cstheme="minorHAnsi"/>
        </w:rPr>
        <w:t>e NHS digital esti</w:t>
      </w:r>
      <w:r w:rsidR="000D16D0">
        <w:rPr>
          <w:rFonts w:cstheme="minorHAnsi"/>
        </w:rPr>
        <w:t>mated</w:t>
      </w:r>
      <w:r w:rsidR="008B6350" w:rsidRPr="00603604">
        <w:rPr>
          <w:rFonts w:cstheme="minorHAnsi"/>
        </w:rPr>
        <w:t xml:space="preserve"> and showed that of more than 7 million pupils studied, 1.76% were diagnosed with Autism. Boys showed a prevalence of autism of 2.8% and girls showed a prevalence of 0.65%</w:t>
      </w:r>
      <w:r w:rsidR="002B2EBF">
        <w:rPr>
          <w:rFonts w:cstheme="minorHAnsi"/>
        </w:rPr>
        <w:t xml:space="preserve">. </w:t>
      </w:r>
      <w:r w:rsidR="00DB142C" w:rsidRPr="00603604">
        <w:rPr>
          <w:rStyle w:val="EndnoteReference"/>
          <w:rFonts w:cstheme="minorHAnsi"/>
        </w:rPr>
        <w:endnoteReference w:id="93"/>
      </w:r>
      <w:r w:rsidR="00CB5842">
        <w:rPr>
          <w:rFonts w:cstheme="minorHAnsi"/>
        </w:rPr>
        <w:t xml:space="preserve">  </w:t>
      </w:r>
    </w:p>
    <w:p w14:paraId="2C3B1DAA" w14:textId="5374553A" w:rsidR="005A0F80" w:rsidRDefault="005A0F80" w:rsidP="00997951">
      <w:pPr>
        <w:spacing w:before="0" w:after="200"/>
        <w:jc w:val="both"/>
        <w:rPr>
          <w:rFonts w:ascii="Calibri" w:eastAsia="Calibri" w:hAnsi="Calibri" w:cs="Times New Roman"/>
          <w:lang w:eastAsia="en-US"/>
        </w:rPr>
      </w:pPr>
      <w:r w:rsidRPr="00960AEF">
        <w:rPr>
          <w:rFonts w:ascii="Calibri" w:eastAsia="Calibri" w:hAnsi="Calibri" w:cs="Times New Roman"/>
          <w:lang w:eastAsia="en-US"/>
        </w:rPr>
        <w:t>Applying th</w:t>
      </w:r>
      <w:r w:rsidR="00077DC6" w:rsidRPr="00960AEF">
        <w:rPr>
          <w:rFonts w:ascii="Calibri" w:eastAsia="Calibri" w:hAnsi="Calibri" w:cs="Times New Roman"/>
          <w:lang w:eastAsia="en-US"/>
        </w:rPr>
        <w:t>e</w:t>
      </w:r>
      <w:r w:rsidRPr="00960AEF">
        <w:rPr>
          <w:rFonts w:ascii="Calibri" w:eastAsia="Calibri" w:hAnsi="Calibri" w:cs="Times New Roman"/>
          <w:lang w:eastAsia="en-US"/>
        </w:rPr>
        <w:t xml:space="preserve"> prevalence estimates of 1.76% </w:t>
      </w:r>
      <w:r w:rsidR="00960AEF" w:rsidRPr="00960AEF">
        <w:rPr>
          <w:rFonts w:ascii="Calibri" w:eastAsia="Calibri" w:hAnsi="Calibri" w:cs="Times New Roman"/>
          <w:lang w:eastAsia="en-US"/>
        </w:rPr>
        <w:t xml:space="preserve">from this </w:t>
      </w:r>
      <w:r w:rsidR="00F95B7A">
        <w:rPr>
          <w:rFonts w:ascii="Calibri" w:eastAsia="Calibri" w:hAnsi="Calibri" w:cs="Times New Roman"/>
          <w:lang w:eastAsia="en-US"/>
        </w:rPr>
        <w:t xml:space="preserve">recent </w:t>
      </w:r>
      <w:r w:rsidR="00960AEF" w:rsidRPr="00960AEF">
        <w:rPr>
          <w:rFonts w:ascii="Calibri" w:eastAsia="Calibri" w:hAnsi="Calibri" w:cs="Times New Roman"/>
          <w:lang w:eastAsia="en-US"/>
        </w:rPr>
        <w:t xml:space="preserve">study </w:t>
      </w:r>
      <w:r w:rsidRPr="00960AEF">
        <w:rPr>
          <w:rFonts w:ascii="Calibri" w:eastAsia="Calibri" w:hAnsi="Calibri" w:cs="Times New Roman"/>
          <w:lang w:eastAsia="en-US"/>
        </w:rPr>
        <w:t>to the Kent population aged 6 to 10 years gives an estimated number of children with Autism of 2,100</w:t>
      </w:r>
      <w:r w:rsidR="00D9190B" w:rsidRPr="00960AEF">
        <w:rPr>
          <w:rStyle w:val="EndnoteReference"/>
          <w:rFonts w:ascii="Calibri" w:eastAsia="Calibri" w:hAnsi="Calibri" w:cs="Times New Roman"/>
          <w:lang w:eastAsia="en-US"/>
        </w:rPr>
        <w:endnoteReference w:id="94"/>
      </w:r>
      <w:r w:rsidRPr="00960AEF">
        <w:rPr>
          <w:rFonts w:ascii="Calibri" w:eastAsia="Calibri" w:hAnsi="Calibri" w:cs="Times New Roman"/>
          <w:lang w:eastAsia="en-US"/>
        </w:rPr>
        <w:t>.</w:t>
      </w:r>
      <w:r w:rsidRPr="003F732D">
        <w:rPr>
          <w:rFonts w:ascii="Calibri" w:eastAsia="Calibri" w:hAnsi="Calibri" w:cs="Times New Roman"/>
          <w:lang w:eastAsia="en-US"/>
        </w:rPr>
        <w:t xml:space="preserve"> </w:t>
      </w:r>
    </w:p>
    <w:p w14:paraId="2C0547F2" w14:textId="6031B197" w:rsidR="00D2181C" w:rsidRDefault="00F95B7A" w:rsidP="00D2181C">
      <w:pPr>
        <w:jc w:val="both"/>
        <w:rPr>
          <w:rFonts w:ascii="Calibri" w:eastAsia="Calibri" w:hAnsi="Calibri" w:cs="Times New Roman"/>
          <w:lang w:eastAsia="en-US"/>
        </w:rPr>
      </w:pPr>
      <w:r>
        <w:rPr>
          <w:rFonts w:ascii="Calibri" w:eastAsia="Calibri" w:hAnsi="Calibri" w:cs="Times New Roman"/>
          <w:lang w:eastAsia="en-US"/>
        </w:rPr>
        <w:t>Local</w:t>
      </w:r>
      <w:r w:rsidR="009A7E13">
        <w:rPr>
          <w:rFonts w:ascii="Calibri" w:eastAsia="Calibri" w:hAnsi="Calibri" w:cs="Times New Roman"/>
          <w:lang w:eastAsia="en-US"/>
        </w:rPr>
        <w:t xml:space="preserve"> intelligence might suggest this </w:t>
      </w:r>
      <w:r w:rsidR="00D2181C">
        <w:rPr>
          <w:rFonts w:ascii="Calibri" w:eastAsia="Calibri" w:hAnsi="Calibri" w:cs="Times New Roman"/>
          <w:lang w:eastAsia="en-US"/>
        </w:rPr>
        <w:t xml:space="preserve">proportion is an underestimate as the </w:t>
      </w:r>
      <w:r w:rsidR="00976140">
        <w:rPr>
          <w:rFonts w:ascii="Calibri" w:eastAsia="Calibri" w:hAnsi="Calibri" w:cs="Times New Roman"/>
          <w:lang w:eastAsia="en-US"/>
        </w:rPr>
        <w:t xml:space="preserve">numbers of children on the waiting list for </w:t>
      </w:r>
      <w:r w:rsidR="00F31773">
        <w:rPr>
          <w:rFonts w:ascii="Calibri" w:eastAsia="Calibri" w:hAnsi="Calibri" w:cs="Times New Roman"/>
          <w:lang w:eastAsia="en-US"/>
        </w:rPr>
        <w:t>assessment increase</w:t>
      </w:r>
      <w:r w:rsidR="00A6187A">
        <w:rPr>
          <w:rFonts w:ascii="Calibri" w:eastAsia="Calibri" w:hAnsi="Calibri" w:cs="Times New Roman"/>
          <w:lang w:eastAsia="en-US"/>
        </w:rPr>
        <w:t>s</w:t>
      </w:r>
      <w:r w:rsidR="00F31773">
        <w:rPr>
          <w:rFonts w:ascii="Calibri" w:eastAsia="Calibri" w:hAnsi="Calibri" w:cs="Times New Roman"/>
          <w:lang w:eastAsia="en-US"/>
        </w:rPr>
        <w:t xml:space="preserve"> and the number already diagnosed exceeds</w:t>
      </w:r>
      <w:r w:rsidR="00A6187A">
        <w:rPr>
          <w:rFonts w:ascii="Calibri" w:eastAsia="Calibri" w:hAnsi="Calibri" w:cs="Times New Roman"/>
          <w:lang w:eastAsia="en-US"/>
        </w:rPr>
        <w:t xml:space="preserve"> the modelled estimates.</w:t>
      </w:r>
      <w:r w:rsidR="00D2181C">
        <w:rPr>
          <w:rFonts w:ascii="Calibri" w:eastAsia="Calibri" w:hAnsi="Calibri" w:cs="Times New Roman"/>
          <w:lang w:eastAsia="en-US"/>
        </w:rPr>
        <w:t xml:space="preserve"> </w:t>
      </w:r>
      <w:r w:rsidR="00D2181C" w:rsidRPr="009775C5">
        <w:rPr>
          <w:rFonts w:ascii="Calibri" w:eastAsia="Times New Roman" w:hAnsi="Calibri"/>
        </w:rPr>
        <w:t>However, it is well recorded that there are significant delays in children accessing diagnostic assessments, both within Kent</w:t>
      </w:r>
      <w:r w:rsidR="00D2181C" w:rsidRPr="009775C5">
        <w:rPr>
          <w:rStyle w:val="EndnoteReference"/>
          <w:rFonts w:ascii="Calibri" w:eastAsia="Times New Roman" w:hAnsi="Calibri"/>
        </w:rPr>
        <w:endnoteReference w:id="95"/>
      </w:r>
      <w:r w:rsidR="00D2181C" w:rsidRPr="009775C5">
        <w:rPr>
          <w:rFonts w:ascii="Calibri" w:eastAsia="Times New Roman" w:hAnsi="Calibri"/>
        </w:rPr>
        <w:t xml:space="preserve"> and nationally</w:t>
      </w:r>
      <w:r w:rsidR="00D2181C" w:rsidRPr="009775C5">
        <w:rPr>
          <w:rStyle w:val="EndnoteReference"/>
          <w:rFonts w:ascii="Calibri" w:eastAsia="Times New Roman" w:hAnsi="Calibri"/>
        </w:rPr>
        <w:endnoteReference w:id="96"/>
      </w:r>
      <w:r w:rsidR="00D2181C" w:rsidRPr="009775C5">
        <w:rPr>
          <w:rFonts w:ascii="Calibri" w:eastAsia="Times New Roman" w:hAnsi="Calibri"/>
        </w:rPr>
        <w:t xml:space="preserve"> </w:t>
      </w:r>
      <w:r w:rsidR="00D2181C" w:rsidRPr="009775C5">
        <w:rPr>
          <w:rFonts w:ascii="Calibri" w:eastAsia="Calibri" w:hAnsi="Calibri" w:cs="Times New Roman"/>
          <w:lang w:eastAsia="en-US"/>
        </w:rPr>
        <w:t>As the children included in the research conducted using the school census had a diagnosis of autism, it is possible that the prevalence is higher due to the large number of children waiting a diagnostic assessment.</w:t>
      </w:r>
    </w:p>
    <w:p w14:paraId="06E02DF0" w14:textId="3AE7BD58" w:rsidR="00A07BF0" w:rsidRPr="009775C5" w:rsidRDefault="001677CA" w:rsidP="00D2181C">
      <w:pPr>
        <w:jc w:val="both"/>
        <w:rPr>
          <w:rFonts w:ascii="Calibri" w:eastAsia="Calibri" w:hAnsi="Calibri" w:cs="Times New Roman"/>
          <w:lang w:eastAsia="en-US"/>
        </w:rPr>
      </w:pPr>
      <w:r>
        <w:rPr>
          <w:rFonts w:ascii="Calibri" w:eastAsia="Calibri" w:hAnsi="Calibri" w:cs="Times New Roman"/>
          <w:lang w:eastAsia="en-US"/>
        </w:rPr>
        <w:lastRenderedPageBreak/>
        <w:t xml:space="preserve">A </w:t>
      </w:r>
      <w:r>
        <w:t>retrospective, longitudinal, school registry study</w:t>
      </w:r>
      <w:r w:rsidR="002766E8">
        <w:rPr>
          <w:rFonts w:ascii="Calibri" w:eastAsia="Calibri" w:hAnsi="Calibri" w:cs="Times New Roman"/>
          <w:lang w:eastAsia="en-US"/>
        </w:rPr>
        <w:t xml:space="preserve"> </w:t>
      </w:r>
      <w:r w:rsidR="00E44B69">
        <w:rPr>
          <w:rFonts w:ascii="Calibri" w:eastAsia="Calibri" w:hAnsi="Calibri" w:cs="Times New Roman"/>
          <w:lang w:eastAsia="en-US"/>
        </w:rPr>
        <w:t xml:space="preserve">in England </w:t>
      </w:r>
      <w:r w:rsidR="00967410">
        <w:rPr>
          <w:rFonts w:ascii="Calibri" w:eastAsia="Calibri" w:hAnsi="Calibri" w:cs="Times New Roman"/>
          <w:lang w:eastAsia="en-US"/>
        </w:rPr>
        <w:t xml:space="preserve">looking at autism incidence and included </w:t>
      </w:r>
      <w:r w:rsidR="00E44B69">
        <w:rPr>
          <w:rFonts w:ascii="Calibri" w:eastAsia="Calibri" w:hAnsi="Calibri" w:cs="Times New Roman"/>
          <w:lang w:eastAsia="en-US"/>
        </w:rPr>
        <w:t xml:space="preserve">areas of Kent </w:t>
      </w:r>
      <w:r w:rsidR="002766E8">
        <w:rPr>
          <w:rFonts w:ascii="Calibri" w:eastAsia="Calibri" w:hAnsi="Calibri" w:cs="Times New Roman"/>
          <w:lang w:eastAsia="en-US"/>
        </w:rPr>
        <w:t xml:space="preserve">has </w:t>
      </w:r>
      <w:r w:rsidR="00C83AF6">
        <w:rPr>
          <w:rFonts w:ascii="Calibri" w:eastAsia="Calibri" w:hAnsi="Calibri" w:cs="Times New Roman"/>
          <w:lang w:eastAsia="en-US"/>
        </w:rPr>
        <w:t xml:space="preserve">highlighted </w:t>
      </w:r>
      <w:r w:rsidR="002766E8">
        <w:rPr>
          <w:rFonts w:ascii="Calibri" w:eastAsia="Calibri" w:hAnsi="Calibri" w:cs="Times New Roman"/>
          <w:lang w:eastAsia="en-US"/>
        </w:rPr>
        <w:t xml:space="preserve">the incidence of autism diagnosis </w:t>
      </w:r>
      <w:r w:rsidR="0034196B">
        <w:rPr>
          <w:rFonts w:ascii="Calibri" w:eastAsia="Calibri" w:hAnsi="Calibri" w:cs="Times New Roman"/>
          <w:lang w:eastAsia="en-US"/>
        </w:rPr>
        <w:t xml:space="preserve">differs across </w:t>
      </w:r>
      <w:r w:rsidR="00C83AF6">
        <w:rPr>
          <w:rFonts w:ascii="Calibri" w:eastAsia="Calibri" w:hAnsi="Calibri" w:cs="Times New Roman"/>
          <w:lang w:eastAsia="en-US"/>
        </w:rPr>
        <w:t>ethnic group</w:t>
      </w:r>
      <w:r w:rsidR="0034196B">
        <w:rPr>
          <w:rFonts w:ascii="Calibri" w:eastAsia="Calibri" w:hAnsi="Calibri" w:cs="Times New Roman"/>
          <w:lang w:eastAsia="en-US"/>
        </w:rPr>
        <w:t>s</w:t>
      </w:r>
      <w:r w:rsidR="00C83AF6">
        <w:rPr>
          <w:rFonts w:ascii="Calibri" w:eastAsia="Calibri" w:hAnsi="Calibri" w:cs="Times New Roman"/>
          <w:lang w:eastAsia="en-US"/>
        </w:rPr>
        <w:t>.</w:t>
      </w:r>
      <w:r w:rsidR="00E44B69">
        <w:rPr>
          <w:rFonts w:ascii="Calibri" w:eastAsia="Calibri" w:hAnsi="Calibri" w:cs="Times New Roman"/>
          <w:lang w:eastAsia="en-US"/>
        </w:rPr>
        <w:t xml:space="preserve"> </w:t>
      </w:r>
      <w:r w:rsidR="006A6213">
        <w:rPr>
          <w:rFonts w:ascii="Calibri" w:eastAsia="Calibri" w:hAnsi="Calibri" w:cs="Times New Roman"/>
          <w:lang w:eastAsia="en-US"/>
        </w:rPr>
        <w:t>‘</w:t>
      </w:r>
      <w:r w:rsidR="00537DB9" w:rsidRPr="00215992">
        <w:t>The adjusted incidence of autism was slightly higher in 2014–15 than in 2015–16 or 2016–17, and, of the age groups, pupils aged 1–3 years, 4–6 years, and 10–12 years had the highest incidence of autism.</w:t>
      </w:r>
      <w:r w:rsidR="00537DB9">
        <w:t xml:space="preserve"> Adjusted autism incidence in boys was 3·9-times the incidence in girls</w:t>
      </w:r>
      <w:r w:rsidR="006A6213">
        <w:t>.’</w:t>
      </w:r>
      <w:r w:rsidR="006A6213">
        <w:rPr>
          <w:rStyle w:val="EndnoteReference"/>
        </w:rPr>
        <w:endnoteReference w:id="97"/>
      </w:r>
    </w:p>
    <w:p w14:paraId="4A677EC0" w14:textId="77777777" w:rsidR="007534AB" w:rsidRDefault="00953B50" w:rsidP="007534AB">
      <w:pPr>
        <w:spacing w:before="0" w:after="200"/>
        <w:jc w:val="both"/>
        <w:rPr>
          <w:rFonts w:ascii="Calibri" w:eastAsia="Calibri" w:hAnsi="Calibri" w:cs="Times New Roman"/>
          <w:b/>
          <w:bCs/>
          <w:lang w:eastAsia="en-US"/>
        </w:rPr>
      </w:pPr>
      <w:r>
        <w:rPr>
          <w:rFonts w:ascii="Calibri" w:eastAsia="Calibri" w:hAnsi="Calibri" w:cs="Times New Roman"/>
          <w:lang w:eastAsia="en-US"/>
        </w:rPr>
        <w:t xml:space="preserve">The </w:t>
      </w:r>
      <w:r w:rsidR="00880FF2">
        <w:rPr>
          <w:rFonts w:ascii="Calibri" w:eastAsia="Calibri" w:hAnsi="Calibri" w:cs="Times New Roman"/>
          <w:lang w:eastAsia="en-US"/>
        </w:rPr>
        <w:t xml:space="preserve">most recent analysis </w:t>
      </w:r>
      <w:r w:rsidR="00630E20">
        <w:rPr>
          <w:rFonts w:ascii="Calibri" w:eastAsia="Calibri" w:hAnsi="Calibri" w:cs="Times New Roman"/>
          <w:lang w:eastAsia="en-US"/>
        </w:rPr>
        <w:t xml:space="preserve">from 2021/22 </w:t>
      </w:r>
      <w:r w:rsidR="00880FF2">
        <w:rPr>
          <w:rFonts w:ascii="Calibri" w:eastAsia="Calibri" w:hAnsi="Calibri" w:cs="Times New Roman"/>
          <w:lang w:eastAsia="en-US"/>
        </w:rPr>
        <w:t xml:space="preserve">of SEND needs </w:t>
      </w:r>
      <w:r w:rsidR="00630E20">
        <w:rPr>
          <w:rFonts w:ascii="Calibri" w:eastAsia="Calibri" w:hAnsi="Calibri" w:cs="Times New Roman"/>
          <w:lang w:eastAsia="en-US"/>
        </w:rPr>
        <w:t xml:space="preserve">for primary aged children in Kent </w:t>
      </w:r>
      <w:r w:rsidR="00880FF2">
        <w:rPr>
          <w:rFonts w:ascii="Calibri" w:eastAsia="Calibri" w:hAnsi="Calibri" w:cs="Times New Roman"/>
          <w:lang w:eastAsia="en-US"/>
        </w:rPr>
        <w:t xml:space="preserve">is presented in the next </w:t>
      </w:r>
      <w:r w:rsidR="00630E20">
        <w:rPr>
          <w:rFonts w:ascii="Calibri" w:eastAsia="Calibri" w:hAnsi="Calibri" w:cs="Times New Roman"/>
          <w:lang w:eastAsia="en-US"/>
        </w:rPr>
        <w:t xml:space="preserve">figure. </w:t>
      </w:r>
      <w:r w:rsidR="00134C0A">
        <w:rPr>
          <w:rFonts w:ascii="Calibri" w:eastAsia="Calibri" w:hAnsi="Calibri" w:cs="Times New Roman"/>
          <w:lang w:eastAsia="en-US"/>
        </w:rPr>
        <w:t xml:space="preserve"> </w:t>
      </w:r>
      <w:r w:rsidR="00E8184A">
        <w:rPr>
          <w:rFonts w:ascii="Calibri" w:eastAsia="Calibri" w:hAnsi="Calibri" w:cs="Times New Roman"/>
          <w:lang w:eastAsia="en-US"/>
        </w:rPr>
        <w:t xml:space="preserve">Whilst this shows the primary identified need for 1 in 3 with special educational needs as speech, language and communication needs </w:t>
      </w:r>
      <w:r w:rsidR="00E8184A" w:rsidRPr="00E8184A">
        <w:rPr>
          <w:rFonts w:ascii="Calibri" w:eastAsia="Calibri" w:hAnsi="Calibri" w:cs="Times New Roman"/>
          <w:b/>
          <w:bCs/>
          <w:lang w:eastAsia="en-US"/>
        </w:rPr>
        <w:t>t</w:t>
      </w:r>
      <w:r w:rsidR="00AF4F05" w:rsidRPr="00884EBE">
        <w:rPr>
          <w:rFonts w:ascii="Calibri" w:eastAsia="Calibri" w:hAnsi="Calibri" w:cs="Times New Roman"/>
          <w:b/>
          <w:bCs/>
          <w:lang w:eastAsia="en-US"/>
        </w:rPr>
        <w:t xml:space="preserve">his analysis </w:t>
      </w:r>
      <w:r w:rsidR="00A81ACC">
        <w:rPr>
          <w:rFonts w:ascii="Calibri" w:eastAsia="Calibri" w:hAnsi="Calibri" w:cs="Times New Roman"/>
          <w:b/>
          <w:bCs/>
          <w:lang w:eastAsia="en-US"/>
        </w:rPr>
        <w:t xml:space="preserve">also </w:t>
      </w:r>
      <w:r w:rsidR="00AF4F05" w:rsidRPr="00884EBE">
        <w:rPr>
          <w:rFonts w:ascii="Calibri" w:eastAsia="Calibri" w:hAnsi="Calibri" w:cs="Times New Roman"/>
          <w:b/>
          <w:bCs/>
          <w:lang w:eastAsia="en-US"/>
        </w:rPr>
        <w:t>highlight</w:t>
      </w:r>
      <w:r w:rsidR="00A81ACC">
        <w:rPr>
          <w:rFonts w:ascii="Calibri" w:eastAsia="Calibri" w:hAnsi="Calibri" w:cs="Times New Roman"/>
          <w:b/>
          <w:bCs/>
          <w:lang w:eastAsia="en-US"/>
        </w:rPr>
        <w:t>ed</w:t>
      </w:r>
      <w:r w:rsidR="00AF4F05" w:rsidRPr="00884EBE">
        <w:rPr>
          <w:rFonts w:ascii="Calibri" w:eastAsia="Calibri" w:hAnsi="Calibri" w:cs="Times New Roman"/>
          <w:b/>
          <w:bCs/>
          <w:lang w:eastAsia="en-US"/>
        </w:rPr>
        <w:t xml:space="preserve"> that 13.1% of primary aged children in Kent </w:t>
      </w:r>
      <w:r w:rsidR="00CB0B68" w:rsidRPr="00884EBE">
        <w:rPr>
          <w:rFonts w:ascii="Calibri" w:eastAsia="Calibri" w:hAnsi="Calibri" w:cs="Times New Roman"/>
          <w:b/>
          <w:bCs/>
          <w:lang w:eastAsia="en-US"/>
        </w:rPr>
        <w:t>with SEN have a primary need identified as autistic spectrum disorder</w:t>
      </w:r>
      <w:r w:rsidR="00727338" w:rsidRPr="00884EBE">
        <w:rPr>
          <w:rFonts w:ascii="Calibri" w:eastAsia="Calibri" w:hAnsi="Calibri" w:cs="Times New Roman"/>
          <w:b/>
          <w:bCs/>
          <w:lang w:eastAsia="en-US"/>
        </w:rPr>
        <w:t xml:space="preserve"> which is a medical term for autism</w:t>
      </w:r>
      <w:r w:rsidR="002944CD">
        <w:rPr>
          <w:rFonts w:ascii="Calibri" w:eastAsia="Calibri" w:hAnsi="Calibri" w:cs="Times New Roman"/>
          <w:b/>
          <w:bCs/>
          <w:lang w:eastAsia="en-US"/>
        </w:rPr>
        <w:t xml:space="preserve"> higher than</w:t>
      </w:r>
      <w:r w:rsidR="00C42020">
        <w:rPr>
          <w:rFonts w:ascii="Calibri" w:eastAsia="Calibri" w:hAnsi="Calibri" w:cs="Times New Roman"/>
          <w:b/>
          <w:bCs/>
          <w:lang w:eastAsia="en-US"/>
        </w:rPr>
        <w:t xml:space="preserve"> </w:t>
      </w:r>
      <w:r w:rsidR="00616B45" w:rsidRPr="00884EBE">
        <w:rPr>
          <w:rFonts w:ascii="Calibri" w:eastAsia="Calibri" w:hAnsi="Calibri" w:cs="Times New Roman"/>
          <w:b/>
          <w:bCs/>
          <w:lang w:eastAsia="en-US"/>
        </w:rPr>
        <w:t>other England local authorities</w:t>
      </w:r>
      <w:r w:rsidR="002944CD">
        <w:rPr>
          <w:rFonts w:ascii="Calibri" w:eastAsia="Calibri" w:hAnsi="Calibri" w:cs="Times New Roman"/>
          <w:b/>
          <w:bCs/>
          <w:lang w:eastAsia="en-US"/>
        </w:rPr>
        <w:t xml:space="preserve"> and </w:t>
      </w:r>
      <w:r w:rsidR="001D64DC">
        <w:rPr>
          <w:rFonts w:ascii="Calibri" w:eastAsia="Calibri" w:hAnsi="Calibri" w:cs="Times New Roman"/>
          <w:b/>
          <w:bCs/>
          <w:lang w:eastAsia="en-US"/>
        </w:rPr>
        <w:t>that nearly 1 in 5 with SEN have social and emotion</w:t>
      </w:r>
      <w:r w:rsidR="00B550A3">
        <w:rPr>
          <w:rFonts w:ascii="Calibri" w:eastAsia="Calibri" w:hAnsi="Calibri" w:cs="Times New Roman"/>
          <w:b/>
          <w:bCs/>
          <w:lang w:eastAsia="en-US"/>
        </w:rPr>
        <w:t xml:space="preserve">al </w:t>
      </w:r>
      <w:r w:rsidR="001D64DC">
        <w:rPr>
          <w:rFonts w:ascii="Calibri" w:eastAsia="Calibri" w:hAnsi="Calibri" w:cs="Times New Roman"/>
          <w:b/>
          <w:bCs/>
          <w:lang w:eastAsia="en-US"/>
        </w:rPr>
        <w:t>mental health</w:t>
      </w:r>
      <w:r w:rsidR="00B550A3">
        <w:rPr>
          <w:rFonts w:ascii="Calibri" w:eastAsia="Calibri" w:hAnsi="Calibri" w:cs="Times New Roman"/>
          <w:b/>
          <w:bCs/>
          <w:lang w:eastAsia="en-US"/>
        </w:rPr>
        <w:t xml:space="preserve"> as a primary </w:t>
      </w:r>
      <w:r w:rsidR="00C42020">
        <w:rPr>
          <w:rFonts w:ascii="Calibri" w:eastAsia="Calibri" w:hAnsi="Calibri" w:cs="Times New Roman"/>
          <w:b/>
          <w:bCs/>
          <w:lang w:eastAsia="en-US"/>
        </w:rPr>
        <w:t>need.</w:t>
      </w:r>
    </w:p>
    <w:p w14:paraId="4C948F8B" w14:textId="0636F9B4" w:rsidR="009558A2" w:rsidRPr="007534AB" w:rsidRDefault="00F773FE" w:rsidP="00BB7A8F">
      <w:pPr>
        <w:spacing w:before="0" w:after="200"/>
        <w:jc w:val="center"/>
        <w:rPr>
          <w:rFonts w:ascii="Calibri" w:eastAsia="Calibri" w:hAnsi="Calibri" w:cs="Times New Roman"/>
          <w:b/>
          <w:bCs/>
          <w:lang w:eastAsia="en-US"/>
        </w:rPr>
      </w:pPr>
      <w:r>
        <w:rPr>
          <w:rFonts w:ascii="Calibri" w:eastAsia="Calibri" w:hAnsi="Calibri" w:cs="Times New Roman"/>
          <w:sz w:val="22"/>
          <w:szCs w:val="22"/>
          <w:lang w:eastAsia="en-US"/>
        </w:rPr>
        <w:lastRenderedPageBreak/>
        <w:t>Figure</w:t>
      </w:r>
      <w:r w:rsidR="008C23F0">
        <w:rPr>
          <w:rFonts w:ascii="Calibri" w:eastAsia="Calibri" w:hAnsi="Calibri" w:cs="Times New Roman"/>
          <w:sz w:val="22"/>
          <w:szCs w:val="22"/>
          <w:lang w:eastAsia="en-US"/>
        </w:rPr>
        <w:t xml:space="preserve"> </w:t>
      </w:r>
      <w:r>
        <w:rPr>
          <w:rFonts w:ascii="Calibri" w:eastAsia="Calibri" w:hAnsi="Calibri" w:cs="Times New Roman"/>
          <w:sz w:val="22"/>
          <w:szCs w:val="22"/>
          <w:lang w:eastAsia="en-US"/>
        </w:rPr>
        <w:t>4</w:t>
      </w:r>
      <w:r w:rsidR="00BB7A8F">
        <w:rPr>
          <w:rFonts w:ascii="Calibri" w:eastAsia="Calibri" w:hAnsi="Calibri" w:cs="Times New Roman"/>
          <w:sz w:val="22"/>
          <w:szCs w:val="22"/>
          <w:lang w:eastAsia="en-US"/>
        </w:rPr>
        <w:t>1</w:t>
      </w:r>
      <w:r w:rsidR="00997711" w:rsidRPr="00997711">
        <w:rPr>
          <w:rFonts w:ascii="Calibri" w:eastAsia="Calibri" w:hAnsi="Calibri" w:cs="Times New Roman"/>
          <w:sz w:val="22"/>
          <w:szCs w:val="22"/>
          <w:lang w:eastAsia="en-US"/>
        </w:rPr>
        <w:t>:</w:t>
      </w:r>
      <w:r w:rsidR="004D343E">
        <w:rPr>
          <w:rFonts w:ascii="Calibri" w:eastAsia="Calibri" w:hAnsi="Calibri" w:cs="Times New Roman"/>
          <w:sz w:val="22"/>
          <w:szCs w:val="22"/>
          <w:lang w:eastAsia="en-US"/>
        </w:rPr>
        <w:t xml:space="preserve"> Primary </w:t>
      </w:r>
      <w:r w:rsidR="003B04F6">
        <w:rPr>
          <w:rFonts w:ascii="Calibri" w:eastAsia="Calibri" w:hAnsi="Calibri" w:cs="Times New Roman"/>
          <w:sz w:val="22"/>
          <w:szCs w:val="22"/>
          <w:lang w:eastAsia="en-US"/>
        </w:rPr>
        <w:t xml:space="preserve">identified </w:t>
      </w:r>
      <w:r w:rsidR="004D343E">
        <w:rPr>
          <w:rFonts w:ascii="Calibri" w:eastAsia="Calibri" w:hAnsi="Calibri" w:cs="Times New Roman"/>
          <w:sz w:val="22"/>
          <w:szCs w:val="22"/>
          <w:lang w:eastAsia="en-US"/>
        </w:rPr>
        <w:t xml:space="preserve">need in primary school </w:t>
      </w:r>
      <w:r w:rsidR="004564EA">
        <w:rPr>
          <w:rFonts w:ascii="Calibri" w:eastAsia="Calibri" w:hAnsi="Calibri" w:cs="Times New Roman"/>
          <w:sz w:val="22"/>
          <w:szCs w:val="22"/>
          <w:lang w:eastAsia="en-US"/>
        </w:rPr>
        <w:t>2021/22</w:t>
      </w:r>
      <w:r w:rsidR="0096723B">
        <w:rPr>
          <w:noProof/>
        </w:rPr>
        <w:drawing>
          <wp:inline distT="0" distB="0" distL="0" distR="0" wp14:anchorId="76C4D215" wp14:editId="016493A4">
            <wp:extent cx="5731510" cy="7213600"/>
            <wp:effectExtent l="76200" t="76200" r="135890" b="139700"/>
            <wp:docPr id="330" name="Picture 330" descr="Cluster bar chart showing the primary identified need in primary schools 2021/22. The most identified need in Kent was speech, language and communication needs at 34.6%, higher than the national average of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Cluster bar chart showing the primary identified need in primary schools 2021/22. The most identified need in Kent was speech, language and communication needs at 34.6%, higher than the national average of 29.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1510" cy="721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558A2" w:rsidRPr="003B2F95">
        <w:rPr>
          <w:sz w:val="18"/>
          <w:szCs w:val="18"/>
        </w:rPr>
        <w:t>Source: LG</w:t>
      </w:r>
      <w:r w:rsidR="003B2F95" w:rsidRPr="003B2F95">
        <w:rPr>
          <w:sz w:val="18"/>
          <w:szCs w:val="18"/>
        </w:rPr>
        <w:t>inform</w:t>
      </w:r>
      <w:r w:rsidR="003B2F95">
        <w:rPr>
          <w:rStyle w:val="EndnoteReference"/>
          <w:sz w:val="18"/>
          <w:szCs w:val="18"/>
        </w:rPr>
        <w:endnoteReference w:id="98"/>
      </w:r>
    </w:p>
    <w:p w14:paraId="45A1E4BF" w14:textId="70BD739F" w:rsidR="00B76EF4" w:rsidRPr="007534AB" w:rsidRDefault="00B76EF4" w:rsidP="007534AB">
      <w:pPr>
        <w:spacing w:before="0" w:after="200"/>
        <w:jc w:val="both"/>
        <w:rPr>
          <w:rFonts w:ascii="Calibri" w:eastAsia="Calibri" w:hAnsi="Calibri" w:cs="Times New Roman"/>
          <w:lang w:eastAsia="en-US"/>
        </w:rPr>
      </w:pPr>
      <w:r>
        <w:rPr>
          <w:rFonts w:ascii="Calibri" w:eastAsia="Calibri" w:hAnsi="Calibri" w:cs="Times New Roman"/>
          <w:lang w:eastAsia="en-US"/>
        </w:rPr>
        <w:t xml:space="preserve">Communication can be difficult for those children who are autistic as social environments are difficult, they have experienced overload or have had to shut down. Assessment and diagnosis may not be made at the time the additional provision is being identified and instead place some children who are autistic with a different primary need. </w:t>
      </w:r>
    </w:p>
    <w:p w14:paraId="18279CA1" w14:textId="41466BC9" w:rsidR="00FF0355" w:rsidRPr="00563097" w:rsidRDefault="00EB6194" w:rsidP="00997951">
      <w:pPr>
        <w:jc w:val="both"/>
        <w:rPr>
          <w:b/>
          <w:bCs/>
        </w:rPr>
      </w:pPr>
      <w:r>
        <w:rPr>
          <w:b/>
          <w:bCs/>
        </w:rPr>
        <w:lastRenderedPageBreak/>
        <w:t>Attention</w:t>
      </w:r>
      <w:r w:rsidR="005966E0">
        <w:rPr>
          <w:b/>
          <w:bCs/>
        </w:rPr>
        <w:t xml:space="preserve"> </w:t>
      </w:r>
      <w:r>
        <w:rPr>
          <w:b/>
          <w:bCs/>
        </w:rPr>
        <w:t>deficit hyperactivity disorder [</w:t>
      </w:r>
      <w:r w:rsidR="00FF0355" w:rsidRPr="00563097">
        <w:rPr>
          <w:b/>
          <w:bCs/>
        </w:rPr>
        <w:t>ADHD</w:t>
      </w:r>
      <w:r>
        <w:rPr>
          <w:b/>
          <w:bCs/>
        </w:rPr>
        <w:t>]</w:t>
      </w:r>
    </w:p>
    <w:p w14:paraId="5BB94570" w14:textId="77777777" w:rsidR="008455DD" w:rsidRDefault="00EB6194" w:rsidP="00997951">
      <w:pPr>
        <w:jc w:val="both"/>
        <w:rPr>
          <w:rFonts w:ascii="Calibri" w:eastAsia="Times New Roman" w:hAnsi="Calibri"/>
        </w:rPr>
      </w:pPr>
      <w:r>
        <w:rPr>
          <w:rFonts w:ascii="Calibri" w:eastAsia="Times New Roman" w:hAnsi="Calibri"/>
        </w:rPr>
        <w:t xml:space="preserve">ADHD is a condition which is usually identified before a child is 12 years of age </w:t>
      </w:r>
      <w:r w:rsidR="004305BE">
        <w:rPr>
          <w:rFonts w:ascii="Calibri" w:eastAsia="Times New Roman" w:hAnsi="Calibri"/>
        </w:rPr>
        <w:t xml:space="preserve">and affects </w:t>
      </w:r>
      <w:r w:rsidR="00E8184A">
        <w:rPr>
          <w:rFonts w:ascii="Calibri" w:eastAsia="Times New Roman" w:hAnsi="Calibri"/>
        </w:rPr>
        <w:t>individuals’</w:t>
      </w:r>
      <w:r w:rsidR="004305BE">
        <w:rPr>
          <w:rFonts w:ascii="Calibri" w:eastAsia="Times New Roman" w:hAnsi="Calibri"/>
        </w:rPr>
        <w:t xml:space="preserve"> behaviour. Those with ADHD may appear restless</w:t>
      </w:r>
      <w:r w:rsidR="00CF77FB">
        <w:rPr>
          <w:rFonts w:ascii="Calibri" w:eastAsia="Times New Roman" w:hAnsi="Calibri"/>
        </w:rPr>
        <w:t xml:space="preserve">, have difficulty in concentrating </w:t>
      </w:r>
      <w:r w:rsidR="00E622F7">
        <w:rPr>
          <w:rFonts w:ascii="Calibri" w:eastAsia="Times New Roman" w:hAnsi="Calibri"/>
        </w:rPr>
        <w:t>or</w:t>
      </w:r>
      <w:r w:rsidR="00CF77FB">
        <w:rPr>
          <w:rFonts w:ascii="Calibri" w:eastAsia="Times New Roman" w:hAnsi="Calibri"/>
        </w:rPr>
        <w:t xml:space="preserve"> </w:t>
      </w:r>
      <w:r w:rsidR="00E622F7">
        <w:rPr>
          <w:rFonts w:ascii="Calibri" w:eastAsia="Times New Roman" w:hAnsi="Calibri"/>
        </w:rPr>
        <w:t xml:space="preserve">act on impulse which can make them very vulnerable. </w:t>
      </w:r>
      <w:r w:rsidR="00FF0355" w:rsidRPr="009463E0">
        <w:rPr>
          <w:rFonts w:ascii="Calibri" w:eastAsia="Times New Roman" w:hAnsi="Calibri"/>
        </w:rPr>
        <w:t>The prevalence of ADHD is globally estimated to be approximately 5% and is more commonly diagnosed in boys than girls</w:t>
      </w:r>
      <w:r w:rsidR="002A328E" w:rsidRPr="009463E0">
        <w:rPr>
          <w:rFonts w:ascii="Calibri" w:eastAsia="Times New Roman" w:hAnsi="Calibri"/>
        </w:rPr>
        <w:t>.</w:t>
      </w:r>
      <w:r w:rsidR="00C8157F" w:rsidRPr="009463E0">
        <w:rPr>
          <w:rStyle w:val="EndnoteReference"/>
          <w:rFonts w:ascii="Calibri" w:eastAsia="Times New Roman" w:hAnsi="Calibri"/>
        </w:rPr>
        <w:endnoteReference w:id="99"/>
      </w:r>
      <w:r w:rsidR="002A328E" w:rsidRPr="009463E0">
        <w:rPr>
          <w:rFonts w:ascii="Calibri" w:eastAsia="Times New Roman" w:hAnsi="Calibri"/>
        </w:rPr>
        <w:t xml:space="preserve"> </w:t>
      </w:r>
    </w:p>
    <w:p w14:paraId="79727D24" w14:textId="5CDBE062" w:rsidR="002A328E" w:rsidRPr="009463E0" w:rsidRDefault="002A328E" w:rsidP="00997951">
      <w:pPr>
        <w:jc w:val="both"/>
        <w:rPr>
          <w:rFonts w:ascii="Calibri" w:eastAsia="Calibri" w:hAnsi="Calibri" w:cs="Times New Roman"/>
          <w:lang w:eastAsia="en-US"/>
        </w:rPr>
      </w:pPr>
      <w:r w:rsidRPr="009463E0">
        <w:rPr>
          <w:rFonts w:ascii="Calibri" w:eastAsia="Calibri" w:hAnsi="Calibri" w:cs="Times New Roman"/>
          <w:lang w:eastAsia="en-US"/>
        </w:rPr>
        <w:t>NHS Digital’s 2021 survey looked at the change in mean conduct problem and hyperactivity problem scores between 2017 and 2021</w:t>
      </w:r>
      <w:r w:rsidR="002072AB">
        <w:rPr>
          <w:rFonts w:ascii="Calibri" w:eastAsia="Calibri" w:hAnsi="Calibri" w:cs="Times New Roman"/>
          <w:lang w:eastAsia="en-US"/>
        </w:rPr>
        <w:t xml:space="preserve"> which is presented in the next figure.</w:t>
      </w:r>
      <w:r w:rsidRPr="009463E0">
        <w:rPr>
          <w:rFonts w:ascii="Calibri" w:eastAsia="Calibri" w:hAnsi="Calibri" w:cs="Times New Roman"/>
          <w:lang w:eastAsia="en-US"/>
        </w:rPr>
        <w:t xml:space="preserve"> For </w:t>
      </w:r>
      <w:r w:rsidR="00A61C1B" w:rsidRPr="009463E0">
        <w:rPr>
          <w:rFonts w:ascii="Calibri" w:eastAsia="Calibri" w:hAnsi="Calibri" w:cs="Times New Roman"/>
          <w:lang w:eastAsia="en-US"/>
        </w:rPr>
        <w:t>6- to 10-year-olds</w:t>
      </w:r>
      <w:r w:rsidRPr="009463E0">
        <w:rPr>
          <w:rFonts w:ascii="Calibri" w:eastAsia="Calibri" w:hAnsi="Calibri" w:cs="Times New Roman"/>
          <w:lang w:eastAsia="en-US"/>
        </w:rPr>
        <w:t xml:space="preserve">, the mean score had increased for both conduct and hyperactivity problems for both boys and girls over this </w:t>
      </w:r>
      <w:proofErr w:type="gramStart"/>
      <w:r w:rsidRPr="009463E0">
        <w:rPr>
          <w:rFonts w:ascii="Calibri" w:eastAsia="Calibri" w:hAnsi="Calibri" w:cs="Times New Roman"/>
          <w:lang w:eastAsia="en-US"/>
        </w:rPr>
        <w:t>time period</w:t>
      </w:r>
      <w:proofErr w:type="gramEnd"/>
      <w:r w:rsidRPr="009463E0">
        <w:rPr>
          <w:rFonts w:ascii="Calibri" w:eastAsia="Calibri" w:hAnsi="Calibri" w:cs="Times New Roman"/>
          <w:lang w:eastAsia="en-US"/>
        </w:rPr>
        <w:t xml:space="preserve">. </w:t>
      </w:r>
    </w:p>
    <w:p w14:paraId="71A632A4" w14:textId="1C5459D8" w:rsidR="003F732D" w:rsidRPr="00997711" w:rsidRDefault="00533BBE" w:rsidP="00997951">
      <w:pPr>
        <w:jc w:val="both"/>
        <w:rPr>
          <w:rFonts w:ascii="Calibri" w:eastAsia="Calibri" w:hAnsi="Calibri" w:cs="Times New Roman"/>
          <w:sz w:val="22"/>
          <w:szCs w:val="22"/>
          <w:lang w:eastAsia="en-US"/>
        </w:rPr>
      </w:pPr>
      <w:r>
        <w:rPr>
          <w:rFonts w:ascii="Calibri" w:eastAsia="Calibri" w:hAnsi="Calibri" w:cs="Times New Roman"/>
          <w:sz w:val="22"/>
          <w:szCs w:val="22"/>
          <w:lang w:eastAsia="en-US"/>
        </w:rPr>
        <w:t>Figure</w:t>
      </w:r>
      <w:r w:rsidR="00997711" w:rsidRPr="00997711">
        <w:rPr>
          <w:rFonts w:ascii="Calibri" w:eastAsia="Calibri" w:hAnsi="Calibri" w:cs="Times New Roman"/>
          <w:sz w:val="22"/>
          <w:szCs w:val="22"/>
          <w:lang w:eastAsia="en-US"/>
        </w:rPr>
        <w:t xml:space="preserve"> 4</w:t>
      </w:r>
      <w:r w:rsidR="00BB7A8F">
        <w:rPr>
          <w:rFonts w:ascii="Calibri" w:eastAsia="Calibri" w:hAnsi="Calibri" w:cs="Times New Roman"/>
          <w:sz w:val="22"/>
          <w:szCs w:val="22"/>
          <w:lang w:eastAsia="en-US"/>
        </w:rPr>
        <w:t>2</w:t>
      </w:r>
      <w:r w:rsidR="00997711" w:rsidRPr="00997711">
        <w:rPr>
          <w:rFonts w:ascii="Calibri" w:eastAsia="Calibri" w:hAnsi="Calibri" w:cs="Times New Roman"/>
          <w:sz w:val="22"/>
          <w:szCs w:val="22"/>
          <w:lang w:eastAsia="en-US"/>
        </w:rPr>
        <w:t>:</w:t>
      </w:r>
      <w:r w:rsidR="003F732D" w:rsidRPr="00997711">
        <w:rPr>
          <w:rFonts w:ascii="Calibri" w:eastAsia="Calibri" w:hAnsi="Calibri" w:cs="Times New Roman"/>
          <w:i/>
          <w:iCs/>
          <w:sz w:val="22"/>
          <w:szCs w:val="22"/>
          <w:lang w:eastAsia="en-US"/>
        </w:rPr>
        <w:t xml:space="preserve"> </w:t>
      </w:r>
      <w:r w:rsidR="003F732D" w:rsidRPr="00997711">
        <w:rPr>
          <w:rFonts w:ascii="Calibri" w:eastAsia="Calibri" w:hAnsi="Calibri" w:cs="Times New Roman"/>
          <w:sz w:val="22"/>
          <w:szCs w:val="22"/>
          <w:lang w:eastAsia="en-US"/>
        </w:rPr>
        <w:t>Mean conduct and hyperactivity problem scores</w:t>
      </w:r>
      <w:r w:rsidR="001B6A25">
        <w:rPr>
          <w:rFonts w:ascii="Calibri" w:eastAsia="Calibri" w:hAnsi="Calibri" w:cs="Times New Roman"/>
          <w:sz w:val="22"/>
          <w:szCs w:val="22"/>
          <w:lang w:eastAsia="en-US"/>
        </w:rPr>
        <w:t xml:space="preserve"> in</w:t>
      </w:r>
      <w:r w:rsidR="00A16854">
        <w:rPr>
          <w:rFonts w:ascii="Calibri" w:eastAsia="Calibri" w:hAnsi="Calibri" w:cs="Times New Roman"/>
          <w:sz w:val="22"/>
          <w:szCs w:val="22"/>
          <w:lang w:eastAsia="en-US"/>
        </w:rPr>
        <w:t xml:space="preserve"> </w:t>
      </w:r>
      <w:r w:rsidR="00C833D2">
        <w:rPr>
          <w:rFonts w:ascii="Calibri" w:eastAsia="Calibri" w:hAnsi="Calibri" w:cs="Times New Roman"/>
          <w:sz w:val="22"/>
          <w:szCs w:val="22"/>
          <w:lang w:eastAsia="en-US"/>
        </w:rPr>
        <w:t>6–10-year-olds</w:t>
      </w:r>
      <w:r w:rsidR="007B1B88">
        <w:rPr>
          <w:rFonts w:ascii="Calibri" w:eastAsia="Calibri" w:hAnsi="Calibri" w:cs="Times New Roman"/>
          <w:sz w:val="22"/>
          <w:szCs w:val="22"/>
          <w:lang w:eastAsia="en-US"/>
        </w:rPr>
        <w:t xml:space="preserve"> 2017 and 2021</w:t>
      </w:r>
    </w:p>
    <w:p w14:paraId="110471E3" w14:textId="6CCBE0C4" w:rsidR="00207711" w:rsidRDefault="00207711" w:rsidP="00997951">
      <w:pPr>
        <w:jc w:val="both"/>
        <w:rPr>
          <w:rFonts w:ascii="Calibri" w:eastAsia="Calibri" w:hAnsi="Calibri" w:cs="Times New Roman"/>
          <w:sz w:val="22"/>
          <w:szCs w:val="22"/>
          <w:lang w:eastAsia="en-US"/>
        </w:rPr>
      </w:pPr>
      <w:r>
        <w:rPr>
          <w:noProof/>
        </w:rPr>
        <w:drawing>
          <wp:inline distT="0" distB="0" distL="0" distR="0" wp14:anchorId="7F5F3EA2" wp14:editId="43262A23">
            <wp:extent cx="5731510" cy="1708785"/>
            <wp:effectExtent l="19050" t="19050" r="21590" b="24765"/>
            <wp:docPr id="15" name="Picture 15" descr="Two bar charts showing the mean conduct and hyperactivity problem scores in 6-10 year olds 2017 and 2021. For 6- to 10-year-olds, the mean score had increased for both conduct and hyperactivity problems for both boys and girls over this time period. "/>
            <wp:cNvGraphicFramePr/>
            <a:graphic xmlns:a="http://schemas.openxmlformats.org/drawingml/2006/main">
              <a:graphicData uri="http://schemas.openxmlformats.org/drawingml/2006/picture">
                <pic:pic xmlns:pic="http://schemas.openxmlformats.org/drawingml/2006/picture">
                  <pic:nvPicPr>
                    <pic:cNvPr id="15" name="Picture 15" descr="Two bar charts showing the mean conduct and hyperactivity problem scores in 6-10 year olds 2017 and 2021. For 6- to 10-year-olds, the mean score had increased for both conduct and hyperactivity problems for both boys and girls over this time period. "/>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1510" cy="1708785"/>
                    </a:xfrm>
                    <a:prstGeom prst="rect">
                      <a:avLst/>
                    </a:prstGeom>
                    <a:noFill/>
                    <a:ln>
                      <a:solidFill>
                        <a:schemeClr val="accent1"/>
                      </a:solidFill>
                    </a:ln>
                  </pic:spPr>
                </pic:pic>
              </a:graphicData>
            </a:graphic>
          </wp:inline>
        </w:drawing>
      </w:r>
    </w:p>
    <w:p w14:paraId="3E433A57" w14:textId="045BD984" w:rsidR="002D01B8" w:rsidRDefault="003F732D" w:rsidP="00997951">
      <w:pPr>
        <w:pStyle w:val="Caption1"/>
        <w:jc w:val="both"/>
        <w:rPr>
          <w:i w:val="0"/>
          <w:iCs w:val="0"/>
          <w:color w:val="auto"/>
        </w:rPr>
      </w:pPr>
      <w:r w:rsidRPr="007B1B88">
        <w:rPr>
          <w:i w:val="0"/>
          <w:iCs w:val="0"/>
          <w:color w:val="auto"/>
        </w:rPr>
        <w:t xml:space="preserve">Source </w:t>
      </w:r>
      <w:r w:rsidR="002D01B8" w:rsidRPr="007B1B88">
        <w:rPr>
          <w:i w:val="0"/>
          <w:iCs w:val="0"/>
          <w:color w:val="auto"/>
        </w:rPr>
        <w:t>NHS Digital</w:t>
      </w:r>
      <w:r w:rsidR="00A16854">
        <w:rPr>
          <w:i w:val="0"/>
          <w:iCs w:val="0"/>
          <w:color w:val="auto"/>
        </w:rPr>
        <w:t xml:space="preserve"> survey</w:t>
      </w:r>
    </w:p>
    <w:p w14:paraId="52267B2E" w14:textId="77777777" w:rsidR="00A47FA5" w:rsidRPr="00A47FA5" w:rsidRDefault="00A47FA5" w:rsidP="00A47FA5">
      <w:pPr>
        <w:rPr>
          <w:lang w:eastAsia="en-US"/>
        </w:rPr>
      </w:pPr>
    </w:p>
    <w:p w14:paraId="4CF24FFF" w14:textId="35E0FCF5" w:rsidR="004F578C" w:rsidRDefault="00C833D2" w:rsidP="004F578C">
      <w:pPr>
        <w:pStyle w:val="Heading2"/>
        <w:numPr>
          <w:ilvl w:val="0"/>
          <w:numId w:val="0"/>
        </w:numPr>
        <w:jc w:val="both"/>
      </w:pPr>
      <w:r>
        <w:t>8.</w:t>
      </w:r>
      <w:r w:rsidR="0054036C">
        <w:t>6</w:t>
      </w:r>
      <w:r>
        <w:t xml:space="preserve"> Immunisation</w:t>
      </w:r>
      <w:r w:rsidR="009D70A9">
        <w:t xml:space="preserve"> and vaccination</w:t>
      </w:r>
    </w:p>
    <w:p w14:paraId="53B28D8E" w14:textId="35C53E87" w:rsidR="004F578C" w:rsidRPr="00AB4601" w:rsidRDefault="004F578C" w:rsidP="00023444">
      <w:pPr>
        <w:jc w:val="both"/>
      </w:pPr>
      <w:r w:rsidRPr="00AB4601">
        <w:t>Vaccination of children is based on the recommendation of the Joint Committee on Vaccination and Immunisation (JCVI), the independent expert advisory group that advises government on vaccination.</w:t>
      </w:r>
      <w:r w:rsidR="004B3F97">
        <w:t xml:space="preserve"> In primary aged children the main vaccination offered is the annual flu vaccine. </w:t>
      </w:r>
      <w:r w:rsidRPr="00AB4601">
        <w:t xml:space="preserve">The benefits include protection against flu for the children who receive the vaccine and reduced transmission of flu in the community. This is because children play a key role in the </w:t>
      </w:r>
      <w:r w:rsidR="00C31F9A">
        <w:t xml:space="preserve">prevention of </w:t>
      </w:r>
      <w:r w:rsidRPr="00AB4601">
        <w:t>transmission of flu, including to those who may be at higher risk from the complications from flu such as the elderly.</w:t>
      </w:r>
    </w:p>
    <w:p w14:paraId="03ED6FB5" w14:textId="4AF4953D" w:rsidR="004F578C" w:rsidRPr="00AB4601" w:rsidRDefault="004F578C" w:rsidP="00023444">
      <w:pPr>
        <w:jc w:val="both"/>
      </w:pPr>
      <w:r w:rsidRPr="00AB4601">
        <w:t xml:space="preserve">Since the start of the programme, research </w:t>
      </w:r>
      <w:r w:rsidR="00C3384F">
        <w:t xml:space="preserve">in 2022 </w:t>
      </w:r>
      <w:r w:rsidRPr="00AB4601">
        <w:t>has shown that vaccinating large numbers of children has reduced the circulation of flu in the community. This has reduced the number of GP consultations for flu-like illness for both the vaccinated children and the wider community and has also reduced hospital admissions from flu. For schools, the benefits include reduced absenteeism and the reduced likelihood of teachers catching flu from their pupils.</w:t>
      </w:r>
      <w:r w:rsidRPr="00AD7117">
        <w:rPr>
          <w:vertAlign w:val="superscript"/>
        </w:rPr>
        <w:t xml:space="preserve"> </w:t>
      </w:r>
      <w:r w:rsidRPr="00AD7117">
        <w:rPr>
          <w:vertAlign w:val="superscript"/>
        </w:rPr>
        <w:endnoteReference w:id="100"/>
      </w:r>
    </w:p>
    <w:p w14:paraId="6E21911E" w14:textId="31308801" w:rsidR="00023444" w:rsidRDefault="004F578C" w:rsidP="00023444">
      <w:pPr>
        <w:jc w:val="both"/>
      </w:pPr>
      <w:r>
        <w:t>A</w:t>
      </w:r>
      <w:r w:rsidRPr="006750B2">
        <w:t xml:space="preserve">ll primary school-aged children in England (from Reception class to Year 6) </w:t>
      </w:r>
      <w:r>
        <w:t>are</w:t>
      </w:r>
      <w:r w:rsidRPr="006750B2">
        <w:t xml:space="preserve"> offered a flu vaccination</w:t>
      </w:r>
      <w:r w:rsidR="002D7172">
        <w:t xml:space="preserve"> which is delivered by the local</w:t>
      </w:r>
      <w:r w:rsidRPr="006750B2">
        <w:t xml:space="preserve"> school-aged immunisation service. </w:t>
      </w:r>
      <w:r w:rsidR="00964367">
        <w:t>D</w:t>
      </w:r>
      <w:r w:rsidRPr="006750B2">
        <w:t>eliver</w:t>
      </w:r>
      <w:r w:rsidR="00964367">
        <w:t>y</w:t>
      </w:r>
      <w:r w:rsidRPr="006750B2">
        <w:t xml:space="preserve"> </w:t>
      </w:r>
      <w:r>
        <w:t xml:space="preserve">of </w:t>
      </w:r>
      <w:r w:rsidRPr="006750B2">
        <w:t xml:space="preserve">the programme through schools </w:t>
      </w:r>
      <w:r w:rsidR="00964367">
        <w:t>increases consent a</w:t>
      </w:r>
      <w:r w:rsidR="00FC1ED5">
        <w:t xml:space="preserve">s it </w:t>
      </w:r>
      <w:r w:rsidRPr="006750B2">
        <w:t xml:space="preserve">makes it more accessible to pupils which </w:t>
      </w:r>
      <w:r w:rsidRPr="006750B2">
        <w:lastRenderedPageBreak/>
        <w:t>results in higher uptake levels.</w:t>
      </w:r>
      <w:r w:rsidR="007C0BC8">
        <w:t xml:space="preserve"> The following figure provides </w:t>
      </w:r>
      <w:r w:rsidR="000649D1">
        <w:t xml:space="preserve">data across three years 2019- 2021 of </w:t>
      </w:r>
      <w:r w:rsidR="0077010E">
        <w:t xml:space="preserve">the proportion of </w:t>
      </w:r>
      <w:r w:rsidR="00D97049">
        <w:t xml:space="preserve">primary aged children </w:t>
      </w:r>
      <w:r w:rsidR="00B72FC0">
        <w:t xml:space="preserve">in Kent </w:t>
      </w:r>
      <w:r w:rsidR="00D97049">
        <w:t xml:space="preserve">receiving </w:t>
      </w:r>
      <w:r w:rsidR="0077010E">
        <w:t>the flu vaccination.</w:t>
      </w:r>
    </w:p>
    <w:p w14:paraId="15637E68" w14:textId="1AC50CE2" w:rsidR="004F578C" w:rsidRPr="00937115" w:rsidRDefault="00F51F6D" w:rsidP="004F578C">
      <w:pPr>
        <w:rPr>
          <w:sz w:val="22"/>
          <w:szCs w:val="22"/>
        </w:rPr>
      </w:pPr>
      <w:r>
        <w:rPr>
          <w:sz w:val="22"/>
          <w:szCs w:val="22"/>
        </w:rPr>
        <w:t>Figure</w:t>
      </w:r>
      <w:r w:rsidR="00937115" w:rsidRPr="00937115">
        <w:rPr>
          <w:sz w:val="22"/>
          <w:szCs w:val="22"/>
        </w:rPr>
        <w:t xml:space="preserve"> 4</w:t>
      </w:r>
      <w:r w:rsidR="00BB7A8F">
        <w:rPr>
          <w:sz w:val="22"/>
          <w:szCs w:val="22"/>
        </w:rPr>
        <w:t>3</w:t>
      </w:r>
      <w:r w:rsidR="00937115" w:rsidRPr="00937115">
        <w:rPr>
          <w:sz w:val="22"/>
          <w:szCs w:val="22"/>
        </w:rPr>
        <w:t>:</w:t>
      </w:r>
      <w:r w:rsidR="004F578C" w:rsidRPr="00937115">
        <w:rPr>
          <w:sz w:val="22"/>
          <w:szCs w:val="22"/>
        </w:rPr>
        <w:t xml:space="preserve"> </w:t>
      </w:r>
      <w:r w:rsidR="0077010E">
        <w:rPr>
          <w:sz w:val="22"/>
          <w:szCs w:val="22"/>
        </w:rPr>
        <w:t xml:space="preserve">The </w:t>
      </w:r>
      <w:r w:rsidR="00665711">
        <w:rPr>
          <w:sz w:val="22"/>
          <w:szCs w:val="22"/>
        </w:rPr>
        <w:t xml:space="preserve">proportion of </w:t>
      </w:r>
      <w:r w:rsidR="004F578C" w:rsidRPr="00937115">
        <w:rPr>
          <w:sz w:val="22"/>
          <w:szCs w:val="22"/>
        </w:rPr>
        <w:t>Primary School age</w:t>
      </w:r>
      <w:r w:rsidR="007D17F8">
        <w:rPr>
          <w:sz w:val="22"/>
          <w:szCs w:val="22"/>
        </w:rPr>
        <w:t xml:space="preserve">d </w:t>
      </w:r>
      <w:r w:rsidR="004F578C" w:rsidRPr="00937115">
        <w:rPr>
          <w:sz w:val="22"/>
          <w:szCs w:val="22"/>
        </w:rPr>
        <w:t xml:space="preserve">children </w:t>
      </w:r>
      <w:r w:rsidR="00AC100C">
        <w:rPr>
          <w:sz w:val="22"/>
          <w:szCs w:val="22"/>
        </w:rPr>
        <w:t xml:space="preserve">receiving </w:t>
      </w:r>
      <w:r w:rsidR="005C510F">
        <w:rPr>
          <w:sz w:val="22"/>
          <w:szCs w:val="22"/>
        </w:rPr>
        <w:t xml:space="preserve">the flu vaccination </w:t>
      </w:r>
      <w:r w:rsidR="00B051E7">
        <w:rPr>
          <w:sz w:val="22"/>
          <w:szCs w:val="22"/>
        </w:rPr>
        <w:t>2019-2021</w:t>
      </w:r>
      <w:r w:rsidR="005C510F">
        <w:rPr>
          <w:sz w:val="22"/>
          <w:szCs w:val="22"/>
        </w:rPr>
        <w:t>in Kent and England</w:t>
      </w:r>
    </w:p>
    <w:p w14:paraId="24F52151" w14:textId="77777777" w:rsidR="004F578C" w:rsidRDefault="004F578C" w:rsidP="004F578C">
      <w:r w:rsidRPr="00A93F4C">
        <w:rPr>
          <w:rFonts w:ascii="Calibri" w:eastAsia="MS Mincho" w:hAnsi="Calibri"/>
          <w:noProof/>
        </w:rPr>
        <w:drawing>
          <wp:inline distT="0" distB="0" distL="0" distR="0" wp14:anchorId="5C39D140" wp14:editId="311D5D57">
            <wp:extent cx="5731510" cy="3170504"/>
            <wp:effectExtent l="0" t="0" r="2540" b="11430"/>
            <wp:docPr id="11" name="Picture 11" descr="This graph show the vaccination coverage for flu in primary school children from 2019 to 2021. Kent was lower than England in 2019 at 51.4% vs 60.4%, but was similar in 2021 at 56.7% vs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graph show the vaccination coverage for flu in primary school children from 2019 to 2021. Kent was lower than England in 2019 at 51.4% vs 60.4%, but was similar in 2021 at 56.7% vs 57.4%."/>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5731510" cy="3170504"/>
                    </a:xfrm>
                    <a:prstGeom prst="rect">
                      <a:avLst/>
                    </a:prstGeom>
                    <a:noFill/>
                    <a:ln>
                      <a:noFill/>
                    </a:ln>
                  </pic:spPr>
                </pic:pic>
              </a:graphicData>
            </a:graphic>
          </wp:inline>
        </w:drawing>
      </w:r>
    </w:p>
    <w:p w14:paraId="73845E03" w14:textId="750F16AA" w:rsidR="002F38F3" w:rsidRPr="007534AB" w:rsidRDefault="004F578C" w:rsidP="007534AB">
      <w:pPr>
        <w:rPr>
          <w:sz w:val="18"/>
          <w:szCs w:val="18"/>
        </w:rPr>
      </w:pPr>
      <w:r w:rsidRPr="00FC1ED5">
        <w:rPr>
          <w:sz w:val="18"/>
          <w:szCs w:val="18"/>
        </w:rPr>
        <w:t>Source OHID. Fingertips</w:t>
      </w:r>
    </w:p>
    <w:p w14:paraId="45920E1B" w14:textId="74F02170" w:rsidR="00E2272B" w:rsidRDefault="00AF3931" w:rsidP="007534AB">
      <w:pPr>
        <w:spacing w:before="0" w:after="200"/>
        <w:jc w:val="both"/>
        <w:rPr>
          <w:rFonts w:ascii="Calibri" w:eastAsia="Calibri" w:hAnsi="Calibri" w:cs="Times New Roman"/>
          <w:lang w:eastAsia="en-US"/>
        </w:rPr>
      </w:pPr>
      <w:r>
        <w:rPr>
          <w:rFonts w:ascii="Calibri" w:eastAsia="Calibri" w:hAnsi="Calibri" w:cs="Times New Roman"/>
          <w:lang w:eastAsia="en-US"/>
        </w:rPr>
        <w:t>T</w:t>
      </w:r>
      <w:r w:rsidRPr="00AF3931">
        <w:rPr>
          <w:rFonts w:ascii="Calibri" w:eastAsia="Calibri" w:hAnsi="Calibri" w:cs="Times New Roman"/>
          <w:lang w:eastAsia="en-US"/>
        </w:rPr>
        <w:t>he World Health Organisation [WHO] stated vaccine hesitancy as one of the greatest threats to global health</w:t>
      </w:r>
      <w:r w:rsidR="004F3E6C">
        <w:rPr>
          <w:rStyle w:val="EndnoteReference"/>
          <w:rFonts w:ascii="Calibri" w:eastAsia="Calibri" w:hAnsi="Calibri" w:cs="Times New Roman"/>
          <w:lang w:eastAsia="en-US"/>
        </w:rPr>
        <w:endnoteReference w:id="101"/>
      </w:r>
      <w:r w:rsidRPr="00AF3931">
        <w:rPr>
          <w:rFonts w:ascii="Calibri" w:eastAsia="Calibri" w:hAnsi="Calibri" w:cs="Times New Roman"/>
          <w:lang w:eastAsia="en-US"/>
        </w:rPr>
        <w:t xml:space="preserve"> however, the COVID-19 pandemic has led to a reduction in early vaccination coverage for children</w:t>
      </w:r>
      <w:r w:rsidR="0064520F">
        <w:rPr>
          <w:rFonts w:ascii="Calibri" w:eastAsia="Calibri" w:hAnsi="Calibri" w:cs="Times New Roman"/>
          <w:lang w:eastAsia="en-US"/>
        </w:rPr>
        <w:t xml:space="preserve"> which means that many children starting reception unvaccinated are at risk</w:t>
      </w:r>
      <w:r w:rsidR="002E1598">
        <w:rPr>
          <w:rStyle w:val="EndnoteReference"/>
          <w:rFonts w:ascii="Calibri" w:eastAsia="Calibri" w:hAnsi="Calibri" w:cs="Times New Roman"/>
          <w:lang w:eastAsia="en-US"/>
        </w:rPr>
        <w:endnoteReference w:id="102"/>
      </w:r>
      <w:r w:rsidR="004F3E6C">
        <w:rPr>
          <w:rFonts w:ascii="Calibri" w:eastAsia="Calibri" w:hAnsi="Calibri" w:cs="Times New Roman"/>
          <w:lang w:eastAsia="en-US"/>
        </w:rPr>
        <w:t>.</w:t>
      </w:r>
    </w:p>
    <w:p w14:paraId="011A66DC" w14:textId="77777777" w:rsidR="00E2272B" w:rsidRDefault="00E2272B" w:rsidP="00997951">
      <w:pPr>
        <w:spacing w:before="0" w:after="200"/>
        <w:jc w:val="both"/>
        <w:rPr>
          <w:rFonts w:ascii="Calibri" w:eastAsia="Calibri" w:hAnsi="Calibri" w:cs="Times New Roman"/>
          <w:lang w:eastAsia="en-US"/>
        </w:rPr>
      </w:pPr>
    </w:p>
    <w:p w14:paraId="5FA79CCE" w14:textId="743BAA40" w:rsidR="00294DC9" w:rsidRPr="00954077" w:rsidRDefault="00A00112" w:rsidP="004365D6">
      <w:pPr>
        <w:pStyle w:val="ListParagraph"/>
        <w:pBdr>
          <w:top w:val="single" w:sz="24" w:space="1" w:color="0070C0"/>
          <w:left w:val="single" w:sz="24" w:space="4" w:color="0070C0"/>
          <w:bottom w:val="single" w:sz="24" w:space="1" w:color="0070C0"/>
          <w:right w:val="single" w:sz="24" w:space="4" w:color="0070C0"/>
          <w:between w:val="single" w:sz="24" w:space="1" w:color="0070C0"/>
          <w:bar w:val="single" w:sz="24" w:color="0070C0"/>
        </w:pBdr>
        <w:spacing w:before="0" w:after="200"/>
        <w:ind w:left="0"/>
        <w:jc w:val="both"/>
        <w:rPr>
          <w:rFonts w:ascii="Calibri" w:eastAsia="Calibri" w:hAnsi="Calibri" w:cs="Times New Roman"/>
          <w:lang w:eastAsia="en-US"/>
        </w:rPr>
      </w:pPr>
      <w:r w:rsidRPr="0062393B">
        <w:rPr>
          <w:rFonts w:ascii="Calibri" w:eastAsia="Calibri" w:hAnsi="Calibri" w:cs="Times New Roman"/>
          <w:lang w:eastAsia="en-US"/>
        </w:rPr>
        <w:t>In summar</w:t>
      </w:r>
      <w:r w:rsidR="00EE39CA" w:rsidRPr="0062393B">
        <w:rPr>
          <w:rFonts w:ascii="Calibri" w:eastAsia="Calibri" w:hAnsi="Calibri" w:cs="Times New Roman"/>
          <w:lang w:eastAsia="en-US"/>
        </w:rPr>
        <w:t>y</w:t>
      </w:r>
      <w:r w:rsidR="00F0728C" w:rsidRPr="0062393B">
        <w:rPr>
          <w:rFonts w:ascii="Calibri" w:eastAsia="Calibri" w:hAnsi="Calibri" w:cs="Times New Roman"/>
          <w:lang w:eastAsia="en-US"/>
        </w:rPr>
        <w:t>:</w:t>
      </w:r>
      <w:r w:rsidR="00EE39CA" w:rsidRPr="0062393B">
        <w:rPr>
          <w:rFonts w:ascii="Calibri" w:eastAsia="Calibri" w:hAnsi="Calibri" w:cs="Times New Roman"/>
          <w:lang w:eastAsia="en-US"/>
        </w:rPr>
        <w:t xml:space="preserve"> </w:t>
      </w:r>
      <w:r w:rsidR="00FA093E" w:rsidRPr="0062393B">
        <w:rPr>
          <w:rFonts w:ascii="Calibri" w:eastAsia="Calibri" w:hAnsi="Calibri" w:cs="Times New Roman"/>
          <w:lang w:eastAsia="en-US"/>
        </w:rPr>
        <w:t xml:space="preserve">The demographic variations are observed </w:t>
      </w:r>
      <w:r w:rsidR="004C58C8" w:rsidRPr="0062393B">
        <w:rPr>
          <w:rFonts w:ascii="Calibri" w:eastAsia="Calibri" w:hAnsi="Calibri" w:cs="Times New Roman"/>
          <w:lang w:eastAsia="en-US"/>
        </w:rPr>
        <w:t>in the outcomes presented in this chapter.</w:t>
      </w:r>
      <w:r w:rsidR="00FA093E" w:rsidRPr="0062393B">
        <w:rPr>
          <w:rFonts w:ascii="Calibri" w:eastAsia="Calibri" w:hAnsi="Calibri" w:cs="Times New Roman"/>
          <w:lang w:eastAsia="en-US"/>
        </w:rPr>
        <w:t xml:space="preserve"> </w:t>
      </w:r>
      <w:r w:rsidR="00CA5168" w:rsidRPr="0062393B">
        <w:rPr>
          <w:rFonts w:ascii="Calibri" w:eastAsia="Calibri" w:hAnsi="Calibri" w:cs="Times New Roman"/>
          <w:lang w:eastAsia="en-US"/>
        </w:rPr>
        <w:t xml:space="preserve">Demand for mental health support for this age group has </w:t>
      </w:r>
      <w:r w:rsidR="0065793B" w:rsidRPr="0062393B">
        <w:rPr>
          <w:rFonts w:ascii="Calibri" w:eastAsia="Calibri" w:hAnsi="Calibri" w:cs="Times New Roman"/>
          <w:lang w:eastAsia="en-US"/>
        </w:rPr>
        <w:t xml:space="preserve">increased </w:t>
      </w:r>
      <w:r w:rsidR="00CA5168" w:rsidRPr="0062393B">
        <w:rPr>
          <w:rFonts w:ascii="Calibri" w:eastAsia="Calibri" w:hAnsi="Calibri" w:cs="Times New Roman"/>
          <w:lang w:eastAsia="en-US"/>
        </w:rPr>
        <w:t xml:space="preserve">with </w:t>
      </w:r>
      <w:r w:rsidR="0065793B" w:rsidRPr="0062393B">
        <w:rPr>
          <w:rFonts w:ascii="Calibri" w:eastAsia="Calibri" w:hAnsi="Calibri" w:cs="Times New Roman"/>
          <w:lang w:eastAsia="en-US"/>
        </w:rPr>
        <w:t xml:space="preserve">more complex and varied </w:t>
      </w:r>
      <w:r w:rsidR="00CA5168" w:rsidRPr="0062393B">
        <w:rPr>
          <w:rFonts w:ascii="Calibri" w:eastAsia="Calibri" w:hAnsi="Calibri" w:cs="Times New Roman"/>
          <w:lang w:eastAsia="en-US"/>
        </w:rPr>
        <w:t>presenting needs</w:t>
      </w:r>
      <w:r w:rsidR="0082594F" w:rsidRPr="0062393B">
        <w:rPr>
          <w:rFonts w:ascii="Calibri" w:eastAsia="Calibri" w:hAnsi="Calibri" w:cs="Times New Roman"/>
          <w:lang w:eastAsia="en-US"/>
        </w:rPr>
        <w:t xml:space="preserve"> </w:t>
      </w:r>
      <w:r w:rsidR="00D42291" w:rsidRPr="0062393B">
        <w:rPr>
          <w:rFonts w:ascii="Calibri" w:eastAsia="Calibri" w:hAnsi="Calibri" w:cs="Times New Roman"/>
          <w:lang w:eastAsia="en-US"/>
        </w:rPr>
        <w:t xml:space="preserve">being seen </w:t>
      </w:r>
      <w:r w:rsidR="0082594F" w:rsidRPr="0062393B">
        <w:rPr>
          <w:rFonts w:ascii="Calibri" w:eastAsia="Calibri" w:hAnsi="Calibri" w:cs="Times New Roman"/>
          <w:lang w:eastAsia="en-US"/>
        </w:rPr>
        <w:t>for primary school aged children in Kent.</w:t>
      </w:r>
      <w:r w:rsidR="003F4296" w:rsidRPr="0062393B">
        <w:rPr>
          <w:rFonts w:ascii="Calibri" w:eastAsia="Calibri" w:hAnsi="Calibri" w:cs="Times New Roman"/>
          <w:lang w:eastAsia="en-US"/>
        </w:rPr>
        <w:t xml:space="preserve"> </w:t>
      </w:r>
      <w:r w:rsidR="00447432" w:rsidRPr="00954077">
        <w:rPr>
          <w:rFonts w:ascii="Calibri" w:eastAsia="Calibri" w:hAnsi="Calibri" w:cs="Times New Roman"/>
          <w:lang w:eastAsia="en-US"/>
        </w:rPr>
        <w:t>Self-reported injuries, sleep problems, and their impact on emotional well-being, learning, and development are major concerns</w:t>
      </w:r>
      <w:r w:rsidR="003273AB">
        <w:rPr>
          <w:rFonts w:ascii="Calibri" w:eastAsia="Calibri" w:hAnsi="Calibri" w:cs="Times New Roman"/>
          <w:lang w:eastAsia="en-US"/>
        </w:rPr>
        <w:t xml:space="preserve">. </w:t>
      </w:r>
      <w:r w:rsidR="009F0612" w:rsidRPr="00EE39CA">
        <w:rPr>
          <w:rFonts w:ascii="Calibri" w:eastAsia="Calibri" w:hAnsi="Calibri" w:cs="Times New Roman"/>
          <w:lang w:eastAsia="en-US"/>
        </w:rPr>
        <w:t>Trauma informed knowledge and practice is vital to support and response to the many concerns highlighted for primary school aged children and remains important for all professionals working with this age group to be trained in.</w:t>
      </w:r>
    </w:p>
    <w:p w14:paraId="647AAD45" w14:textId="3421F1C6" w:rsidR="00AA2130" w:rsidRPr="002A328E" w:rsidRDefault="00AA2130" w:rsidP="00997951">
      <w:pPr>
        <w:jc w:val="both"/>
        <w:rPr>
          <w:rFonts w:ascii="Calibri" w:eastAsia="Calibri" w:hAnsi="Calibri" w:cs="Times New Roman"/>
          <w:sz w:val="22"/>
          <w:szCs w:val="22"/>
          <w:lang w:eastAsia="en-US"/>
        </w:rPr>
      </w:pPr>
    </w:p>
    <w:p w14:paraId="72492349" w14:textId="3837CB22" w:rsidR="00FF0355" w:rsidRPr="00B45F50" w:rsidRDefault="00FF0355" w:rsidP="00997951">
      <w:pPr>
        <w:jc w:val="both"/>
      </w:pPr>
    </w:p>
    <w:p w14:paraId="2B13C5F9" w14:textId="77777777" w:rsidR="009C440A" w:rsidRPr="009C440A" w:rsidRDefault="009C440A" w:rsidP="009C440A">
      <w:pPr>
        <w:spacing w:after="0" w:line="240" w:lineRule="auto"/>
        <w:jc w:val="both"/>
        <w:rPr>
          <w:rFonts w:ascii="Leelawadee UI" w:eastAsia="Times New Roman" w:hAnsi="Leelawadee UI" w:cs="Leelawadee UI"/>
          <w:b/>
          <w:bCs/>
          <w:sz w:val="32"/>
          <w:szCs w:val="32"/>
        </w:rPr>
      </w:pPr>
    </w:p>
    <w:p w14:paraId="129BA068" w14:textId="46FECD12" w:rsidR="00A47FA5" w:rsidRDefault="00A47FA5">
      <w:pPr>
        <w:spacing w:before="0" w:after="200"/>
      </w:pPr>
      <w:r>
        <w:br w:type="page"/>
      </w:r>
    </w:p>
    <w:p w14:paraId="2D2920E9" w14:textId="77777777" w:rsidR="003D7B7E" w:rsidRPr="004837FE" w:rsidRDefault="003D7B7E" w:rsidP="003D7B7E">
      <w:pPr>
        <w:jc w:val="both"/>
        <w:rPr>
          <w:b/>
          <w:vanish/>
          <w:sz w:val="36"/>
          <w:szCs w:val="36"/>
          <w:specVanish/>
        </w:rPr>
      </w:pPr>
    </w:p>
    <w:p w14:paraId="73AC5C20" w14:textId="4DBCF1DB" w:rsidR="00EC2E2A" w:rsidRPr="00CE5033" w:rsidRDefault="003D7B7E" w:rsidP="00EC2E2A">
      <w:pPr>
        <w:pStyle w:val="Heading1"/>
        <w:numPr>
          <w:ilvl w:val="0"/>
          <w:numId w:val="0"/>
        </w:numPr>
        <w:ind w:left="432" w:hanging="432"/>
        <w:jc w:val="both"/>
        <w:rPr>
          <w:highlight w:val="lightGray"/>
        </w:rPr>
      </w:pPr>
      <w:r w:rsidRPr="00CE5033">
        <w:rPr>
          <w:highlight w:val="lightGray"/>
        </w:rPr>
        <w:t>9</w:t>
      </w:r>
      <w:r w:rsidR="00EC2E2A" w:rsidRPr="00CE5033">
        <w:rPr>
          <w:highlight w:val="lightGray"/>
        </w:rPr>
        <w:t xml:space="preserve">. </w:t>
      </w:r>
      <w:r w:rsidR="001119E1" w:rsidRPr="00CE5033">
        <w:rPr>
          <w:highlight w:val="lightGray"/>
        </w:rPr>
        <w:t>Key findings</w:t>
      </w:r>
    </w:p>
    <w:p w14:paraId="02CB7110" w14:textId="50673EA3" w:rsidR="00E22235" w:rsidRDefault="0026435E" w:rsidP="00E22235">
      <w:pPr>
        <w:jc w:val="both"/>
      </w:pPr>
      <w:r>
        <w:t>Increased exposure to trauma experienced by the 5-11 age cohort</w:t>
      </w:r>
      <w:r w:rsidR="00CF69C6">
        <w:t xml:space="preserve"> which </w:t>
      </w:r>
      <w:r w:rsidR="001C0DC8">
        <w:t xml:space="preserve">can impact </w:t>
      </w:r>
      <w:r w:rsidR="00C61368">
        <w:t>their</w:t>
      </w:r>
      <w:r w:rsidR="001C0DC8">
        <w:t xml:space="preserve"> wellbeing</w:t>
      </w:r>
      <w:r>
        <w:t xml:space="preserve">. </w:t>
      </w:r>
      <w:r w:rsidR="00E22235" w:rsidRPr="005313B6">
        <w:t>S</w:t>
      </w:r>
      <w:r w:rsidR="00E22235">
        <w:t>l</w:t>
      </w:r>
      <w:r w:rsidR="00E22235" w:rsidRPr="005313B6">
        <w:t xml:space="preserve">eep </w:t>
      </w:r>
      <w:r w:rsidR="00E22235">
        <w:t xml:space="preserve">problems in primary school aged children affected 29% of 6–10-year-olds in 2021. </w:t>
      </w:r>
    </w:p>
    <w:p w14:paraId="6968461C" w14:textId="2FCF8650" w:rsidR="00975481" w:rsidRDefault="0026435E" w:rsidP="00263262">
      <w:pPr>
        <w:jc w:val="both"/>
      </w:pPr>
      <w:r w:rsidRPr="003B7B0B">
        <w:t xml:space="preserve">Children who face the most adversity are least likely to have resources to help them build resilience, but schools are an integral part to identify and support these children. </w:t>
      </w:r>
      <w:r w:rsidR="00AC3EDD">
        <w:t xml:space="preserve"> This may be linked to the observed </w:t>
      </w:r>
      <w:r w:rsidR="00295243">
        <w:t xml:space="preserve">changes in the </w:t>
      </w:r>
      <w:r w:rsidR="00295243" w:rsidRPr="003B7B0B">
        <w:t xml:space="preserve">emotional, mental health and wellbeing needs of children aged 5-11 years </w:t>
      </w:r>
      <w:r w:rsidR="00295243">
        <w:t xml:space="preserve">as seen through increased </w:t>
      </w:r>
      <w:r w:rsidR="00295243" w:rsidRPr="003B7B0B">
        <w:t xml:space="preserve">demand for support </w:t>
      </w:r>
      <w:r w:rsidR="00295243">
        <w:t>particularly around anxiety, low mood, emotional wellbeing concerns and intentional injury.</w:t>
      </w:r>
      <w:r w:rsidR="00136088">
        <w:t xml:space="preserve"> </w:t>
      </w:r>
      <w:r w:rsidR="00067985">
        <w:t xml:space="preserve">The </w:t>
      </w:r>
      <w:r w:rsidR="00D85115">
        <w:t xml:space="preserve">impact on </w:t>
      </w:r>
      <w:r w:rsidR="00D6086C">
        <w:t xml:space="preserve">the </w:t>
      </w:r>
      <w:r w:rsidR="005F3F94">
        <w:t xml:space="preserve">emotional health and wellbeing of primary school age children following the </w:t>
      </w:r>
      <w:r w:rsidR="00067985">
        <w:t xml:space="preserve">Covid </w:t>
      </w:r>
      <w:r w:rsidR="007F2E59">
        <w:t xml:space="preserve">pandemic and lock down experiences </w:t>
      </w:r>
      <w:r w:rsidR="005F3F94">
        <w:t xml:space="preserve">are not </w:t>
      </w:r>
      <w:r w:rsidR="00D43040">
        <w:t xml:space="preserve">yet </w:t>
      </w:r>
      <w:r w:rsidR="005F3F94">
        <w:t>fully understood</w:t>
      </w:r>
      <w:r w:rsidR="00D43040">
        <w:t xml:space="preserve"> but have been observed by schools and stakeholder</w:t>
      </w:r>
      <w:r w:rsidR="00470F6F">
        <w:t>s</w:t>
      </w:r>
      <w:r w:rsidR="00D43040">
        <w:t xml:space="preserve">. </w:t>
      </w:r>
    </w:p>
    <w:p w14:paraId="2DC12F77" w14:textId="2D6D2B93" w:rsidR="00136088" w:rsidRDefault="00136088" w:rsidP="00136088">
      <w:pPr>
        <w:jc w:val="both"/>
      </w:pPr>
      <w:r>
        <w:t xml:space="preserve">There are also concerns over the number of </w:t>
      </w:r>
      <w:r w:rsidRPr="003B7B0B">
        <w:t>home educated children</w:t>
      </w:r>
      <w:r>
        <w:t>, particularly those at year 6</w:t>
      </w:r>
      <w:r w:rsidRPr="003B7B0B">
        <w:t xml:space="preserve"> who appear to then miss out on services as they are not in school </w:t>
      </w:r>
      <w:r>
        <w:t>but could have access to school public health workforce support if they wanted.</w:t>
      </w:r>
      <w:r w:rsidR="008714D6">
        <w:t xml:space="preserve"> </w:t>
      </w:r>
    </w:p>
    <w:p w14:paraId="004B2532" w14:textId="16E5D778" w:rsidR="00AB25FA" w:rsidRDefault="0026435E" w:rsidP="00263262">
      <w:pPr>
        <w:jc w:val="both"/>
      </w:pPr>
      <w:r>
        <w:t>Developmental milestones in terms of learning are not being met. GRT primary school aged children have the poorest attainment and attendance of all ethnicity categories in Kent</w:t>
      </w:r>
      <w:r w:rsidR="00C24644">
        <w:t xml:space="preserve"> </w:t>
      </w:r>
      <w:r w:rsidR="00954C43" w:rsidRPr="000242EA">
        <w:t>with socio-economic status and digital exclusion contributing to these issues.</w:t>
      </w:r>
    </w:p>
    <w:p w14:paraId="263E396B" w14:textId="3108887F" w:rsidR="00FD3E2E" w:rsidRPr="00263262" w:rsidRDefault="0013653F" w:rsidP="00263262">
      <w:pPr>
        <w:jc w:val="both"/>
      </w:pPr>
      <w:r w:rsidRPr="00C90B1C">
        <w:t xml:space="preserve">Opportunities have been missed where offered and </w:t>
      </w:r>
      <w:r w:rsidRPr="00CE5033">
        <w:t>seen in the lower uptake of free school meals where entitlement is highest.</w:t>
      </w:r>
    </w:p>
    <w:p w14:paraId="45C32CA3" w14:textId="489E6EF5" w:rsidR="00E64CEB" w:rsidRDefault="001F798A" w:rsidP="00263262">
      <w:pPr>
        <w:jc w:val="both"/>
      </w:pPr>
      <w:r>
        <w:t>The i</w:t>
      </w:r>
      <w:r w:rsidR="00233810" w:rsidRPr="00233810">
        <w:t>mpact of social determinants and poverty on health inequalities and th</w:t>
      </w:r>
      <w:r w:rsidR="00E15595" w:rsidRPr="00B96121">
        <w:t>e</w:t>
      </w:r>
      <w:r w:rsidR="00233810" w:rsidRPr="00B96121">
        <w:t xml:space="preserve"> significant challenges faced by low-income and vulnerable families</w:t>
      </w:r>
      <w:r w:rsidR="00E15595" w:rsidRPr="00B96121">
        <w:t xml:space="preserve"> </w:t>
      </w:r>
      <w:r>
        <w:t xml:space="preserve">is seen </w:t>
      </w:r>
      <w:r w:rsidR="00E15595" w:rsidRPr="00B96121">
        <w:t>with primary school aged children</w:t>
      </w:r>
    </w:p>
    <w:p w14:paraId="341CE9A7" w14:textId="29482872" w:rsidR="005F378D" w:rsidRPr="00263262" w:rsidRDefault="00B83C76" w:rsidP="00B83C76">
      <w:pPr>
        <w:jc w:val="both"/>
      </w:pPr>
      <w:r w:rsidRPr="00B83C76">
        <w:t>The proportion of children eligible for disability living allowance has increased across all districts in Kent</w:t>
      </w:r>
    </w:p>
    <w:p w14:paraId="0C24EABE" w14:textId="323C82D8" w:rsidR="00AD09A6" w:rsidRDefault="008609DE" w:rsidP="00263262">
      <w:pPr>
        <w:jc w:val="both"/>
      </w:pPr>
      <w:r w:rsidRPr="00CE5033">
        <w:t>Increas</w:t>
      </w:r>
      <w:r w:rsidR="005F329C" w:rsidRPr="00CE5033">
        <w:t>ing</w:t>
      </w:r>
      <w:r w:rsidRPr="00CE5033">
        <w:t xml:space="preserve"> </w:t>
      </w:r>
      <w:r w:rsidR="001119E1" w:rsidRPr="00CE5033">
        <w:t xml:space="preserve">inequalities </w:t>
      </w:r>
      <w:r w:rsidR="00EA1EAA" w:rsidRPr="00CE5033">
        <w:t>have been</w:t>
      </w:r>
      <w:r w:rsidR="000C5351" w:rsidRPr="00CE5033">
        <w:t xml:space="preserve"> illustrated as exampled in </w:t>
      </w:r>
      <w:r w:rsidR="000C5351" w:rsidRPr="00C90B1C">
        <w:t xml:space="preserve">the reduced access to dentistry due to the Covid-19 pandemic, </w:t>
      </w:r>
      <w:r w:rsidR="00D958FE" w:rsidRPr="00C90B1C">
        <w:t xml:space="preserve">and </w:t>
      </w:r>
      <w:r w:rsidR="000C5351" w:rsidRPr="00C90B1C">
        <w:t xml:space="preserve">changes to </w:t>
      </w:r>
      <w:r w:rsidR="00195A9B" w:rsidRPr="00C90B1C">
        <w:t xml:space="preserve">familial </w:t>
      </w:r>
      <w:r w:rsidR="000C5351" w:rsidRPr="00C90B1C">
        <w:t xml:space="preserve">daily routines including </w:t>
      </w:r>
      <w:r w:rsidR="009C328A" w:rsidRPr="00C90B1C">
        <w:t>toothbrushing, or</w:t>
      </w:r>
      <w:r w:rsidR="00D958FE" w:rsidRPr="00C90B1C">
        <w:t xml:space="preserve"> </w:t>
      </w:r>
      <w:r w:rsidR="000C5351" w:rsidRPr="00C90B1C">
        <w:t xml:space="preserve">in eating behaviours, have exacerbated oral health inequalities.  </w:t>
      </w:r>
      <w:r w:rsidR="009D0303">
        <w:t xml:space="preserve"> </w:t>
      </w:r>
      <w:r w:rsidR="00561693">
        <w:t xml:space="preserve"> </w:t>
      </w:r>
    </w:p>
    <w:p w14:paraId="7B7951A6" w14:textId="77777777" w:rsidR="00AD09A6" w:rsidRDefault="00AD09A6" w:rsidP="00AD09A6">
      <w:pPr>
        <w:jc w:val="both"/>
      </w:pPr>
      <w:r>
        <w:t xml:space="preserve">Differences in health care use is seen in hospital episode data. This has indicated that Gravesham district has had the higher rates of hospital admissions in four aspects of health care among primary aged children. These are: emergency admissions, admission for diabetes, unintentional /deliberate self -injury and dental extractions.  Dover district has higher rates of admission for epilepsy and Thanet for admission of asthma. </w:t>
      </w:r>
    </w:p>
    <w:p w14:paraId="5BE95909" w14:textId="22098FC1" w:rsidR="00F12325" w:rsidRDefault="00F12325" w:rsidP="00AD09A6">
      <w:pPr>
        <w:jc w:val="both"/>
      </w:pPr>
      <w:r w:rsidRPr="004110EC">
        <w:t>Asthma in children remains both treatable</w:t>
      </w:r>
      <w:r>
        <w:t xml:space="preserve"> and preventable, </w:t>
      </w:r>
      <w:r w:rsidRPr="004110EC">
        <w:t xml:space="preserve">but closely linked with environmental factors </w:t>
      </w:r>
      <w:r w:rsidRPr="00006EE9">
        <w:t>such as, air pollution both outside and inside the home including poor damp housing conditions</w:t>
      </w:r>
      <w:r>
        <w:t xml:space="preserve"> and </w:t>
      </w:r>
      <w:r w:rsidRPr="00006EE9">
        <w:t>second-hand smoking</w:t>
      </w:r>
    </w:p>
    <w:p w14:paraId="2D3B63FF" w14:textId="7A212894" w:rsidR="009B6D60" w:rsidRPr="00130886" w:rsidRDefault="009B6D60" w:rsidP="00263262">
      <w:pPr>
        <w:jc w:val="both"/>
      </w:pPr>
      <w:r w:rsidRPr="00130886">
        <w:lastRenderedPageBreak/>
        <w:t>Good sleep is fundamental to</w:t>
      </w:r>
      <w:r w:rsidR="0071760C">
        <w:t xml:space="preserve"> primary school aged children’s</w:t>
      </w:r>
      <w:r w:rsidRPr="00130886">
        <w:t xml:space="preserve"> mental health and overall wellbeing, affecting cognitive function, mood, physical health, and immune system.</w:t>
      </w:r>
      <w:r w:rsidR="00A56730">
        <w:t xml:space="preserve"> </w:t>
      </w:r>
    </w:p>
    <w:p w14:paraId="1E668BE9" w14:textId="17047A22" w:rsidR="00DB529A" w:rsidRDefault="00561693" w:rsidP="00142EE9">
      <w:pPr>
        <w:jc w:val="both"/>
      </w:pPr>
      <w:r>
        <w:t xml:space="preserve">Differences have been seen </w:t>
      </w:r>
      <w:r w:rsidR="009912AA">
        <w:t xml:space="preserve">in childhood weight as measured through the national child measuring programme showing </w:t>
      </w:r>
      <w:r w:rsidR="003E5391">
        <w:t xml:space="preserve">1 in 3 year 6 children were not a healthy weight and </w:t>
      </w:r>
      <w:r w:rsidR="00D825B3">
        <w:t xml:space="preserve">3 in 4 year R children were a healthy weight. </w:t>
      </w:r>
    </w:p>
    <w:p w14:paraId="015C1047" w14:textId="77777777" w:rsidR="00DB529A" w:rsidRDefault="00DB529A" w:rsidP="001119E1">
      <w:pPr>
        <w:jc w:val="both"/>
      </w:pPr>
    </w:p>
    <w:p w14:paraId="61D9A1D2" w14:textId="77FA8993" w:rsidR="006A4990" w:rsidRPr="00A35C98" w:rsidRDefault="00B75B05" w:rsidP="00B75B05">
      <w:pPr>
        <w:spacing w:before="0" w:after="200"/>
      </w:pPr>
      <w:r>
        <w:br w:type="page"/>
      </w:r>
    </w:p>
    <w:p w14:paraId="7B46E227" w14:textId="093287F4" w:rsidR="001119E1" w:rsidRDefault="001119E1" w:rsidP="00B75B05">
      <w:pPr>
        <w:pStyle w:val="Heading1"/>
        <w:numPr>
          <w:ilvl w:val="0"/>
          <w:numId w:val="0"/>
        </w:numPr>
        <w:jc w:val="both"/>
      </w:pPr>
      <w:r>
        <w:lastRenderedPageBreak/>
        <w:t>10. Recommendations</w:t>
      </w:r>
      <w:r w:rsidR="00E8184A">
        <w:t xml:space="preserve"> </w:t>
      </w:r>
      <w:r w:rsidR="00E8184A" w:rsidRPr="00E52688">
        <w:t>from findings</w:t>
      </w:r>
    </w:p>
    <w:p w14:paraId="0D4213C0" w14:textId="1890C2EF" w:rsidR="00F405A0" w:rsidRDefault="0073247C" w:rsidP="007C2B37">
      <w:r w:rsidRPr="00025DF4">
        <w:t>Trauma informed knowledge and practice is vital to support and respon</w:t>
      </w:r>
      <w:r w:rsidR="005B5462" w:rsidRPr="00025DF4">
        <w:t>d</w:t>
      </w:r>
      <w:r w:rsidRPr="00025DF4">
        <w:t xml:space="preserve"> to the many concerns highlighted for primary school aged children and remains highly important for all professionals working with this age group to be trained in</w:t>
      </w:r>
      <w:r w:rsidR="005B5462" w:rsidRPr="00025DF4">
        <w:t>.</w:t>
      </w:r>
      <w:r w:rsidR="005B5462">
        <w:t xml:space="preserve"> </w:t>
      </w:r>
      <w:r w:rsidR="005B5462" w:rsidRPr="00B860CE">
        <w:t xml:space="preserve">Trauma informed </w:t>
      </w:r>
      <w:r w:rsidR="005B5462">
        <w:t>approaches are</w:t>
      </w:r>
      <w:r w:rsidR="005B5462" w:rsidRPr="00B860CE">
        <w:t xml:space="preserve"> </w:t>
      </w:r>
      <w:r w:rsidR="001A1164" w:rsidRPr="00B860CE">
        <w:t>fundamental</w:t>
      </w:r>
      <w:r w:rsidR="005B5462" w:rsidRPr="00B860CE">
        <w:t xml:space="preserve"> </w:t>
      </w:r>
      <w:proofErr w:type="gramStart"/>
      <w:r w:rsidR="005B5462" w:rsidRPr="00B860CE">
        <w:t>i</w:t>
      </w:r>
      <w:r w:rsidR="0052326F">
        <w:t>n particular for</w:t>
      </w:r>
      <w:proofErr w:type="gramEnd"/>
      <w:r w:rsidR="0052326F">
        <w:t xml:space="preserve"> </w:t>
      </w:r>
      <w:r w:rsidR="005B5462" w:rsidRPr="00B860CE">
        <w:t>primary school children who have experienced a traumatic event and key to managing wellbeing and preventing re traumatisation</w:t>
      </w:r>
      <w:r w:rsidR="005B5462">
        <w:t>.</w:t>
      </w:r>
    </w:p>
    <w:p w14:paraId="508D00D3" w14:textId="2D4E5734" w:rsidR="00143446" w:rsidRPr="00025DF4" w:rsidRDefault="00143446" w:rsidP="00025DF4">
      <w:pPr>
        <w:rPr>
          <w:color w:val="FF0000"/>
        </w:rPr>
      </w:pPr>
      <w:r w:rsidRPr="0025581C">
        <w:t xml:space="preserve">The COVID-19 </w:t>
      </w:r>
      <w:r w:rsidR="0025581C" w:rsidRPr="0025581C">
        <w:t>impact</w:t>
      </w:r>
      <w:r w:rsidRPr="0025581C">
        <w:t xml:space="preserve"> has had </w:t>
      </w:r>
      <w:r w:rsidR="005E2A7A" w:rsidRPr="0025581C">
        <w:t>medium and long term</w:t>
      </w:r>
      <w:r w:rsidR="0070706F" w:rsidRPr="0025581C">
        <w:t xml:space="preserve"> </w:t>
      </w:r>
      <w:r w:rsidR="0025581C" w:rsidRPr="0025581C">
        <w:t>effects</w:t>
      </w:r>
      <w:r w:rsidR="0070706F" w:rsidRPr="0025581C">
        <w:t xml:space="preserve"> </w:t>
      </w:r>
      <w:r w:rsidRPr="0025581C">
        <w:t xml:space="preserve">on children’s emotional wellbeing. Many children have experienced increased levels of anxiety, stress, and depression due to disruptions in their daily routines, social isolation, and the uncertainty surrounding the pandemic. </w:t>
      </w:r>
      <w:r w:rsidR="009542DD" w:rsidRPr="0025581C">
        <w:t>F</w:t>
      </w:r>
      <w:r w:rsidRPr="0025581C">
        <w:t xml:space="preserve">urther studies are needed to fully understand the extent of these effects and to develop effective interventions. </w:t>
      </w:r>
    </w:p>
    <w:p w14:paraId="14F8F36B" w14:textId="6A4B63D8" w:rsidR="00541FCC" w:rsidRPr="00A9754A" w:rsidRDefault="00541FCC" w:rsidP="00567D4D">
      <w:r w:rsidRPr="00541FCC">
        <w:t>Improvement of family’s importance and understanding of personal</w:t>
      </w:r>
      <w:r w:rsidR="00A42C61">
        <w:t>,</w:t>
      </w:r>
      <w:r w:rsidRPr="00541FCC">
        <w:t xml:space="preserve"> social and emotion</w:t>
      </w:r>
      <w:r w:rsidR="00AA73F6">
        <w:t xml:space="preserve"> </w:t>
      </w:r>
      <w:r w:rsidRPr="00541FCC">
        <w:t xml:space="preserve">skills </w:t>
      </w:r>
      <w:r w:rsidR="00D466D4">
        <w:t xml:space="preserve">is needed </w:t>
      </w:r>
      <w:r w:rsidRPr="00541FCC">
        <w:t>to help their children build “emotion” language skills. Earlier intervention for children in learning and understanding about talking about how they are feeling, not just at crisis point</w:t>
      </w:r>
      <w:r w:rsidR="00DD4D32">
        <w:t xml:space="preserve"> is </w:t>
      </w:r>
      <w:r w:rsidR="00A422EE">
        <w:t>encouraged</w:t>
      </w:r>
      <w:r w:rsidRPr="00541FCC">
        <w:t xml:space="preserve">. Promotion of online parenting courses on ‘Understanding your child’ </w:t>
      </w:r>
    </w:p>
    <w:p w14:paraId="6D167D62" w14:textId="4D21090F" w:rsidR="00ED4106" w:rsidRDefault="00E7255E" w:rsidP="00A17D4B">
      <w:r w:rsidRPr="00D56272">
        <w:t>Wider promotion of engagement in the NCMP programme with schools is recommended</w:t>
      </w:r>
      <w:r w:rsidR="00D56272" w:rsidRPr="00D56272">
        <w:t xml:space="preserve"> as this </w:t>
      </w:r>
      <w:r w:rsidR="00323672" w:rsidRPr="00D56272">
        <w:t xml:space="preserve">provides the data for the child excess weight indicators in the Public Health Outcomes </w:t>
      </w:r>
      <w:r w:rsidR="009C328A" w:rsidRPr="00D56272">
        <w:t>Framework and</w:t>
      </w:r>
      <w:r w:rsidR="00323672" w:rsidRPr="00D56272">
        <w:t xml:space="preserve"> is part of the government’s approach to tackling child obesity.</w:t>
      </w:r>
      <w:r w:rsidR="000E7ED4">
        <w:t xml:space="preserve"> </w:t>
      </w:r>
      <w:r w:rsidR="000E7ED4" w:rsidRPr="000E7ED4">
        <w:t>The need to prevent childhood obesity remains a key focus with obesity prevalence as measured through the national child measuring programme, showing more emergence as a public health concern</w:t>
      </w:r>
      <w:r w:rsidR="006E6481">
        <w:t xml:space="preserve">. There needs to be consistent monitoring of child weight in secondary care to help identify and prevent increases in a child’s weight. </w:t>
      </w:r>
    </w:p>
    <w:p w14:paraId="5BEBD103" w14:textId="04B4D488" w:rsidR="00014784" w:rsidRDefault="00483646" w:rsidP="00A17D4B">
      <w:r>
        <w:t xml:space="preserve">Parents of primary school aged children have every right to choose to </w:t>
      </w:r>
      <w:r w:rsidR="000570D2">
        <w:t>e</w:t>
      </w:r>
      <w:r w:rsidR="00ED4106">
        <w:t xml:space="preserve">lective home educated </w:t>
      </w:r>
      <w:r w:rsidR="00541102">
        <w:t>them</w:t>
      </w:r>
      <w:r w:rsidR="000570D2">
        <w:t>,</w:t>
      </w:r>
      <w:r w:rsidR="00541102">
        <w:t xml:space="preserve"> however more communication is needed to ensure that the</w:t>
      </w:r>
      <w:r w:rsidR="000570D2">
        <w:t>se parents/carers</w:t>
      </w:r>
      <w:r w:rsidR="00541102">
        <w:t xml:space="preserve"> r</w:t>
      </w:r>
      <w:r w:rsidR="00ED4106" w:rsidRPr="00ED4106">
        <w:t>ecognise that</w:t>
      </w:r>
      <w:r w:rsidR="00541102">
        <w:t xml:space="preserve"> they are still able to access sup</w:t>
      </w:r>
      <w:r w:rsidR="00A17C3D">
        <w:t>p</w:t>
      </w:r>
      <w:r w:rsidR="00541102">
        <w:t>ort</w:t>
      </w:r>
      <w:r w:rsidR="00ED4106" w:rsidRPr="00ED4106">
        <w:t xml:space="preserve"> </w:t>
      </w:r>
      <w:r w:rsidR="00A17C3D">
        <w:t xml:space="preserve">from services </w:t>
      </w:r>
      <w:r w:rsidR="00A47318">
        <w:t xml:space="preserve">for their child </w:t>
      </w:r>
      <w:r w:rsidR="00A17C3D">
        <w:t xml:space="preserve">should they need to. </w:t>
      </w:r>
    </w:p>
    <w:p w14:paraId="0DEAC0A8" w14:textId="59E21280" w:rsidR="00731B27" w:rsidRDefault="00731B27" w:rsidP="00C24157">
      <w:r>
        <w:t>C</w:t>
      </w:r>
      <w:r w:rsidRPr="00731B27">
        <w:t>oncerted system wide effort to work in the areas of greatest deprivation to support families</w:t>
      </w:r>
      <w:r w:rsidR="00564D92">
        <w:t xml:space="preserve"> </w:t>
      </w:r>
      <w:r w:rsidR="00E10636">
        <w:t xml:space="preserve">to </w:t>
      </w:r>
      <w:r w:rsidR="00564D92">
        <w:t>improved</w:t>
      </w:r>
      <w:r w:rsidRPr="00731B27">
        <w:t xml:space="preserve"> health </w:t>
      </w:r>
      <w:r w:rsidR="00E10636">
        <w:t xml:space="preserve">and </w:t>
      </w:r>
      <w:r w:rsidRPr="00731B27">
        <w:t xml:space="preserve">wellbeing and </w:t>
      </w:r>
      <w:r w:rsidR="00D46279">
        <w:t xml:space="preserve">have </w:t>
      </w:r>
      <w:r w:rsidRPr="00731B27">
        <w:t>access to services</w:t>
      </w:r>
      <w:r w:rsidR="00D46279">
        <w:t xml:space="preserve"> where they are needed</w:t>
      </w:r>
      <w:r w:rsidR="00127D8C">
        <w:t>.</w:t>
      </w:r>
    </w:p>
    <w:p w14:paraId="257E329D" w14:textId="21141EF4" w:rsidR="00F405A0" w:rsidRDefault="0022290A" w:rsidP="007C00FA">
      <w:r w:rsidRPr="00567D4D">
        <w:t xml:space="preserve">Embedding activity which address wider determinants of health that impact and may increase the risk of asthma in children such as </w:t>
      </w:r>
      <w:r w:rsidR="009C328A" w:rsidRPr="00567D4D">
        <w:t>mouldy or</w:t>
      </w:r>
      <w:r w:rsidRPr="00567D4D">
        <w:t xml:space="preserve"> damp </w:t>
      </w:r>
      <w:r w:rsidR="001C0BCC" w:rsidRPr="00567D4D">
        <w:t>housing,</w:t>
      </w:r>
      <w:r w:rsidRPr="00567D4D">
        <w:t xml:space="preserve"> both of which are preventable.</w:t>
      </w:r>
      <w:r w:rsidR="00C8343F" w:rsidRPr="00C8343F">
        <w:t xml:space="preserve"> </w:t>
      </w:r>
      <w:r w:rsidR="00C8343F">
        <w:t>More investment in research and support is required to highlight the risks associated with these factors to parents, landlords and professionals</w:t>
      </w:r>
      <w:r w:rsidR="00164B61">
        <w:t>.</w:t>
      </w:r>
    </w:p>
    <w:p w14:paraId="15E8BECE" w14:textId="77777777" w:rsidR="00A17D4B" w:rsidRDefault="00A54A58" w:rsidP="00A17D4B">
      <w:r w:rsidRPr="000E7ED4">
        <w:t>Greater insight is needed into understanding Kent’s diverse population and the link with diabetes in 5–11-year-old children</w:t>
      </w:r>
      <w:r w:rsidR="007C2DF6" w:rsidRPr="000E7ED4">
        <w:t>.</w:t>
      </w:r>
      <w:r w:rsidR="007C2DF6">
        <w:t xml:space="preserve"> Parents of primary school age pupils need to be supported to help their children who are insulin dependent which may impact on their child’s health and wellbeing.</w:t>
      </w:r>
    </w:p>
    <w:p w14:paraId="5520212A" w14:textId="5BD50334" w:rsidR="00A9218C" w:rsidRDefault="006E0D17" w:rsidP="00A17D4B">
      <w:r w:rsidRPr="00331F48">
        <w:lastRenderedPageBreak/>
        <w:t xml:space="preserve">More recognition is needed </w:t>
      </w:r>
      <w:r w:rsidR="00725B63" w:rsidRPr="00331F48">
        <w:t>of</w:t>
      </w:r>
      <w:r w:rsidR="00AF3EB9" w:rsidRPr="00331F48">
        <w:t xml:space="preserve"> </w:t>
      </w:r>
      <w:r w:rsidR="00725B63" w:rsidRPr="00331F48">
        <w:t xml:space="preserve">differences in the population which means </w:t>
      </w:r>
      <w:r w:rsidR="00C7785B" w:rsidRPr="00331F48">
        <w:t xml:space="preserve">the way </w:t>
      </w:r>
      <w:r w:rsidR="00725B63" w:rsidRPr="00331F48">
        <w:t xml:space="preserve">we present </w:t>
      </w:r>
      <w:r w:rsidR="008C7464" w:rsidRPr="00331F48">
        <w:t>information i</w:t>
      </w:r>
      <w:r w:rsidR="00C7785B" w:rsidRPr="00331F48">
        <w:t>s designed to accept them</w:t>
      </w:r>
      <w:r w:rsidR="00390E49" w:rsidRPr="00331F48">
        <w:t>.</w:t>
      </w:r>
    </w:p>
    <w:p w14:paraId="19BF1696" w14:textId="027E436E" w:rsidR="00AA2197" w:rsidRDefault="00AA2197" w:rsidP="007C00FA">
      <w:r>
        <w:t xml:space="preserve">Wider promotion of </w:t>
      </w:r>
      <w:r w:rsidR="003E67CB">
        <w:t xml:space="preserve">eligibility for </w:t>
      </w:r>
      <w:r>
        <w:t>F</w:t>
      </w:r>
      <w:r w:rsidR="003E67CB">
        <w:t xml:space="preserve">ree </w:t>
      </w:r>
      <w:r>
        <w:t>S</w:t>
      </w:r>
      <w:r w:rsidR="003E67CB">
        <w:t xml:space="preserve">chool </w:t>
      </w:r>
      <w:r>
        <w:t>M</w:t>
      </w:r>
      <w:r w:rsidR="003E67CB">
        <w:t xml:space="preserve">eals in primary schools, acknowledging that all children is KS1 are entitled. KCC to highlight in school entrance letter to </w:t>
      </w:r>
      <w:r w:rsidR="00B52A4B">
        <w:t>family’s</w:t>
      </w:r>
      <w:r w:rsidR="003E67CB">
        <w:t xml:space="preserve"> eligibility of </w:t>
      </w:r>
      <w:r w:rsidR="00E62927">
        <w:t>criteria for</w:t>
      </w:r>
      <w:r w:rsidR="003E67CB">
        <w:t xml:space="preserve"> FSM. </w:t>
      </w:r>
    </w:p>
    <w:p w14:paraId="00519890" w14:textId="77777777" w:rsidR="00924CC6" w:rsidRDefault="00E62927" w:rsidP="00924CC6">
      <w:r>
        <w:t>Review</w:t>
      </w:r>
      <w:r w:rsidR="009F68B4">
        <w:t>ed</w:t>
      </w:r>
      <w:r>
        <w:t xml:space="preserve"> investment of </w:t>
      </w:r>
      <w:r w:rsidR="0062536B">
        <w:t xml:space="preserve">Digital </w:t>
      </w:r>
      <w:r>
        <w:t>I</w:t>
      </w:r>
      <w:r w:rsidR="0062536B">
        <w:t xml:space="preserve">nclusion </w:t>
      </w:r>
      <w:r>
        <w:t xml:space="preserve">to reduce Digital Poverty. Greater </w:t>
      </w:r>
      <w:r w:rsidR="0062536B">
        <w:t>access</w:t>
      </w:r>
      <w:r w:rsidR="00D52AC9">
        <w:t>ible</w:t>
      </w:r>
      <w:r w:rsidR="00EF60C6">
        <w:t xml:space="preserve"> is need</w:t>
      </w:r>
      <w:r>
        <w:t>ed</w:t>
      </w:r>
      <w:r w:rsidR="00EF60C6">
        <w:t xml:space="preserve"> for children and </w:t>
      </w:r>
      <w:r w:rsidR="00371E10">
        <w:t xml:space="preserve">their </w:t>
      </w:r>
      <w:r w:rsidR="00EF60C6">
        <w:t>families learning</w:t>
      </w:r>
      <w:r w:rsidR="00075CFE">
        <w:t xml:space="preserve">, </w:t>
      </w:r>
      <w:r w:rsidR="005C1701" w:rsidRPr="005C1701">
        <w:t xml:space="preserve">online services and for greater freedom to access information. </w:t>
      </w:r>
    </w:p>
    <w:p w14:paraId="21E34363" w14:textId="2DECC70B" w:rsidR="00E8799F" w:rsidRDefault="00E8799F" w:rsidP="00924CC6">
      <w:r>
        <w:br w:type="page"/>
      </w:r>
    </w:p>
    <w:p w14:paraId="7125D06D" w14:textId="062DA977" w:rsidR="00C61873" w:rsidRPr="004837FE" w:rsidRDefault="205B3597" w:rsidP="009A3BBD">
      <w:pPr>
        <w:pStyle w:val="Heading1"/>
        <w:numPr>
          <w:ilvl w:val="0"/>
          <w:numId w:val="0"/>
        </w:numPr>
        <w:jc w:val="both"/>
      </w:pPr>
      <w:bookmarkStart w:id="40" w:name="_Toc445984597"/>
      <w:r>
        <w:lastRenderedPageBreak/>
        <w:t>Appendix A</w:t>
      </w:r>
      <w:bookmarkEnd w:id="40"/>
    </w:p>
    <w:p w14:paraId="045EEFA4" w14:textId="52D31A75" w:rsidR="003A7D92" w:rsidRDefault="003A7D92" w:rsidP="00997951">
      <w:pPr>
        <w:jc w:val="both"/>
        <w:rPr>
          <w:rFonts w:cstheme="minorHAnsi"/>
        </w:rPr>
      </w:pPr>
      <w:r>
        <w:rPr>
          <w:rFonts w:cstheme="minorHAnsi"/>
        </w:rPr>
        <w:t xml:space="preserve">A sincere thank you to all those who have supported the authors and given their time to talk to us or provide support and access to relevant data sets.  Our understanding is so much richer from our engagement with you. </w:t>
      </w:r>
    </w:p>
    <w:p w14:paraId="491C0E5D" w14:textId="77777777" w:rsidR="003A7D92" w:rsidRDefault="003A7D92" w:rsidP="00997951">
      <w:pPr>
        <w:jc w:val="both"/>
        <w:rPr>
          <w:rFonts w:cstheme="minorHAnsi"/>
        </w:rPr>
      </w:pPr>
      <w:r>
        <w:rPr>
          <w:rFonts w:cstheme="minorHAnsi"/>
        </w:rPr>
        <w:t xml:space="preserve">We spoke to a range of stakeholders across Kent working in various sectors who are listed by general role. </w:t>
      </w:r>
    </w:p>
    <w:p w14:paraId="545FF0EF" w14:textId="77777777" w:rsidR="003A7D92" w:rsidRDefault="003A7D92" w:rsidP="005A190A">
      <w:pPr>
        <w:pStyle w:val="ListParagraph"/>
        <w:numPr>
          <w:ilvl w:val="0"/>
          <w:numId w:val="8"/>
        </w:numPr>
        <w:spacing w:before="0" w:after="160"/>
        <w:jc w:val="both"/>
        <w:rPr>
          <w:rFonts w:cstheme="minorHAnsi"/>
        </w:rPr>
      </w:pPr>
      <w:r>
        <w:rPr>
          <w:rFonts w:cstheme="minorHAnsi"/>
        </w:rPr>
        <w:t>Clinical Commissioning Group [CCG] commissioners particularly those working in children’s commissioning</w:t>
      </w:r>
    </w:p>
    <w:p w14:paraId="571DCE3E" w14:textId="13897BFA" w:rsidR="003A7D92" w:rsidRDefault="00B65BAE" w:rsidP="005A190A">
      <w:pPr>
        <w:pStyle w:val="ListParagraph"/>
        <w:numPr>
          <w:ilvl w:val="0"/>
          <w:numId w:val="7"/>
        </w:numPr>
        <w:spacing w:before="0" w:after="160"/>
        <w:jc w:val="both"/>
        <w:rPr>
          <w:rFonts w:cstheme="minorHAnsi"/>
        </w:rPr>
      </w:pPr>
      <w:r w:rsidRPr="00BB3611">
        <w:rPr>
          <w:rFonts w:cstheme="minorHAnsi"/>
        </w:rPr>
        <w:t xml:space="preserve">ACEs </w:t>
      </w:r>
      <w:r w:rsidR="00BB3611" w:rsidRPr="00BB3611">
        <w:rPr>
          <w:rFonts w:cstheme="minorHAnsi"/>
        </w:rPr>
        <w:t>programme manager</w:t>
      </w:r>
    </w:p>
    <w:p w14:paraId="1C65D135" w14:textId="786CE5FE" w:rsidR="00BB3611" w:rsidRDefault="00BB3611" w:rsidP="005A190A">
      <w:pPr>
        <w:pStyle w:val="ListParagraph"/>
        <w:numPr>
          <w:ilvl w:val="0"/>
          <w:numId w:val="7"/>
        </w:numPr>
        <w:spacing w:before="0" w:after="160"/>
        <w:jc w:val="both"/>
        <w:rPr>
          <w:rFonts w:cstheme="minorHAnsi"/>
        </w:rPr>
      </w:pPr>
      <w:r>
        <w:rPr>
          <w:rFonts w:cstheme="minorHAnsi"/>
        </w:rPr>
        <w:t>GP</w:t>
      </w:r>
    </w:p>
    <w:p w14:paraId="04C028D4" w14:textId="56D76C55" w:rsidR="00A53686" w:rsidRDefault="00A53686" w:rsidP="005A190A">
      <w:pPr>
        <w:pStyle w:val="ListParagraph"/>
        <w:numPr>
          <w:ilvl w:val="0"/>
          <w:numId w:val="7"/>
        </w:numPr>
        <w:spacing w:before="0" w:after="160"/>
        <w:jc w:val="both"/>
        <w:rPr>
          <w:rFonts w:cstheme="minorHAnsi"/>
        </w:rPr>
      </w:pPr>
      <w:r>
        <w:rPr>
          <w:rFonts w:cstheme="minorHAnsi"/>
        </w:rPr>
        <w:t>School nursing</w:t>
      </w:r>
    </w:p>
    <w:p w14:paraId="2163D5A4" w14:textId="158CB622" w:rsidR="00AE0852" w:rsidRDefault="003B028D" w:rsidP="005A190A">
      <w:pPr>
        <w:pStyle w:val="ListParagraph"/>
        <w:numPr>
          <w:ilvl w:val="0"/>
          <w:numId w:val="7"/>
        </w:numPr>
        <w:spacing w:before="0" w:after="160"/>
        <w:jc w:val="both"/>
        <w:rPr>
          <w:rFonts w:cstheme="minorHAnsi"/>
        </w:rPr>
      </w:pPr>
      <w:r>
        <w:rPr>
          <w:rFonts w:cstheme="minorHAnsi"/>
        </w:rPr>
        <w:t>Pri</w:t>
      </w:r>
      <w:r w:rsidR="00ED0244">
        <w:rPr>
          <w:rFonts w:cstheme="minorHAnsi"/>
        </w:rPr>
        <w:t xml:space="preserve">mary school </w:t>
      </w:r>
      <w:r w:rsidR="00AE0852">
        <w:rPr>
          <w:rFonts w:cstheme="minorHAnsi"/>
        </w:rPr>
        <w:t>DSL leads</w:t>
      </w:r>
    </w:p>
    <w:p w14:paraId="6AF3D999" w14:textId="08A24433" w:rsidR="00AE0852" w:rsidRDefault="00397ECD" w:rsidP="005A190A">
      <w:pPr>
        <w:pStyle w:val="ListParagraph"/>
        <w:numPr>
          <w:ilvl w:val="0"/>
          <w:numId w:val="7"/>
        </w:numPr>
        <w:spacing w:before="0" w:after="160"/>
        <w:jc w:val="both"/>
        <w:rPr>
          <w:rFonts w:cstheme="minorHAnsi"/>
        </w:rPr>
      </w:pPr>
      <w:r>
        <w:rPr>
          <w:rFonts w:cstheme="minorHAnsi"/>
        </w:rPr>
        <w:t>Attendance and inclusion manager</w:t>
      </w:r>
    </w:p>
    <w:p w14:paraId="541F10A6" w14:textId="65FCD894" w:rsidR="00397ECD" w:rsidRDefault="00397ECD" w:rsidP="005A190A">
      <w:pPr>
        <w:pStyle w:val="ListParagraph"/>
        <w:numPr>
          <w:ilvl w:val="0"/>
          <w:numId w:val="7"/>
        </w:numPr>
        <w:spacing w:before="0" w:after="160"/>
        <w:jc w:val="both"/>
        <w:rPr>
          <w:rFonts w:cstheme="minorHAnsi"/>
        </w:rPr>
      </w:pPr>
      <w:r>
        <w:rPr>
          <w:rFonts w:cstheme="minorHAnsi"/>
        </w:rPr>
        <w:t>Safeguarding lead</w:t>
      </w:r>
    </w:p>
    <w:p w14:paraId="300DA4FF" w14:textId="5233FD62" w:rsidR="001C1551" w:rsidRDefault="001C1551" w:rsidP="005A190A">
      <w:pPr>
        <w:pStyle w:val="ListParagraph"/>
        <w:numPr>
          <w:ilvl w:val="0"/>
          <w:numId w:val="7"/>
        </w:numPr>
        <w:spacing w:before="0" w:after="160"/>
        <w:jc w:val="both"/>
        <w:rPr>
          <w:rFonts w:cstheme="minorHAnsi"/>
        </w:rPr>
      </w:pPr>
      <w:r>
        <w:rPr>
          <w:rFonts w:cstheme="minorHAnsi"/>
        </w:rPr>
        <w:t>Professional working in Domestic abuse services</w:t>
      </w:r>
    </w:p>
    <w:p w14:paraId="2F8C79EF" w14:textId="4FCB34F7" w:rsidR="00ED0244" w:rsidRDefault="00ED0244" w:rsidP="005A190A">
      <w:pPr>
        <w:pStyle w:val="ListParagraph"/>
        <w:numPr>
          <w:ilvl w:val="0"/>
          <w:numId w:val="7"/>
        </w:numPr>
        <w:spacing w:before="0" w:after="160"/>
        <w:jc w:val="both"/>
        <w:rPr>
          <w:rFonts w:cstheme="minorHAnsi"/>
        </w:rPr>
      </w:pPr>
      <w:r>
        <w:rPr>
          <w:rFonts w:cstheme="minorHAnsi"/>
        </w:rPr>
        <w:t>SEND partnership manager</w:t>
      </w:r>
    </w:p>
    <w:p w14:paraId="41BBB668" w14:textId="5E086105" w:rsidR="00ED0244" w:rsidRDefault="00103121" w:rsidP="005A190A">
      <w:pPr>
        <w:pStyle w:val="ListParagraph"/>
        <w:numPr>
          <w:ilvl w:val="0"/>
          <w:numId w:val="7"/>
        </w:numPr>
        <w:spacing w:before="0" w:after="160"/>
        <w:jc w:val="both"/>
        <w:rPr>
          <w:rFonts w:cstheme="minorHAnsi"/>
        </w:rPr>
      </w:pPr>
      <w:r>
        <w:rPr>
          <w:rFonts w:cstheme="minorHAnsi"/>
        </w:rPr>
        <w:t xml:space="preserve">Professionals from </w:t>
      </w:r>
      <w:r w:rsidR="00ED0244">
        <w:rPr>
          <w:rFonts w:cstheme="minorHAnsi"/>
        </w:rPr>
        <w:t xml:space="preserve">Virtual school Kent </w:t>
      </w:r>
    </w:p>
    <w:p w14:paraId="1BF5BBCA" w14:textId="77777777" w:rsidR="00512DD0" w:rsidRPr="00CD5B6C" w:rsidRDefault="00512DD0" w:rsidP="009A7983">
      <w:pPr>
        <w:spacing w:before="0" w:after="160"/>
        <w:ind w:left="360"/>
        <w:jc w:val="both"/>
        <w:rPr>
          <w:rFonts w:cstheme="minorHAnsi"/>
        </w:rPr>
      </w:pPr>
    </w:p>
    <w:p w14:paraId="7FB30A90" w14:textId="77777777" w:rsidR="003A7D92" w:rsidRDefault="003A7D92" w:rsidP="003A7D92">
      <w:pPr>
        <w:rPr>
          <w:rFonts w:cstheme="minorHAnsi"/>
        </w:rPr>
      </w:pPr>
    </w:p>
    <w:p w14:paraId="354081E6" w14:textId="77777777" w:rsidR="003A7D92" w:rsidRDefault="003A7D92" w:rsidP="00C61873"/>
    <w:p w14:paraId="3C8FEAD0" w14:textId="77777777" w:rsidR="004E7CFF" w:rsidRDefault="004E7CFF" w:rsidP="00C61873"/>
    <w:p w14:paraId="782FFBEF" w14:textId="77777777" w:rsidR="004E7CFF" w:rsidRDefault="004E7CFF">
      <w:pPr>
        <w:spacing w:before="0" w:after="200"/>
        <w:rPr>
          <w:b/>
          <w:color w:val="2D7C82"/>
          <w:sz w:val="36"/>
          <w:szCs w:val="36"/>
        </w:rPr>
      </w:pPr>
      <w:r>
        <w:rPr>
          <w:b/>
          <w:color w:val="2D7C82"/>
          <w:sz w:val="36"/>
          <w:szCs w:val="36"/>
        </w:rPr>
        <w:br w:type="page"/>
      </w:r>
    </w:p>
    <w:p w14:paraId="63E0FFE0" w14:textId="77777777" w:rsidR="004E7CFF" w:rsidRPr="004837FE" w:rsidRDefault="004E7CFF" w:rsidP="004E7CFF">
      <w:pPr>
        <w:rPr>
          <w:b/>
          <w:vanish/>
          <w:sz w:val="36"/>
          <w:szCs w:val="36"/>
          <w:specVanish/>
        </w:rPr>
      </w:pPr>
      <w:r w:rsidRPr="004837FE">
        <w:rPr>
          <w:b/>
          <w:color w:val="2D7C82"/>
          <w:sz w:val="36"/>
          <w:szCs w:val="36"/>
        </w:rPr>
        <w:lastRenderedPageBreak/>
        <w:t>|</w:t>
      </w:r>
      <w:r w:rsidRPr="004837FE">
        <w:rPr>
          <w:b/>
          <w:sz w:val="36"/>
          <w:szCs w:val="36"/>
        </w:rPr>
        <w:t xml:space="preserve"> </w:t>
      </w:r>
    </w:p>
    <w:p w14:paraId="5D6BCA02" w14:textId="59129DDD" w:rsidR="001C0654" w:rsidRDefault="004E7CFF" w:rsidP="0063683D">
      <w:pPr>
        <w:pStyle w:val="Heading1"/>
        <w:numPr>
          <w:ilvl w:val="0"/>
          <w:numId w:val="0"/>
        </w:numPr>
      </w:pPr>
      <w:bookmarkStart w:id="41" w:name="_Toc445984598"/>
      <w:r>
        <w:t>Appendix B</w:t>
      </w:r>
      <w:bookmarkEnd w:id="41"/>
    </w:p>
    <w:p w14:paraId="55CD702B" w14:textId="3AE0A04F" w:rsidR="00865E3B" w:rsidRPr="00865E3B" w:rsidRDefault="00865E3B" w:rsidP="00360C03">
      <w:pPr>
        <w:jc w:val="both"/>
      </w:pPr>
      <w:r w:rsidRPr="00133B9A">
        <w:rPr>
          <w:rStyle w:val="normaltextrun"/>
          <w:rFonts w:ascii="Calibri" w:hAnsi="Calibri" w:cs="Calibri"/>
          <w:shd w:val="clear" w:color="auto" w:fill="FFFFFF"/>
        </w:rPr>
        <w:t xml:space="preserve">Ensuring every child has the best start in life is one the key priorities of the OHID. The Healthy Child Programme is a universal programme of prevention and support for </w:t>
      </w:r>
      <w:r w:rsidR="007E507F" w:rsidRPr="00133B9A">
        <w:rPr>
          <w:rStyle w:val="normaltextrun"/>
          <w:rFonts w:ascii="Calibri" w:hAnsi="Calibri" w:cs="Calibri"/>
          <w:shd w:val="clear" w:color="auto" w:fill="FFFFFF"/>
        </w:rPr>
        <w:t>childre</w:t>
      </w:r>
      <w:r w:rsidR="006C4CE9">
        <w:rPr>
          <w:rStyle w:val="normaltextrun"/>
          <w:rFonts w:ascii="Calibri" w:hAnsi="Calibri" w:cs="Calibri"/>
          <w:shd w:val="clear" w:color="auto" w:fill="FFFFFF"/>
        </w:rPr>
        <w:t>n that</w:t>
      </w:r>
      <w:r w:rsidRPr="007E507F">
        <w:rPr>
          <w:rStyle w:val="normaltextrun"/>
          <w:rFonts w:ascii="Calibri" w:hAnsi="Calibri" w:cs="Calibri"/>
          <w:shd w:val="clear" w:color="auto" w:fill="FFFFFF"/>
        </w:rPr>
        <w:t xml:space="preserve"> </w:t>
      </w:r>
      <w:r w:rsidRPr="00133B9A">
        <w:rPr>
          <w:rStyle w:val="normaltextrun"/>
          <w:rFonts w:ascii="Calibri" w:hAnsi="Calibri" w:cs="Calibri"/>
          <w:shd w:val="clear" w:color="auto" w:fill="FFFFFF"/>
        </w:rPr>
        <w:t>includes primary aged children. It is delivered as part of the local authority’s statutory responsibility to commission public health services for children. It aims to bring together health, education, and other main partners to deliver an effective programme for prevention and support for children</w:t>
      </w:r>
      <w:r w:rsidR="00133B9A" w:rsidRPr="00133B9A">
        <w:rPr>
          <w:rStyle w:val="normaltextrun"/>
          <w:rFonts w:ascii="Calibri" w:hAnsi="Calibri" w:cs="Calibri"/>
          <w:shd w:val="clear" w:color="auto" w:fill="FFFFFF"/>
        </w:rPr>
        <w:t xml:space="preserve"> investing</w:t>
      </w:r>
      <w:r w:rsidRPr="00133B9A">
        <w:rPr>
          <w:rStyle w:val="normaltextrun"/>
          <w:rFonts w:ascii="Calibri" w:hAnsi="Calibri" w:cs="Calibri"/>
          <w:shd w:val="clear" w:color="auto" w:fill="FFFFFF"/>
        </w:rPr>
        <w:t xml:space="preserve"> in children and families and enabling children to thrive is a crucial part of achieving the Governments ‘Levelling Up’ agenda to reduce inequalities seen </w:t>
      </w:r>
      <w:r>
        <w:rPr>
          <w:rStyle w:val="normaltextrun"/>
          <w:rFonts w:ascii="Calibri" w:hAnsi="Calibri" w:cs="Calibri"/>
          <w:color w:val="000000"/>
          <w:shd w:val="clear" w:color="auto" w:fill="FFFFFF"/>
        </w:rPr>
        <w:t xml:space="preserve">across the </w:t>
      </w:r>
      <w:r w:rsidR="001B3DBE">
        <w:rPr>
          <w:rStyle w:val="normaltextrun"/>
          <w:rFonts w:ascii="Calibri" w:hAnsi="Calibri" w:cs="Calibri"/>
          <w:color w:val="000000"/>
          <w:shd w:val="clear" w:color="auto" w:fill="FFFFFF"/>
        </w:rPr>
        <w:t>country.</w:t>
      </w:r>
    </w:p>
    <w:p w14:paraId="3E2028DF" w14:textId="5610084D" w:rsidR="001C0654" w:rsidRPr="008E58E7" w:rsidRDefault="003523C1" w:rsidP="001C0654">
      <w:pPr>
        <w:rPr>
          <w:sz w:val="22"/>
          <w:szCs w:val="22"/>
        </w:rPr>
      </w:pPr>
      <w:r w:rsidRPr="005E3CCD">
        <w:rPr>
          <w:sz w:val="22"/>
          <w:szCs w:val="22"/>
        </w:rPr>
        <w:t>Figure</w:t>
      </w:r>
      <w:r w:rsidR="00F51F6D">
        <w:rPr>
          <w:sz w:val="22"/>
          <w:szCs w:val="22"/>
        </w:rPr>
        <w:t xml:space="preserve"> 4</w:t>
      </w:r>
      <w:r w:rsidR="00C66FF8">
        <w:rPr>
          <w:sz w:val="22"/>
          <w:szCs w:val="22"/>
        </w:rPr>
        <w:t>4</w:t>
      </w:r>
      <w:r w:rsidR="00DE7F01">
        <w:rPr>
          <w:sz w:val="22"/>
          <w:szCs w:val="22"/>
        </w:rPr>
        <w:t>:</w:t>
      </w:r>
      <w:r w:rsidRPr="005E3CCD">
        <w:rPr>
          <w:sz w:val="22"/>
          <w:szCs w:val="22"/>
        </w:rPr>
        <w:t xml:space="preserve">  </w:t>
      </w:r>
      <w:r w:rsidR="00022AFB" w:rsidRPr="005E3CCD">
        <w:rPr>
          <w:sz w:val="22"/>
          <w:szCs w:val="22"/>
        </w:rPr>
        <w:t>Universal health and wellbeing review</w:t>
      </w:r>
    </w:p>
    <w:p w14:paraId="033EAFA7" w14:textId="315CAA3A" w:rsidR="00E2177E" w:rsidRDefault="007E79F8" w:rsidP="006C4CE9">
      <w:pPr>
        <w:rPr>
          <w:b/>
          <w:color w:val="2D7C82"/>
          <w:sz w:val="36"/>
          <w:szCs w:val="36"/>
        </w:rPr>
      </w:pPr>
      <w:bookmarkStart w:id="42" w:name="_Hlk124265325"/>
      <w:r>
        <w:rPr>
          <w:noProof/>
        </w:rPr>
        <w:drawing>
          <wp:inline distT="0" distB="0" distL="0" distR="0" wp14:anchorId="4AFB402C" wp14:editId="4226D037">
            <wp:extent cx="5731510" cy="3223974"/>
            <wp:effectExtent l="0" t="0" r="2540" b="0"/>
            <wp:docPr id="2070268559" name="Picture 1" descr="A diagram showing the life course of the health and wellbeing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68559" name="Picture 1" descr="A diagram showing the life course of the health and wellbeing review."/>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758B3916" w14:textId="31E58315" w:rsidR="00E2177E" w:rsidRDefault="007E79F8" w:rsidP="006C4CE9">
      <w:pPr>
        <w:rPr>
          <w:b/>
          <w:color w:val="2D7C82"/>
          <w:sz w:val="36"/>
          <w:szCs w:val="36"/>
        </w:rPr>
      </w:pPr>
      <w:r w:rsidRPr="00B55591">
        <w:rPr>
          <w:sz w:val="18"/>
          <w:szCs w:val="18"/>
        </w:rPr>
        <w:t>Source: school nursing and school delivery model PHE May 2021</w:t>
      </w:r>
    </w:p>
    <w:p w14:paraId="1F9EBE99" w14:textId="77777777" w:rsidR="009E6907" w:rsidRDefault="009E6907" w:rsidP="006C4CE9">
      <w:pPr>
        <w:rPr>
          <w:b/>
          <w:color w:val="2D7C82"/>
          <w:sz w:val="36"/>
          <w:szCs w:val="36"/>
        </w:rPr>
      </w:pPr>
    </w:p>
    <w:p w14:paraId="09933355" w14:textId="77777777" w:rsidR="009E6907" w:rsidRDefault="009E6907" w:rsidP="006C4CE9">
      <w:pPr>
        <w:rPr>
          <w:b/>
          <w:color w:val="2D7C82"/>
          <w:sz w:val="36"/>
          <w:szCs w:val="36"/>
        </w:rPr>
      </w:pPr>
    </w:p>
    <w:p w14:paraId="766084AE" w14:textId="77777777" w:rsidR="009E6907" w:rsidRDefault="009E6907" w:rsidP="006C4CE9">
      <w:pPr>
        <w:rPr>
          <w:b/>
          <w:color w:val="2D7C82"/>
          <w:sz w:val="36"/>
          <w:szCs w:val="36"/>
        </w:rPr>
      </w:pPr>
    </w:p>
    <w:p w14:paraId="70DB679A" w14:textId="77777777" w:rsidR="009E6907" w:rsidRDefault="009E6907" w:rsidP="006C4CE9">
      <w:pPr>
        <w:rPr>
          <w:b/>
          <w:color w:val="2D7C82"/>
          <w:sz w:val="36"/>
          <w:szCs w:val="36"/>
        </w:rPr>
      </w:pPr>
    </w:p>
    <w:p w14:paraId="40A8BB3E" w14:textId="77777777" w:rsidR="009E6907" w:rsidRDefault="009E6907" w:rsidP="006C4CE9">
      <w:pPr>
        <w:rPr>
          <w:b/>
          <w:color w:val="2D7C82"/>
          <w:sz w:val="36"/>
          <w:szCs w:val="36"/>
        </w:rPr>
      </w:pPr>
    </w:p>
    <w:p w14:paraId="30647B9F" w14:textId="2C227329" w:rsidR="006C4CE9" w:rsidRDefault="006C4CE9" w:rsidP="006C4CE9">
      <w:pPr>
        <w:rPr>
          <w:b/>
          <w:sz w:val="36"/>
          <w:szCs w:val="36"/>
        </w:rPr>
      </w:pPr>
      <w:r w:rsidRPr="004837FE">
        <w:rPr>
          <w:b/>
          <w:color w:val="2D7C82"/>
          <w:sz w:val="36"/>
          <w:szCs w:val="36"/>
        </w:rPr>
        <w:t>|</w:t>
      </w:r>
      <w:r w:rsidRPr="004837FE">
        <w:rPr>
          <w:b/>
          <w:sz w:val="36"/>
          <w:szCs w:val="36"/>
        </w:rPr>
        <w:t xml:space="preserve"> </w:t>
      </w:r>
    </w:p>
    <w:p w14:paraId="26A2B965" w14:textId="77777777" w:rsidR="008E58E7" w:rsidRPr="004837FE" w:rsidRDefault="008E58E7" w:rsidP="006C4CE9">
      <w:pPr>
        <w:rPr>
          <w:b/>
          <w:vanish/>
          <w:sz w:val="36"/>
          <w:szCs w:val="36"/>
          <w:specVanish/>
        </w:rPr>
      </w:pPr>
    </w:p>
    <w:p w14:paraId="6CA52A64" w14:textId="54A9E88D" w:rsidR="00062149" w:rsidRDefault="006C4CE9" w:rsidP="00E2177E">
      <w:pPr>
        <w:pStyle w:val="Heading1"/>
        <w:numPr>
          <w:ilvl w:val="0"/>
          <w:numId w:val="0"/>
        </w:numPr>
        <w:ind w:left="432"/>
      </w:pPr>
      <w:r>
        <w:t>Appendix C</w:t>
      </w:r>
    </w:p>
    <w:p w14:paraId="19422689" w14:textId="52400CDB" w:rsidR="00E2177E" w:rsidRPr="00E2177E" w:rsidRDefault="00E2177E" w:rsidP="00E2177E">
      <w:pPr>
        <w:rPr>
          <w:b/>
          <w:bCs/>
        </w:rPr>
      </w:pPr>
      <w:r w:rsidRPr="00E2177E">
        <w:rPr>
          <w:b/>
          <w:bCs/>
        </w:rPr>
        <w:t>Pupil absence and attainment England</w:t>
      </w:r>
    </w:p>
    <w:bookmarkEnd w:id="42"/>
    <w:p w14:paraId="0D6B2737" w14:textId="77777777" w:rsidR="002C3F1D" w:rsidRPr="004D37FB" w:rsidRDefault="002C3F1D" w:rsidP="002C3F1D">
      <w:pPr>
        <w:jc w:val="both"/>
        <w:rPr>
          <w:rFonts w:cs="Leelawadee UI Semilight"/>
        </w:rPr>
      </w:pPr>
      <w:r w:rsidRPr="004D37FB">
        <w:rPr>
          <w:rFonts w:cs="Leelawadee UI Semilight"/>
        </w:rPr>
        <w:t>21.3% of possible sessions in the 2020/21 academic year were recorded as not attending in circumstances related to coronavirus. This includes pupils self-isolating and shielding, including when a class or bubble has been required to stay at home, and includes the period of national restrictions in Spring term 2021 when 57.5% of sessions were recorded as not attending. Schools were expected to provide immediate access to remote education.</w:t>
      </w:r>
      <w:r>
        <w:rPr>
          <w:rFonts w:cs="Leelawadee UI Semilight"/>
        </w:rPr>
        <w:t xml:space="preserve"> </w:t>
      </w:r>
      <w:r w:rsidRPr="004D37FB">
        <w:rPr>
          <w:rFonts w:cs="Leelawadee UI Semilight"/>
        </w:rPr>
        <w:t>A further 4.6% of sessions were recorded as absence in 2020/21. This equates to over 58 million days.</w:t>
      </w:r>
      <w:r>
        <w:rPr>
          <w:rFonts w:cs="Leelawadee UI Semilight"/>
        </w:rPr>
        <w:t xml:space="preserve"> </w:t>
      </w:r>
      <w:r w:rsidRPr="004D37FB">
        <w:rPr>
          <w:rFonts w:cs="Leelawadee UI Semilight"/>
        </w:rPr>
        <w:t>2.1% of enrolments missed 10% or more possible sessions in the 2020/21 academic year.</w:t>
      </w:r>
      <w:r>
        <w:rPr>
          <w:rStyle w:val="EndnoteReference"/>
          <w:rFonts w:cs="Leelawadee UI Semilight"/>
        </w:rPr>
        <w:endnoteReference w:id="103"/>
      </w:r>
    </w:p>
    <w:p w14:paraId="62CC2AC4" w14:textId="77777777" w:rsidR="002C3F1D" w:rsidRPr="004D37FB" w:rsidRDefault="002C3F1D" w:rsidP="002C3F1D">
      <w:pPr>
        <w:jc w:val="both"/>
        <w:rPr>
          <w:rFonts w:cs="Leelawadee UI Semilight"/>
        </w:rPr>
      </w:pPr>
      <w:r w:rsidRPr="004D37FB">
        <w:rPr>
          <w:rFonts w:cs="Leelawadee UI Semilight"/>
        </w:rPr>
        <w:t>During the national lockdown period, schools were prioritised to continue providing face to face education for pupils deemed to be in the vulnerable group (those with a social worker, an education, health</w:t>
      </w:r>
      <w:r>
        <w:rPr>
          <w:rFonts w:cs="Leelawadee UI Semilight"/>
        </w:rPr>
        <w:t>,</w:t>
      </w:r>
      <w:r w:rsidRPr="004D37FB">
        <w:rPr>
          <w:rFonts w:cs="Leelawadee UI Semilight"/>
        </w:rPr>
        <w:t xml:space="preserve"> and care plan, and those deemed vulnerable by the school or local authority). The department strongly encouraged vulnerable pupils to continue attending school for their education and well-being during this period.</w:t>
      </w:r>
    </w:p>
    <w:p w14:paraId="4D918D79" w14:textId="77777777" w:rsidR="002C3F1D" w:rsidRPr="004D37FB" w:rsidRDefault="002C3F1D" w:rsidP="002C3F1D">
      <w:pPr>
        <w:jc w:val="both"/>
        <w:rPr>
          <w:rFonts w:cs="Leelawadee UI Semilight"/>
        </w:rPr>
      </w:pPr>
      <w:r w:rsidRPr="004D37FB">
        <w:rPr>
          <w:rFonts w:cs="Leelawadee UI Semilight"/>
        </w:rPr>
        <w:t>The department also advised, however, that attendance for these children, although strongly encouraged, was not mandatory. And, where parents of a vulnerable pupil wanted their child to be absent, schools were advised to grant a leave of absence for the pupil given the exceptional circumstances. All legal penalties associated with absence over this period were disapplied to guarantee that parents were not penalised. </w:t>
      </w:r>
    </w:p>
    <w:p w14:paraId="63ED46DA" w14:textId="77777777" w:rsidR="002C3F1D" w:rsidRPr="004D37FB" w:rsidRDefault="002C3F1D" w:rsidP="002C3F1D">
      <w:pPr>
        <w:jc w:val="both"/>
        <w:rPr>
          <w:rFonts w:cs="Leelawadee UI Semilight"/>
        </w:rPr>
      </w:pPr>
      <w:r w:rsidRPr="004D37FB">
        <w:rPr>
          <w:rFonts w:cs="Leelawadee UI Semilight"/>
        </w:rPr>
        <w:t>Other pupils who were not eligible to attend school, during restrictions, were recorded as ‘not attending in circumstances relating to coronavirus’. This is because their attendance at school was contrary to public health guidance. </w:t>
      </w:r>
    </w:p>
    <w:p w14:paraId="1B8B4CB3" w14:textId="72E8560C" w:rsidR="002C3F1D" w:rsidRDefault="002C3F1D" w:rsidP="002C3F1D">
      <w:pPr>
        <w:jc w:val="both"/>
        <w:rPr>
          <w:rFonts w:cs="Leelawadee UI Semilight"/>
        </w:rPr>
      </w:pPr>
      <w:r w:rsidRPr="004D37FB">
        <w:rPr>
          <w:rFonts w:cs="Leelawadee UI Semilight"/>
        </w:rPr>
        <w:t>This means that the absence rates for pupils who were prioritised to continue attending school this term will be higher than for those who were not eligible to attend.</w:t>
      </w:r>
    </w:p>
    <w:p w14:paraId="6D4ED2B9" w14:textId="77777777" w:rsidR="008E58E7" w:rsidRDefault="008E58E7" w:rsidP="002C3F1D">
      <w:pPr>
        <w:jc w:val="both"/>
        <w:rPr>
          <w:rStyle w:val="govuk-caption-xl"/>
          <w:rFonts w:cs="Leelawadee UI Semilight"/>
          <w:sz w:val="22"/>
          <w:szCs w:val="22"/>
          <w:shd w:val="clear" w:color="auto" w:fill="FFFFFF"/>
        </w:rPr>
      </w:pPr>
    </w:p>
    <w:p w14:paraId="3384A4C3" w14:textId="77777777" w:rsidR="008E58E7" w:rsidRDefault="008E58E7" w:rsidP="002C3F1D">
      <w:pPr>
        <w:jc w:val="both"/>
        <w:rPr>
          <w:rStyle w:val="govuk-caption-xl"/>
          <w:rFonts w:cs="Leelawadee UI Semilight"/>
          <w:shd w:val="clear" w:color="auto" w:fill="FFFFFF"/>
        </w:rPr>
      </w:pPr>
    </w:p>
    <w:p w14:paraId="7193F291" w14:textId="77777777" w:rsidR="008E58E7" w:rsidRDefault="008E58E7" w:rsidP="002C3F1D">
      <w:pPr>
        <w:jc w:val="both"/>
        <w:rPr>
          <w:rStyle w:val="govuk-caption-xl"/>
          <w:rFonts w:cs="Leelawadee UI Semilight"/>
          <w:shd w:val="clear" w:color="auto" w:fill="FFFFFF"/>
        </w:rPr>
      </w:pPr>
    </w:p>
    <w:p w14:paraId="0F3EC267" w14:textId="77777777" w:rsidR="008E58E7" w:rsidRDefault="008E58E7" w:rsidP="002C3F1D">
      <w:pPr>
        <w:jc w:val="both"/>
        <w:rPr>
          <w:rStyle w:val="govuk-caption-xl"/>
          <w:rFonts w:cs="Leelawadee UI Semilight"/>
          <w:shd w:val="clear" w:color="auto" w:fill="FFFFFF"/>
        </w:rPr>
      </w:pPr>
    </w:p>
    <w:p w14:paraId="2D586A57" w14:textId="77777777" w:rsidR="008E58E7" w:rsidRDefault="008E58E7" w:rsidP="002C3F1D">
      <w:pPr>
        <w:jc w:val="both"/>
        <w:rPr>
          <w:rStyle w:val="govuk-caption-xl"/>
          <w:rFonts w:cs="Leelawadee UI Semilight"/>
          <w:shd w:val="clear" w:color="auto" w:fill="FFFFFF"/>
        </w:rPr>
      </w:pPr>
    </w:p>
    <w:p w14:paraId="3D780B0A" w14:textId="77777777" w:rsidR="008E58E7" w:rsidRDefault="008E58E7" w:rsidP="002C3F1D">
      <w:pPr>
        <w:jc w:val="both"/>
        <w:rPr>
          <w:rStyle w:val="govuk-caption-xl"/>
          <w:rFonts w:cs="Leelawadee UI Semilight"/>
          <w:shd w:val="clear" w:color="auto" w:fill="FFFFFF"/>
        </w:rPr>
      </w:pPr>
    </w:p>
    <w:p w14:paraId="2AB6D6F0" w14:textId="77777777" w:rsidR="008E58E7" w:rsidRDefault="008E58E7" w:rsidP="002C3F1D">
      <w:pPr>
        <w:jc w:val="both"/>
        <w:rPr>
          <w:rStyle w:val="govuk-caption-xl"/>
          <w:rFonts w:cs="Leelawadee UI Semilight"/>
          <w:shd w:val="clear" w:color="auto" w:fill="FFFFFF"/>
        </w:rPr>
      </w:pPr>
    </w:p>
    <w:p w14:paraId="69369E67" w14:textId="77777777" w:rsidR="008E58E7" w:rsidRDefault="008E58E7" w:rsidP="002C3F1D">
      <w:pPr>
        <w:jc w:val="both"/>
        <w:rPr>
          <w:rStyle w:val="govuk-caption-xl"/>
          <w:rFonts w:cs="Leelawadee UI Semilight"/>
          <w:shd w:val="clear" w:color="auto" w:fill="FFFFFF"/>
        </w:rPr>
      </w:pPr>
    </w:p>
    <w:p w14:paraId="7D2A8A0D" w14:textId="77777777" w:rsidR="008E58E7" w:rsidRDefault="008E58E7" w:rsidP="002C3F1D">
      <w:pPr>
        <w:jc w:val="both"/>
        <w:rPr>
          <w:rStyle w:val="govuk-caption-xl"/>
          <w:rFonts w:cs="Leelawadee UI Semilight"/>
          <w:shd w:val="clear" w:color="auto" w:fill="FFFFFF"/>
        </w:rPr>
      </w:pPr>
    </w:p>
    <w:p w14:paraId="6AF7C0A4" w14:textId="70F36AD8" w:rsidR="00C70162" w:rsidRPr="008E58E7" w:rsidRDefault="005A356A" w:rsidP="002C3F1D">
      <w:pPr>
        <w:jc w:val="both"/>
        <w:rPr>
          <w:rStyle w:val="govuk-caption-xl"/>
          <w:rFonts w:cs="Leelawadee UI Semilight"/>
          <w:sz w:val="22"/>
          <w:szCs w:val="22"/>
        </w:rPr>
      </w:pPr>
      <w:r>
        <w:rPr>
          <w:rStyle w:val="govuk-caption-xl"/>
          <w:rFonts w:cs="Leelawadee UI Semilight"/>
          <w:sz w:val="22"/>
          <w:szCs w:val="22"/>
          <w:shd w:val="clear" w:color="auto" w:fill="FFFFFF"/>
        </w:rPr>
        <w:lastRenderedPageBreak/>
        <w:t>Figure</w:t>
      </w:r>
      <w:r w:rsidR="009C16B5" w:rsidRPr="004F34D2">
        <w:rPr>
          <w:rStyle w:val="govuk-caption-xl"/>
          <w:rFonts w:cs="Leelawadee UI Semilight"/>
          <w:sz w:val="22"/>
          <w:szCs w:val="22"/>
          <w:shd w:val="clear" w:color="auto" w:fill="FFFFFF"/>
        </w:rPr>
        <w:t xml:space="preserve"> </w:t>
      </w:r>
      <w:r w:rsidR="00CA4F6B" w:rsidRPr="004F34D2">
        <w:rPr>
          <w:rStyle w:val="govuk-caption-xl"/>
          <w:rFonts w:cs="Leelawadee UI Semilight"/>
          <w:sz w:val="22"/>
          <w:szCs w:val="22"/>
          <w:shd w:val="clear" w:color="auto" w:fill="FFFFFF"/>
        </w:rPr>
        <w:t>4</w:t>
      </w:r>
      <w:r w:rsidR="00C66FF8">
        <w:rPr>
          <w:rStyle w:val="govuk-caption-xl"/>
          <w:rFonts w:cs="Leelawadee UI Semilight"/>
          <w:sz w:val="22"/>
          <w:szCs w:val="22"/>
          <w:shd w:val="clear" w:color="auto" w:fill="FFFFFF"/>
        </w:rPr>
        <w:t>5</w:t>
      </w:r>
      <w:r w:rsidR="009C16B5" w:rsidRPr="004F34D2">
        <w:rPr>
          <w:rStyle w:val="govuk-caption-xl"/>
          <w:rFonts w:cs="Leelawadee UI Semilight"/>
          <w:sz w:val="22"/>
          <w:szCs w:val="22"/>
          <w:shd w:val="clear" w:color="auto" w:fill="FFFFFF"/>
        </w:rPr>
        <w:t>:</w:t>
      </w:r>
      <w:r w:rsidR="002C3F1D" w:rsidRPr="004F34D2">
        <w:rPr>
          <w:rStyle w:val="govuk-caption-xl"/>
          <w:rFonts w:cs="Leelawadee UI Semilight"/>
          <w:sz w:val="22"/>
          <w:szCs w:val="22"/>
          <w:shd w:val="clear" w:color="auto" w:fill="FFFFFF"/>
        </w:rPr>
        <w:t xml:space="preserve"> School academic sessions recorded as not attending due to COVID 19 circumstances in 2020/2021 academic year by term.</w:t>
      </w:r>
    </w:p>
    <w:tbl>
      <w:tblPr>
        <w:tblStyle w:val="TableGrid"/>
        <w:tblW w:w="0" w:type="auto"/>
        <w:tblLook w:val="04A0" w:firstRow="1" w:lastRow="0" w:firstColumn="1" w:lastColumn="0" w:noHBand="0" w:noVBand="1"/>
      </w:tblPr>
      <w:tblGrid>
        <w:gridCol w:w="2260"/>
        <w:gridCol w:w="2250"/>
        <w:gridCol w:w="2255"/>
        <w:gridCol w:w="2251"/>
      </w:tblGrid>
      <w:tr w:rsidR="00084721" w:rsidRPr="00084721" w14:paraId="6B65715B" w14:textId="77777777" w:rsidTr="00CD4A39">
        <w:tc>
          <w:tcPr>
            <w:tcW w:w="9242" w:type="dxa"/>
            <w:gridSpan w:val="4"/>
            <w:shd w:val="clear" w:color="auto" w:fill="DBE5F1" w:themeFill="accent1" w:themeFillTint="33"/>
          </w:tcPr>
          <w:p w14:paraId="58F28858" w14:textId="75D0F913" w:rsidR="00D87F7E" w:rsidRPr="008F7D8D" w:rsidRDefault="008F7D8D" w:rsidP="002C3F1D">
            <w:pPr>
              <w:jc w:val="both"/>
              <w:rPr>
                <w:rStyle w:val="govuk-caption-xl"/>
                <w:rFonts w:cs="Leelawadee UI Semilight"/>
                <w:sz w:val="22"/>
                <w:szCs w:val="22"/>
                <w:shd w:val="clear" w:color="auto" w:fill="FFFFFF"/>
              </w:rPr>
            </w:pPr>
            <w:r w:rsidRPr="008F7D8D">
              <w:rPr>
                <w:rStyle w:val="govuk-caption-xl"/>
                <w:rFonts w:cs="Leelawadee UI Semilight"/>
                <w:sz w:val="22"/>
                <w:szCs w:val="22"/>
                <w:shd w:val="clear" w:color="auto" w:fill="FFFFFF"/>
              </w:rPr>
              <w:t>Sessions recorded as not attending due to COVID circumstances in 2020/21 academic year by term</w:t>
            </w:r>
          </w:p>
        </w:tc>
      </w:tr>
      <w:tr w:rsidR="00C216B0" w14:paraId="1E79D03D" w14:textId="77777777" w:rsidTr="002350F8">
        <w:tc>
          <w:tcPr>
            <w:tcW w:w="2310" w:type="dxa"/>
            <w:shd w:val="clear" w:color="auto" w:fill="FFFFFF" w:themeFill="background1"/>
          </w:tcPr>
          <w:p w14:paraId="4CADFB8C" w14:textId="77777777" w:rsidR="00C216B0" w:rsidRDefault="00C216B0" w:rsidP="002C3F1D">
            <w:pPr>
              <w:jc w:val="both"/>
              <w:rPr>
                <w:rStyle w:val="govuk-caption-xl"/>
                <w:rFonts w:cs="Leelawadee UI Semilight"/>
                <w:sz w:val="18"/>
                <w:szCs w:val="18"/>
                <w:shd w:val="clear" w:color="auto" w:fill="FFFFFF"/>
              </w:rPr>
            </w:pPr>
          </w:p>
        </w:tc>
        <w:tc>
          <w:tcPr>
            <w:tcW w:w="2310" w:type="dxa"/>
            <w:shd w:val="clear" w:color="auto" w:fill="FFFFFF" w:themeFill="background1"/>
          </w:tcPr>
          <w:p w14:paraId="66E8386D" w14:textId="77777777" w:rsidR="00C216B0" w:rsidRDefault="00C216B0" w:rsidP="002C3F1D">
            <w:pPr>
              <w:jc w:val="both"/>
              <w:rPr>
                <w:rStyle w:val="govuk-caption-xl"/>
                <w:rFonts w:cs="Leelawadee UI Semilight"/>
                <w:sz w:val="18"/>
                <w:szCs w:val="18"/>
                <w:shd w:val="clear" w:color="auto" w:fill="FFFFFF"/>
              </w:rPr>
            </w:pPr>
            <w:r>
              <w:rPr>
                <w:rStyle w:val="govuk-caption-xl"/>
                <w:rFonts w:cs="Leelawadee UI Semilight"/>
                <w:sz w:val="18"/>
                <w:szCs w:val="18"/>
                <w:shd w:val="clear" w:color="auto" w:fill="FFFFFF"/>
              </w:rPr>
              <w:t>2020/21</w:t>
            </w:r>
          </w:p>
          <w:p w14:paraId="49980772" w14:textId="4F2E2BDB" w:rsidR="00C216B0" w:rsidRDefault="00386D26" w:rsidP="002C3F1D">
            <w:pPr>
              <w:jc w:val="both"/>
              <w:rPr>
                <w:rStyle w:val="govuk-caption-xl"/>
                <w:rFonts w:cs="Leelawadee UI Semilight"/>
                <w:sz w:val="18"/>
                <w:szCs w:val="18"/>
                <w:shd w:val="clear" w:color="auto" w:fill="FFFFFF"/>
              </w:rPr>
            </w:pPr>
            <w:r>
              <w:rPr>
                <w:rStyle w:val="govuk-caption-xl"/>
                <w:rFonts w:cs="Leelawadee UI Semilight"/>
                <w:sz w:val="18"/>
                <w:szCs w:val="18"/>
                <w:shd w:val="clear" w:color="auto" w:fill="FFFFFF"/>
              </w:rPr>
              <w:t>Autumn Term</w:t>
            </w:r>
          </w:p>
        </w:tc>
        <w:tc>
          <w:tcPr>
            <w:tcW w:w="2311" w:type="dxa"/>
            <w:shd w:val="clear" w:color="auto" w:fill="FFFFFF" w:themeFill="background1"/>
          </w:tcPr>
          <w:p w14:paraId="510D1B5E" w14:textId="77777777" w:rsidR="00C216B0" w:rsidRDefault="00386D26" w:rsidP="002C3F1D">
            <w:pPr>
              <w:jc w:val="both"/>
              <w:rPr>
                <w:rStyle w:val="govuk-caption-xl"/>
                <w:rFonts w:cs="Leelawadee UI Semilight"/>
                <w:sz w:val="18"/>
                <w:szCs w:val="18"/>
                <w:shd w:val="clear" w:color="auto" w:fill="FFFFFF"/>
              </w:rPr>
            </w:pPr>
            <w:r>
              <w:rPr>
                <w:rStyle w:val="govuk-caption-xl"/>
                <w:rFonts w:cs="Leelawadee UI Semilight"/>
                <w:sz w:val="18"/>
                <w:szCs w:val="18"/>
                <w:shd w:val="clear" w:color="auto" w:fill="FFFFFF"/>
              </w:rPr>
              <w:t>2020/21</w:t>
            </w:r>
          </w:p>
          <w:p w14:paraId="6862753B" w14:textId="20CB1F64" w:rsidR="00386D26" w:rsidRDefault="00386D26" w:rsidP="002C3F1D">
            <w:pPr>
              <w:jc w:val="both"/>
              <w:rPr>
                <w:rStyle w:val="govuk-caption-xl"/>
                <w:rFonts w:cs="Leelawadee UI Semilight"/>
                <w:sz w:val="18"/>
                <w:szCs w:val="18"/>
                <w:shd w:val="clear" w:color="auto" w:fill="FFFFFF"/>
              </w:rPr>
            </w:pPr>
            <w:r>
              <w:rPr>
                <w:rStyle w:val="govuk-caption-xl"/>
                <w:rFonts w:cs="Leelawadee UI Semilight"/>
                <w:sz w:val="18"/>
                <w:szCs w:val="18"/>
                <w:shd w:val="clear" w:color="auto" w:fill="FFFFFF"/>
              </w:rPr>
              <w:t>Spring Term</w:t>
            </w:r>
          </w:p>
        </w:tc>
        <w:tc>
          <w:tcPr>
            <w:tcW w:w="2311" w:type="dxa"/>
            <w:shd w:val="clear" w:color="auto" w:fill="FFFFFF" w:themeFill="background1"/>
          </w:tcPr>
          <w:p w14:paraId="0528D98D" w14:textId="77777777" w:rsidR="00C216B0" w:rsidRDefault="00386D26" w:rsidP="002C3F1D">
            <w:pPr>
              <w:jc w:val="both"/>
              <w:rPr>
                <w:rStyle w:val="govuk-caption-xl"/>
                <w:rFonts w:cs="Leelawadee UI Semilight"/>
                <w:sz w:val="18"/>
                <w:szCs w:val="18"/>
                <w:shd w:val="clear" w:color="auto" w:fill="FFFFFF"/>
              </w:rPr>
            </w:pPr>
            <w:r>
              <w:rPr>
                <w:rStyle w:val="govuk-caption-xl"/>
                <w:rFonts w:cs="Leelawadee UI Semilight"/>
                <w:sz w:val="18"/>
                <w:szCs w:val="18"/>
                <w:shd w:val="clear" w:color="auto" w:fill="FFFFFF"/>
              </w:rPr>
              <w:t>2020/21</w:t>
            </w:r>
          </w:p>
          <w:p w14:paraId="243849F4" w14:textId="42CE17F3" w:rsidR="00386D26" w:rsidRDefault="00386D26" w:rsidP="002C3F1D">
            <w:pPr>
              <w:jc w:val="both"/>
              <w:rPr>
                <w:rStyle w:val="govuk-caption-xl"/>
                <w:rFonts w:cs="Leelawadee UI Semilight"/>
                <w:sz w:val="18"/>
                <w:szCs w:val="18"/>
                <w:shd w:val="clear" w:color="auto" w:fill="FFFFFF"/>
              </w:rPr>
            </w:pPr>
            <w:r>
              <w:rPr>
                <w:rStyle w:val="govuk-caption-xl"/>
                <w:rFonts w:cs="Leelawadee UI Semilight"/>
                <w:sz w:val="18"/>
                <w:szCs w:val="18"/>
                <w:shd w:val="clear" w:color="auto" w:fill="FFFFFF"/>
              </w:rPr>
              <w:t>Summer Term</w:t>
            </w:r>
          </w:p>
        </w:tc>
      </w:tr>
      <w:tr w:rsidR="00D87F7E" w14:paraId="012C83F3" w14:textId="77777777" w:rsidTr="00D87F7E">
        <w:tc>
          <w:tcPr>
            <w:tcW w:w="2310" w:type="dxa"/>
          </w:tcPr>
          <w:p w14:paraId="2DBAA4A6" w14:textId="64C78C43" w:rsidR="00D87F7E" w:rsidRDefault="00454179" w:rsidP="002C3F1D">
            <w:pPr>
              <w:jc w:val="both"/>
              <w:rPr>
                <w:rStyle w:val="govuk-caption-xl"/>
                <w:rFonts w:cs="Leelawadee UI Semilight"/>
                <w:sz w:val="18"/>
                <w:szCs w:val="18"/>
                <w:shd w:val="clear" w:color="auto" w:fill="FFFFFF"/>
              </w:rPr>
            </w:pPr>
            <w:r>
              <w:rPr>
                <w:rStyle w:val="govuk-caption-xl"/>
                <w:rFonts w:cs="Leelawadee UI Semilight"/>
                <w:sz w:val="18"/>
                <w:szCs w:val="18"/>
                <w:shd w:val="clear" w:color="auto" w:fill="FFFFFF"/>
              </w:rPr>
              <w:t xml:space="preserve">Number of sessions recorded as </w:t>
            </w:r>
            <w:r w:rsidR="00C216B0">
              <w:rPr>
                <w:rStyle w:val="govuk-caption-xl"/>
                <w:rFonts w:cs="Leelawadee UI Semilight"/>
                <w:sz w:val="18"/>
                <w:szCs w:val="18"/>
                <w:shd w:val="clear" w:color="auto" w:fill="FFFFFF"/>
              </w:rPr>
              <w:t>not attending due to COVID circumstances</w:t>
            </w:r>
          </w:p>
        </w:tc>
        <w:tc>
          <w:tcPr>
            <w:tcW w:w="2310" w:type="dxa"/>
          </w:tcPr>
          <w:p w14:paraId="6C4B400E" w14:textId="0AB708EA" w:rsidR="00D87F7E" w:rsidRDefault="00E0512A" w:rsidP="002C3F1D">
            <w:pPr>
              <w:jc w:val="both"/>
              <w:rPr>
                <w:rStyle w:val="govuk-caption-xl"/>
                <w:rFonts w:cs="Leelawadee UI Semilight"/>
                <w:sz w:val="18"/>
                <w:szCs w:val="18"/>
                <w:shd w:val="clear" w:color="auto" w:fill="FFFFFF"/>
              </w:rPr>
            </w:pPr>
            <w:r>
              <w:rPr>
                <w:rStyle w:val="govuk-caption-xl"/>
                <w:rFonts w:cs="Leelawadee UI Semilight"/>
                <w:sz w:val="18"/>
                <w:szCs w:val="18"/>
                <w:shd w:val="clear" w:color="auto" w:fill="FFFFFF"/>
              </w:rPr>
              <w:t>66,831,468</w:t>
            </w:r>
          </w:p>
        </w:tc>
        <w:tc>
          <w:tcPr>
            <w:tcW w:w="2311" w:type="dxa"/>
          </w:tcPr>
          <w:p w14:paraId="1DE54B6E" w14:textId="7E9788E3" w:rsidR="00D87F7E" w:rsidRDefault="00E0512A" w:rsidP="002C3F1D">
            <w:pPr>
              <w:jc w:val="both"/>
              <w:rPr>
                <w:rStyle w:val="govuk-caption-xl"/>
                <w:rFonts w:cs="Leelawadee UI Semilight"/>
                <w:sz w:val="18"/>
                <w:szCs w:val="18"/>
                <w:shd w:val="clear" w:color="auto" w:fill="FFFFFF"/>
              </w:rPr>
            </w:pPr>
            <w:r>
              <w:rPr>
                <w:rStyle w:val="govuk-caption-xl"/>
                <w:rFonts w:cs="Leelawadee UI Semilight"/>
                <w:sz w:val="18"/>
                <w:szCs w:val="18"/>
                <w:shd w:val="clear" w:color="auto" w:fill="FFFFFF"/>
              </w:rPr>
              <w:t>438,795,923</w:t>
            </w:r>
          </w:p>
        </w:tc>
        <w:tc>
          <w:tcPr>
            <w:tcW w:w="2311" w:type="dxa"/>
          </w:tcPr>
          <w:p w14:paraId="008B75A2" w14:textId="2AD5552D" w:rsidR="00D87F7E" w:rsidRDefault="00E0512A" w:rsidP="002C3F1D">
            <w:pPr>
              <w:jc w:val="both"/>
              <w:rPr>
                <w:rStyle w:val="govuk-caption-xl"/>
                <w:rFonts w:cs="Leelawadee UI Semilight"/>
                <w:sz w:val="18"/>
                <w:szCs w:val="18"/>
                <w:shd w:val="clear" w:color="auto" w:fill="FFFFFF"/>
              </w:rPr>
            </w:pPr>
            <w:r>
              <w:rPr>
                <w:rStyle w:val="govuk-caption-xl"/>
                <w:rFonts w:cs="Leelawadee UI Semilight"/>
                <w:sz w:val="18"/>
                <w:szCs w:val="18"/>
                <w:shd w:val="clear" w:color="auto" w:fill="FFFFFF"/>
              </w:rPr>
              <w:t>35,526,993</w:t>
            </w:r>
          </w:p>
        </w:tc>
      </w:tr>
      <w:tr w:rsidR="00D87F7E" w14:paraId="46F38AC4" w14:textId="77777777" w:rsidTr="00D87F7E">
        <w:tc>
          <w:tcPr>
            <w:tcW w:w="2310" w:type="dxa"/>
          </w:tcPr>
          <w:p w14:paraId="23CEA851" w14:textId="028A09EF" w:rsidR="00D87F7E" w:rsidRDefault="00386D26" w:rsidP="002C3F1D">
            <w:pPr>
              <w:jc w:val="both"/>
              <w:rPr>
                <w:rStyle w:val="govuk-caption-xl"/>
                <w:rFonts w:cs="Leelawadee UI Semilight"/>
                <w:sz w:val="18"/>
                <w:szCs w:val="18"/>
                <w:shd w:val="clear" w:color="auto" w:fill="FFFFFF"/>
              </w:rPr>
            </w:pPr>
            <w:r>
              <w:rPr>
                <w:rStyle w:val="govuk-caption-xl"/>
                <w:rFonts w:cs="Leelawadee UI Semilight"/>
                <w:sz w:val="18"/>
                <w:szCs w:val="18"/>
                <w:shd w:val="clear" w:color="auto" w:fill="FFFFFF"/>
              </w:rPr>
              <w:t>Rate of sessions recorded as not attending due to COVID circumstances</w:t>
            </w:r>
          </w:p>
        </w:tc>
        <w:tc>
          <w:tcPr>
            <w:tcW w:w="2310" w:type="dxa"/>
          </w:tcPr>
          <w:p w14:paraId="4A1C02C1" w14:textId="62DE1C52" w:rsidR="00D87F7E" w:rsidRDefault="00E0512A" w:rsidP="002C3F1D">
            <w:pPr>
              <w:jc w:val="both"/>
              <w:rPr>
                <w:rStyle w:val="govuk-caption-xl"/>
                <w:rFonts w:cs="Leelawadee UI Semilight"/>
                <w:sz w:val="18"/>
                <w:szCs w:val="18"/>
                <w:shd w:val="clear" w:color="auto" w:fill="FFFFFF"/>
              </w:rPr>
            </w:pPr>
            <w:r>
              <w:rPr>
                <w:rStyle w:val="govuk-caption-xl"/>
                <w:rFonts w:cs="Leelawadee UI Semilight"/>
                <w:sz w:val="18"/>
                <w:szCs w:val="18"/>
                <w:shd w:val="clear" w:color="auto" w:fill="FFFFFF"/>
              </w:rPr>
              <w:t>7%</w:t>
            </w:r>
          </w:p>
        </w:tc>
        <w:tc>
          <w:tcPr>
            <w:tcW w:w="2311" w:type="dxa"/>
          </w:tcPr>
          <w:p w14:paraId="2FA270B5" w14:textId="475CB2AF" w:rsidR="00D87F7E" w:rsidRDefault="00E0512A" w:rsidP="002C3F1D">
            <w:pPr>
              <w:jc w:val="both"/>
              <w:rPr>
                <w:rStyle w:val="govuk-caption-xl"/>
                <w:rFonts w:cs="Leelawadee UI Semilight"/>
                <w:sz w:val="18"/>
                <w:szCs w:val="18"/>
                <w:shd w:val="clear" w:color="auto" w:fill="FFFFFF"/>
              </w:rPr>
            </w:pPr>
            <w:r>
              <w:rPr>
                <w:rStyle w:val="govuk-caption-xl"/>
                <w:rFonts w:cs="Leelawadee UI Semilight"/>
                <w:sz w:val="18"/>
                <w:szCs w:val="18"/>
                <w:shd w:val="clear" w:color="auto" w:fill="FFFFFF"/>
              </w:rPr>
              <w:t>57.5%</w:t>
            </w:r>
          </w:p>
        </w:tc>
        <w:tc>
          <w:tcPr>
            <w:tcW w:w="2311" w:type="dxa"/>
          </w:tcPr>
          <w:p w14:paraId="05CA8F99" w14:textId="5AA8B679" w:rsidR="00D87F7E" w:rsidRDefault="00CD4A39" w:rsidP="002C3F1D">
            <w:pPr>
              <w:jc w:val="both"/>
              <w:rPr>
                <w:rStyle w:val="govuk-caption-xl"/>
                <w:rFonts w:cs="Leelawadee UI Semilight"/>
                <w:sz w:val="18"/>
                <w:szCs w:val="18"/>
                <w:shd w:val="clear" w:color="auto" w:fill="FFFFFF"/>
              </w:rPr>
            </w:pPr>
            <w:r>
              <w:rPr>
                <w:rStyle w:val="govuk-caption-xl"/>
                <w:rFonts w:cs="Leelawadee UI Semilight"/>
                <w:sz w:val="18"/>
                <w:szCs w:val="18"/>
                <w:shd w:val="clear" w:color="auto" w:fill="FFFFFF"/>
              </w:rPr>
              <w:t>4.3%</w:t>
            </w:r>
          </w:p>
        </w:tc>
      </w:tr>
      <w:tr w:rsidR="00D87F7E" w14:paraId="4D40A27E" w14:textId="77777777" w:rsidTr="00D87F7E">
        <w:tc>
          <w:tcPr>
            <w:tcW w:w="2310" w:type="dxa"/>
          </w:tcPr>
          <w:p w14:paraId="081F6529" w14:textId="2A5EDB9C" w:rsidR="00D87F7E" w:rsidRDefault="00386D26" w:rsidP="002C3F1D">
            <w:pPr>
              <w:jc w:val="both"/>
              <w:rPr>
                <w:rStyle w:val="govuk-caption-xl"/>
                <w:rFonts w:cs="Leelawadee UI Semilight"/>
                <w:sz w:val="18"/>
                <w:szCs w:val="18"/>
                <w:shd w:val="clear" w:color="auto" w:fill="FFFFFF"/>
              </w:rPr>
            </w:pPr>
            <w:r>
              <w:rPr>
                <w:rStyle w:val="govuk-caption-xl"/>
                <w:rFonts w:cs="Leelawadee UI Semilight"/>
                <w:sz w:val="18"/>
                <w:szCs w:val="18"/>
                <w:shd w:val="clear" w:color="auto" w:fill="FFFFFF"/>
              </w:rPr>
              <w:t>Overall absence rate</w:t>
            </w:r>
          </w:p>
        </w:tc>
        <w:tc>
          <w:tcPr>
            <w:tcW w:w="2310" w:type="dxa"/>
          </w:tcPr>
          <w:p w14:paraId="37789536" w14:textId="265A41DC" w:rsidR="00D87F7E" w:rsidRDefault="00CD4A39" w:rsidP="002C3F1D">
            <w:pPr>
              <w:jc w:val="both"/>
              <w:rPr>
                <w:rStyle w:val="govuk-caption-xl"/>
                <w:rFonts w:cs="Leelawadee UI Semilight"/>
                <w:sz w:val="18"/>
                <w:szCs w:val="18"/>
                <w:shd w:val="clear" w:color="auto" w:fill="FFFFFF"/>
              </w:rPr>
            </w:pPr>
            <w:r>
              <w:rPr>
                <w:rStyle w:val="govuk-caption-xl"/>
                <w:rFonts w:cs="Leelawadee UI Semilight"/>
                <w:sz w:val="18"/>
                <w:szCs w:val="18"/>
                <w:shd w:val="clear" w:color="auto" w:fill="FFFFFF"/>
              </w:rPr>
              <w:t>4.7%</w:t>
            </w:r>
          </w:p>
        </w:tc>
        <w:tc>
          <w:tcPr>
            <w:tcW w:w="2311" w:type="dxa"/>
          </w:tcPr>
          <w:p w14:paraId="2800FEC0" w14:textId="7870CF24" w:rsidR="00D87F7E" w:rsidRDefault="00CD4A39" w:rsidP="002C3F1D">
            <w:pPr>
              <w:jc w:val="both"/>
              <w:rPr>
                <w:rStyle w:val="govuk-caption-xl"/>
                <w:rFonts w:cs="Leelawadee UI Semilight"/>
                <w:sz w:val="18"/>
                <w:szCs w:val="18"/>
                <w:shd w:val="clear" w:color="auto" w:fill="FFFFFF"/>
              </w:rPr>
            </w:pPr>
            <w:r>
              <w:rPr>
                <w:rStyle w:val="govuk-caption-xl"/>
                <w:rFonts w:cs="Leelawadee UI Semilight"/>
                <w:sz w:val="18"/>
                <w:szCs w:val="18"/>
                <w:shd w:val="clear" w:color="auto" w:fill="FFFFFF"/>
              </w:rPr>
              <w:t>3.3%</w:t>
            </w:r>
          </w:p>
        </w:tc>
        <w:tc>
          <w:tcPr>
            <w:tcW w:w="2311" w:type="dxa"/>
          </w:tcPr>
          <w:p w14:paraId="4939E630" w14:textId="5B0E770A" w:rsidR="00D87F7E" w:rsidRDefault="00CD4A39" w:rsidP="002C3F1D">
            <w:pPr>
              <w:jc w:val="both"/>
              <w:rPr>
                <w:rStyle w:val="govuk-caption-xl"/>
                <w:rFonts w:cs="Leelawadee UI Semilight"/>
                <w:sz w:val="18"/>
                <w:szCs w:val="18"/>
                <w:shd w:val="clear" w:color="auto" w:fill="FFFFFF"/>
              </w:rPr>
            </w:pPr>
            <w:r>
              <w:rPr>
                <w:rStyle w:val="govuk-caption-xl"/>
                <w:rFonts w:cs="Leelawadee UI Semilight"/>
                <w:sz w:val="18"/>
                <w:szCs w:val="18"/>
                <w:shd w:val="clear" w:color="auto" w:fill="FFFFFF"/>
              </w:rPr>
              <w:t>5.8%</w:t>
            </w:r>
          </w:p>
        </w:tc>
      </w:tr>
    </w:tbl>
    <w:p w14:paraId="0567D566" w14:textId="52482623" w:rsidR="002C3F1D" w:rsidRPr="008E58E7" w:rsidRDefault="002C3F1D" w:rsidP="002C3F1D">
      <w:pPr>
        <w:jc w:val="both"/>
        <w:rPr>
          <w:rStyle w:val="govuk-caption-xl"/>
          <w:rFonts w:cs="Leelawadee UI Semilight"/>
          <w:sz w:val="18"/>
          <w:szCs w:val="18"/>
          <w:shd w:val="clear" w:color="auto" w:fill="FFFFFF"/>
        </w:rPr>
      </w:pPr>
      <w:r w:rsidRPr="00C70162">
        <w:rPr>
          <w:rStyle w:val="govuk-caption-xl"/>
          <w:rFonts w:cs="Leelawadee UI Semilight"/>
          <w:sz w:val="18"/>
          <w:szCs w:val="18"/>
          <w:shd w:val="clear" w:color="auto" w:fill="FFFFFF"/>
        </w:rPr>
        <w:t>Source: School census</w:t>
      </w:r>
    </w:p>
    <w:p w14:paraId="7B72579C" w14:textId="77777777" w:rsidR="002C3F1D" w:rsidRDefault="002C3F1D" w:rsidP="002C3F1D">
      <w:pPr>
        <w:jc w:val="both"/>
        <w:rPr>
          <w:rStyle w:val="govuk-caption-xl"/>
          <w:rFonts w:cs="Leelawadee UI Semilight"/>
          <w:shd w:val="clear" w:color="auto" w:fill="FFFFFF"/>
        </w:rPr>
      </w:pPr>
      <w:r>
        <w:rPr>
          <w:rStyle w:val="govuk-caption-xl"/>
          <w:rFonts w:cs="Leelawadee UI Semilight"/>
          <w:shd w:val="clear" w:color="auto" w:fill="FFFFFF"/>
        </w:rPr>
        <w:t>Sessions recorded as not attending due to COVID-19 are included as possible sessions in 2020/21 only but not as an absence within absence rates. The total includes state funded primary, secondary, and special schools in England.</w:t>
      </w:r>
    </w:p>
    <w:p w14:paraId="6C97E64B" w14:textId="77777777" w:rsidR="002C3F1D" w:rsidRDefault="002C3F1D" w:rsidP="002C3F1D">
      <w:pPr>
        <w:jc w:val="both"/>
        <w:rPr>
          <w:rStyle w:val="govuk-caption-xl"/>
          <w:rFonts w:cs="Leelawadee UI Semilight"/>
          <w:shd w:val="clear" w:color="auto" w:fill="FFFFFF"/>
        </w:rPr>
      </w:pPr>
    </w:p>
    <w:p w14:paraId="1A6AB75F" w14:textId="31B0CFC0" w:rsidR="002C3F1D" w:rsidRPr="00861728" w:rsidRDefault="0043441C" w:rsidP="002C3F1D">
      <w:pPr>
        <w:jc w:val="both"/>
        <w:rPr>
          <w:rStyle w:val="govuk-caption-xl"/>
          <w:rFonts w:cs="Leelawadee UI Semilight"/>
          <w:sz w:val="22"/>
          <w:szCs w:val="22"/>
          <w:shd w:val="clear" w:color="auto" w:fill="FFFFFF"/>
        </w:rPr>
      </w:pPr>
      <w:r>
        <w:rPr>
          <w:rStyle w:val="govuk-caption-xl"/>
          <w:rFonts w:cs="Leelawadee UI Semilight"/>
          <w:sz w:val="22"/>
          <w:szCs w:val="22"/>
          <w:shd w:val="clear" w:color="auto" w:fill="FFFFFF"/>
        </w:rPr>
        <w:t>Figure</w:t>
      </w:r>
      <w:r w:rsidR="00BD6303" w:rsidRPr="00861728">
        <w:rPr>
          <w:rStyle w:val="govuk-caption-xl"/>
          <w:rFonts w:cs="Leelawadee UI Semilight"/>
          <w:sz w:val="22"/>
          <w:szCs w:val="22"/>
          <w:shd w:val="clear" w:color="auto" w:fill="FFFFFF"/>
        </w:rPr>
        <w:t xml:space="preserve"> </w:t>
      </w:r>
      <w:r w:rsidR="004F34D2">
        <w:rPr>
          <w:rStyle w:val="govuk-caption-xl"/>
          <w:rFonts w:cs="Leelawadee UI Semilight"/>
          <w:sz w:val="22"/>
          <w:szCs w:val="22"/>
          <w:shd w:val="clear" w:color="auto" w:fill="FFFFFF"/>
        </w:rPr>
        <w:t>4</w:t>
      </w:r>
      <w:r w:rsidR="00C66FF8">
        <w:rPr>
          <w:rStyle w:val="govuk-caption-xl"/>
          <w:rFonts w:cs="Leelawadee UI Semilight"/>
          <w:sz w:val="22"/>
          <w:szCs w:val="22"/>
          <w:shd w:val="clear" w:color="auto" w:fill="FFFFFF"/>
        </w:rPr>
        <w:t>6</w:t>
      </w:r>
      <w:r w:rsidR="00861728" w:rsidRPr="00861728">
        <w:rPr>
          <w:rStyle w:val="govuk-caption-xl"/>
          <w:rFonts w:cs="Leelawadee UI Semilight"/>
          <w:sz w:val="22"/>
          <w:szCs w:val="22"/>
          <w:shd w:val="clear" w:color="auto" w:fill="FFFFFF"/>
        </w:rPr>
        <w:t>:</w:t>
      </w:r>
      <w:r w:rsidR="002C3F1D" w:rsidRPr="00861728">
        <w:rPr>
          <w:rStyle w:val="govuk-caption-xl"/>
          <w:rFonts w:cs="Leelawadee UI Semilight"/>
          <w:sz w:val="22"/>
          <w:szCs w:val="22"/>
          <w:shd w:val="clear" w:color="auto" w:fill="FFFFFF"/>
        </w:rPr>
        <w:t xml:space="preserve"> Full academic year absence rates for all schools in England from 2015 to 2021.</w:t>
      </w:r>
    </w:p>
    <w:p w14:paraId="0B096F30" w14:textId="1AF6C9B2" w:rsidR="002C3F1D" w:rsidRPr="009B559F" w:rsidRDefault="002C3F1D" w:rsidP="002C3F1D">
      <w:pPr>
        <w:pBdr>
          <w:top w:val="single" w:sz="4" w:space="1" w:color="auto"/>
          <w:left w:val="single" w:sz="4" w:space="4" w:color="auto"/>
          <w:bottom w:val="single" w:sz="4" w:space="1" w:color="auto"/>
          <w:right w:val="single" w:sz="4" w:space="4" w:color="auto"/>
        </w:pBdr>
        <w:jc w:val="both"/>
        <w:rPr>
          <w:rStyle w:val="govuk-caption-xl"/>
          <w:rFonts w:cs="Leelawadee UI Semilight"/>
          <w:shd w:val="clear" w:color="auto" w:fill="FFFFFF"/>
        </w:rPr>
      </w:pPr>
      <w:r w:rsidRPr="00EB6CB1">
        <w:rPr>
          <w:rFonts w:ascii="Leelawadee UI Semilight" w:hAnsi="Leelawadee UI Semilight" w:cs="Leelawadee UI Semilight"/>
          <w:noProof/>
        </w:rPr>
        <w:drawing>
          <wp:inline distT="0" distB="0" distL="0" distR="0" wp14:anchorId="616F117B" wp14:editId="2043AD3A">
            <wp:extent cx="5731200" cy="3092400"/>
            <wp:effectExtent l="0" t="0" r="3175" b="0"/>
            <wp:docPr id="320" name="Picture 320" descr="Line chart showing full academic year absence rates for all schools in England from 2015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Line chart showing full academic year absence rates for all schools in England from 2015 to 2021."/>
                    <pic:cNvPicPr/>
                  </pic:nvPicPr>
                  <pic:blipFill>
                    <a:blip r:embed="rId88"/>
                    <a:stretch>
                      <a:fillRect/>
                    </a:stretch>
                  </pic:blipFill>
                  <pic:spPr>
                    <a:xfrm>
                      <a:off x="0" y="0"/>
                      <a:ext cx="5731200" cy="3092400"/>
                    </a:xfrm>
                    <a:prstGeom prst="rect">
                      <a:avLst/>
                    </a:prstGeom>
                    <a:effectLst>
                      <a:softEdge rad="12700"/>
                    </a:effectLst>
                  </pic:spPr>
                </pic:pic>
              </a:graphicData>
            </a:graphic>
          </wp:inline>
        </w:drawing>
      </w:r>
    </w:p>
    <w:p w14:paraId="2C2A85E6" w14:textId="09E656BF" w:rsidR="002C3F1D" w:rsidRPr="005E3CCD" w:rsidRDefault="002C3F1D" w:rsidP="00E2177E">
      <w:pPr>
        <w:jc w:val="both"/>
        <w:rPr>
          <w:rStyle w:val="govuk-caption-xl"/>
          <w:rFonts w:cs="Leelawadee UI Semilight"/>
          <w:sz w:val="18"/>
          <w:szCs w:val="18"/>
          <w:shd w:val="clear" w:color="auto" w:fill="FFFFFF"/>
        </w:rPr>
      </w:pPr>
      <w:r w:rsidRPr="005E3CCD">
        <w:rPr>
          <w:rStyle w:val="govuk-caption-xl"/>
          <w:rFonts w:cs="Leelawadee UI Semilight"/>
          <w:sz w:val="18"/>
          <w:szCs w:val="18"/>
          <w:shd w:val="clear" w:color="auto" w:fill="FFFFFF"/>
        </w:rPr>
        <w:t>Source</w:t>
      </w:r>
      <w:r w:rsidR="005E3CCD">
        <w:rPr>
          <w:rStyle w:val="govuk-caption-xl"/>
          <w:rFonts w:cs="Leelawadee UI Semilight"/>
          <w:sz w:val="18"/>
          <w:szCs w:val="18"/>
          <w:shd w:val="clear" w:color="auto" w:fill="FFFFFF"/>
        </w:rPr>
        <w:t>:</w:t>
      </w:r>
      <w:r w:rsidRPr="005E3CCD">
        <w:rPr>
          <w:rStyle w:val="govuk-caption-xl"/>
          <w:rFonts w:cs="Leelawadee UI Semilight"/>
          <w:sz w:val="18"/>
          <w:szCs w:val="18"/>
          <w:shd w:val="clear" w:color="auto" w:fill="FFFFFF"/>
        </w:rPr>
        <w:t xml:space="preserve"> School census</w:t>
      </w:r>
    </w:p>
    <w:p w14:paraId="54340CA5" w14:textId="77777777" w:rsidR="00E2177E" w:rsidRPr="00E2177E" w:rsidRDefault="00E2177E" w:rsidP="00E2177E">
      <w:pPr>
        <w:jc w:val="both"/>
        <w:rPr>
          <w:rFonts w:cs="Leelawadee UI Semilight"/>
          <w:b/>
          <w:bCs/>
          <w:shd w:val="clear" w:color="auto" w:fill="FFFFFF"/>
        </w:rPr>
      </w:pPr>
    </w:p>
    <w:p w14:paraId="3AC66040" w14:textId="77777777" w:rsidR="00AA07BE" w:rsidRDefault="00AA07BE" w:rsidP="00E2177E">
      <w:pPr>
        <w:rPr>
          <w:b/>
          <w:bCs/>
        </w:rPr>
      </w:pPr>
    </w:p>
    <w:p w14:paraId="02456988" w14:textId="77777777" w:rsidR="00AA07BE" w:rsidRDefault="00AA07BE" w:rsidP="00E2177E">
      <w:pPr>
        <w:rPr>
          <w:b/>
          <w:bCs/>
        </w:rPr>
      </w:pPr>
    </w:p>
    <w:p w14:paraId="7602E907" w14:textId="6767556F" w:rsidR="00E2177E" w:rsidRPr="00E2177E" w:rsidRDefault="00E2177E" w:rsidP="00E2177E">
      <w:pPr>
        <w:rPr>
          <w:b/>
          <w:bCs/>
        </w:rPr>
      </w:pPr>
      <w:r w:rsidRPr="00E2177E">
        <w:rPr>
          <w:b/>
          <w:bCs/>
        </w:rPr>
        <w:lastRenderedPageBreak/>
        <w:t>National Standard Assessment Test results</w:t>
      </w:r>
    </w:p>
    <w:p w14:paraId="765F8EE9" w14:textId="33CB9318" w:rsidR="002C3F1D" w:rsidRDefault="002C3F1D" w:rsidP="002C3F1D">
      <w:pPr>
        <w:jc w:val="both"/>
      </w:pPr>
      <w:r>
        <w:t>The National Curriculum Standard Assessment Tests (SATS) were cancelled in 2020 and 2021 due to the COVID-19 pandemic but reintroduced in 2022</w:t>
      </w:r>
      <w:r w:rsidR="00016259">
        <w:t xml:space="preserve"> </w:t>
      </w:r>
      <w:r>
        <w:t xml:space="preserve">with mixed reviews from school, parents, and carers over the readiness of children to take these. </w:t>
      </w:r>
    </w:p>
    <w:p w14:paraId="4AFA6FFD" w14:textId="77777777" w:rsidR="002C3F1D" w:rsidRPr="00E278FF" w:rsidRDefault="002C3F1D" w:rsidP="002C3F1D">
      <w:pPr>
        <w:jc w:val="both"/>
        <w:rPr>
          <w:rFonts w:cs="Leelawadee UI Semilight"/>
          <w:shd w:val="clear" w:color="auto" w:fill="FFFFFF"/>
        </w:rPr>
      </w:pPr>
      <w:r>
        <w:t>National Curriculum Sats</w:t>
      </w:r>
      <w:r w:rsidRPr="00E278FF">
        <w:rPr>
          <w:rFonts w:cs="Leelawadee UI Semilight"/>
          <w:shd w:val="clear" w:color="auto" w:fill="FFFFFF"/>
        </w:rPr>
        <w:t xml:space="preserve"> cover attainment in the following assessments taken by pupils at the end of year 6, when most are age 11:</w:t>
      </w:r>
    </w:p>
    <w:p w14:paraId="04A713C2" w14:textId="77777777" w:rsidR="002C3F1D" w:rsidRPr="00E278FF" w:rsidRDefault="002C3F1D" w:rsidP="005A190A">
      <w:pPr>
        <w:numPr>
          <w:ilvl w:val="0"/>
          <w:numId w:val="4"/>
        </w:numPr>
        <w:jc w:val="both"/>
        <w:rPr>
          <w:rFonts w:cs="Leelawadee UI Semilight"/>
          <w:shd w:val="clear" w:color="auto" w:fill="FFFFFF"/>
        </w:rPr>
      </w:pPr>
      <w:r w:rsidRPr="00E278FF">
        <w:rPr>
          <w:rFonts w:cs="Leelawadee UI Semilight"/>
          <w:shd w:val="clear" w:color="auto" w:fill="FFFFFF"/>
        </w:rPr>
        <w:t>Reading test</w:t>
      </w:r>
    </w:p>
    <w:p w14:paraId="18AD9A99" w14:textId="77777777" w:rsidR="002C3F1D" w:rsidRPr="00E278FF" w:rsidRDefault="002C3F1D" w:rsidP="005A190A">
      <w:pPr>
        <w:numPr>
          <w:ilvl w:val="0"/>
          <w:numId w:val="4"/>
        </w:numPr>
        <w:jc w:val="both"/>
        <w:rPr>
          <w:rFonts w:cs="Leelawadee UI Semilight"/>
          <w:shd w:val="clear" w:color="auto" w:fill="FFFFFF"/>
        </w:rPr>
      </w:pPr>
      <w:r w:rsidRPr="00E278FF">
        <w:rPr>
          <w:rFonts w:cs="Leelawadee UI Semilight"/>
          <w:shd w:val="clear" w:color="auto" w:fill="FFFFFF"/>
        </w:rPr>
        <w:t>Maths test</w:t>
      </w:r>
    </w:p>
    <w:p w14:paraId="57109DFF" w14:textId="77777777" w:rsidR="002C3F1D" w:rsidRPr="00E278FF" w:rsidRDefault="002C3F1D" w:rsidP="005A190A">
      <w:pPr>
        <w:numPr>
          <w:ilvl w:val="0"/>
          <w:numId w:val="4"/>
        </w:numPr>
        <w:jc w:val="both"/>
        <w:rPr>
          <w:rFonts w:cs="Leelawadee UI Semilight"/>
          <w:shd w:val="clear" w:color="auto" w:fill="FFFFFF"/>
        </w:rPr>
      </w:pPr>
      <w:r w:rsidRPr="00E278FF">
        <w:rPr>
          <w:rFonts w:cs="Leelawadee UI Semilight"/>
          <w:shd w:val="clear" w:color="auto" w:fill="FFFFFF"/>
        </w:rPr>
        <w:t>Grammar, punctuation, and spelling test</w:t>
      </w:r>
    </w:p>
    <w:p w14:paraId="338A253E" w14:textId="77777777" w:rsidR="002C3F1D" w:rsidRPr="00E278FF" w:rsidRDefault="002C3F1D" w:rsidP="005A190A">
      <w:pPr>
        <w:numPr>
          <w:ilvl w:val="0"/>
          <w:numId w:val="4"/>
        </w:numPr>
        <w:jc w:val="both"/>
        <w:rPr>
          <w:rFonts w:cs="Leelawadee UI Semilight"/>
          <w:shd w:val="clear" w:color="auto" w:fill="FFFFFF"/>
        </w:rPr>
      </w:pPr>
      <w:r w:rsidRPr="00E278FF">
        <w:rPr>
          <w:rFonts w:cs="Leelawadee UI Semilight"/>
          <w:shd w:val="clear" w:color="auto" w:fill="FFFFFF"/>
        </w:rPr>
        <w:t>Writing teacher assessment</w:t>
      </w:r>
    </w:p>
    <w:p w14:paraId="55C37AB0" w14:textId="77777777" w:rsidR="002C3F1D" w:rsidRDefault="002C3F1D" w:rsidP="005A190A">
      <w:pPr>
        <w:numPr>
          <w:ilvl w:val="0"/>
          <w:numId w:val="4"/>
        </w:numPr>
        <w:jc w:val="both"/>
        <w:rPr>
          <w:rFonts w:cs="Leelawadee UI Semilight"/>
          <w:shd w:val="clear" w:color="auto" w:fill="FFFFFF"/>
        </w:rPr>
      </w:pPr>
      <w:r w:rsidRPr="00E278FF">
        <w:rPr>
          <w:rFonts w:cs="Leelawadee UI Semilight"/>
          <w:shd w:val="clear" w:color="auto" w:fill="FFFFFF"/>
        </w:rPr>
        <w:t>Science teacher assessment</w:t>
      </w:r>
    </w:p>
    <w:p w14:paraId="01BDF758" w14:textId="77777777" w:rsidR="002C3F1D" w:rsidRDefault="002C3F1D" w:rsidP="002C3F1D">
      <w:pPr>
        <w:jc w:val="both"/>
        <w:rPr>
          <w:b/>
          <w:bCs/>
        </w:rPr>
      </w:pPr>
    </w:p>
    <w:p w14:paraId="33379BE4" w14:textId="248A5C24" w:rsidR="002C3F1D" w:rsidRPr="005E3CCD" w:rsidRDefault="00C87FF3" w:rsidP="002C3F1D">
      <w:pPr>
        <w:jc w:val="both"/>
        <w:rPr>
          <w:rFonts w:cs="Leelawadee UI Semilight"/>
          <w:color w:val="505A5F"/>
          <w:sz w:val="22"/>
          <w:szCs w:val="22"/>
          <w:shd w:val="clear" w:color="auto" w:fill="FFFFFF"/>
        </w:rPr>
      </w:pPr>
      <w:r>
        <w:rPr>
          <w:sz w:val="22"/>
          <w:szCs w:val="22"/>
        </w:rPr>
        <w:t>Figure</w:t>
      </w:r>
      <w:r w:rsidR="00AB0604" w:rsidRPr="00AB0604">
        <w:rPr>
          <w:sz w:val="22"/>
          <w:szCs w:val="22"/>
        </w:rPr>
        <w:t xml:space="preserve"> </w:t>
      </w:r>
      <w:r w:rsidR="004F34D2">
        <w:rPr>
          <w:sz w:val="22"/>
          <w:szCs w:val="22"/>
        </w:rPr>
        <w:t>4</w:t>
      </w:r>
      <w:r w:rsidR="00C66FF8">
        <w:rPr>
          <w:sz w:val="22"/>
          <w:szCs w:val="22"/>
        </w:rPr>
        <w:t>7</w:t>
      </w:r>
      <w:r w:rsidR="00AB0604" w:rsidRPr="00AB0604">
        <w:rPr>
          <w:sz w:val="22"/>
          <w:szCs w:val="22"/>
        </w:rPr>
        <w:t>:</w:t>
      </w:r>
      <w:r w:rsidR="002C3F1D" w:rsidRPr="00AB0604">
        <w:rPr>
          <w:sz w:val="22"/>
          <w:szCs w:val="22"/>
        </w:rPr>
        <w:t xml:space="preserve"> Percentage of Primary pupils in England meeting the expected standards at the end of Key Stage 2.</w:t>
      </w:r>
    </w:p>
    <w:p w14:paraId="776438D7" w14:textId="0B08EBE6" w:rsidR="002C3F1D" w:rsidRDefault="002C3F1D" w:rsidP="002C3F1D">
      <w:pPr>
        <w:jc w:val="both"/>
      </w:pPr>
      <w:r>
        <w:rPr>
          <w:noProof/>
        </w:rPr>
        <w:drawing>
          <wp:inline distT="0" distB="0" distL="0" distR="0" wp14:anchorId="4D05B847" wp14:editId="605287C6">
            <wp:extent cx="6264729" cy="3714891"/>
            <wp:effectExtent l="0" t="0" r="3175" b="0"/>
            <wp:docPr id="321" name="Picture 321" descr="Line/trend graph showing the percentage of primary pupils in England meeting the expected standards at the end of Key st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Line/trend graph showing the percentage of primary pupils in England meeting the expected standards at the end of Key stag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68806" cy="3717309"/>
                    </a:xfrm>
                    <a:prstGeom prst="rect">
                      <a:avLst/>
                    </a:prstGeom>
                    <a:noFill/>
                  </pic:spPr>
                </pic:pic>
              </a:graphicData>
            </a:graphic>
          </wp:inline>
        </w:drawing>
      </w:r>
    </w:p>
    <w:p w14:paraId="5AE58717" w14:textId="77777777" w:rsidR="002C3F1D" w:rsidRDefault="002C3F1D" w:rsidP="002C3F1D">
      <w:pPr>
        <w:jc w:val="both"/>
        <w:rPr>
          <w:sz w:val="18"/>
          <w:szCs w:val="18"/>
        </w:rPr>
      </w:pPr>
      <w:r w:rsidRPr="005E3CCD">
        <w:rPr>
          <w:sz w:val="18"/>
          <w:szCs w:val="18"/>
        </w:rPr>
        <w:t>Source: Gov.UK</w:t>
      </w:r>
    </w:p>
    <w:p w14:paraId="144E8A81" w14:textId="77777777" w:rsidR="000855A3" w:rsidRPr="005E3CCD" w:rsidRDefault="000855A3" w:rsidP="002C3F1D">
      <w:pPr>
        <w:jc w:val="both"/>
        <w:rPr>
          <w:sz w:val="18"/>
          <w:szCs w:val="18"/>
        </w:rPr>
      </w:pPr>
    </w:p>
    <w:p w14:paraId="327C6847" w14:textId="77777777" w:rsidR="002C3F1D" w:rsidRPr="005C315C" w:rsidRDefault="002C3F1D" w:rsidP="002C3F1D">
      <w:pPr>
        <w:jc w:val="both"/>
        <w:rPr>
          <w:b/>
          <w:bCs/>
        </w:rPr>
      </w:pPr>
      <w:r>
        <w:rPr>
          <w:b/>
          <w:bCs/>
        </w:rPr>
        <w:t>The above figure includes:</w:t>
      </w:r>
    </w:p>
    <w:p w14:paraId="69B94D59" w14:textId="77777777" w:rsidR="002C3F1D" w:rsidRPr="005C315C" w:rsidRDefault="002C3F1D" w:rsidP="005A190A">
      <w:pPr>
        <w:numPr>
          <w:ilvl w:val="0"/>
          <w:numId w:val="5"/>
        </w:numPr>
        <w:jc w:val="both"/>
      </w:pPr>
      <w:r>
        <w:t>A</w:t>
      </w:r>
      <w:r w:rsidRPr="005C315C">
        <w:t xml:space="preserve">ll schools with pupils eligible for assessment at key stage 2. Participation by independent schools is voluntary, therefore figures include results from independent </w:t>
      </w:r>
      <w:r w:rsidRPr="005C315C">
        <w:lastRenderedPageBreak/>
        <w:t>schools that chose to submit data and met the requirements for assessment and moderation.</w:t>
      </w:r>
    </w:p>
    <w:p w14:paraId="04D93C35" w14:textId="77777777" w:rsidR="002C3F1D" w:rsidRPr="005C315C" w:rsidRDefault="002C3F1D" w:rsidP="005A190A">
      <w:pPr>
        <w:numPr>
          <w:ilvl w:val="0"/>
          <w:numId w:val="5"/>
        </w:numPr>
        <w:jc w:val="both"/>
      </w:pPr>
      <w:r>
        <w:t>P</w:t>
      </w:r>
      <w:r w:rsidRPr="005C315C">
        <w:t>upils who reached the expected standard in all of reading, writing and maths. The expected standard in reading and maths is a scaled score of 100 or above. The expected standard in writing is a teacher assessment of 'working at the expected standard' or 'working at greater depth'.</w:t>
      </w:r>
    </w:p>
    <w:p w14:paraId="1CE76DCF" w14:textId="77777777" w:rsidR="002C3F1D" w:rsidRPr="005C315C" w:rsidRDefault="002C3F1D" w:rsidP="005A190A">
      <w:pPr>
        <w:numPr>
          <w:ilvl w:val="0"/>
          <w:numId w:val="5"/>
        </w:numPr>
        <w:jc w:val="both"/>
      </w:pPr>
      <w:r w:rsidRPr="005C315C">
        <w:t>The expected standard in the reading, maths and grammar, punctuation and spelling tests is a scaled score of 100 or above. The expected standard in writing is a teacher assessment of 'working at the expected standard' or 'working at greater depth'. The expected standard in science is a teacher assessment of 'working at the expected standard'.</w:t>
      </w:r>
    </w:p>
    <w:p w14:paraId="756C6CA5" w14:textId="77777777" w:rsidR="002C3F1D" w:rsidRPr="005C315C" w:rsidRDefault="002C3F1D" w:rsidP="005A190A">
      <w:pPr>
        <w:numPr>
          <w:ilvl w:val="0"/>
          <w:numId w:val="5"/>
        </w:numPr>
        <w:jc w:val="both"/>
      </w:pPr>
      <w:r w:rsidRPr="005C315C">
        <w:t>Data is not available for 2020 and 2021 as assessments were cancelled in these years due to the COVID-19 pandemic.</w:t>
      </w:r>
    </w:p>
    <w:p w14:paraId="5B90FCF6" w14:textId="77777777" w:rsidR="002C3F1D" w:rsidRPr="005C315C" w:rsidRDefault="002C3F1D" w:rsidP="005A190A">
      <w:pPr>
        <w:numPr>
          <w:ilvl w:val="0"/>
          <w:numId w:val="5"/>
        </w:numPr>
        <w:jc w:val="both"/>
      </w:pPr>
      <w:r w:rsidRPr="005C315C">
        <w:t>Attainment in writing is not directly comparable to 2016 and 2017 because of changes to writing teacher assessment frameworks in 2018.</w:t>
      </w:r>
    </w:p>
    <w:p w14:paraId="64454F7E" w14:textId="77777777" w:rsidR="002C3F1D" w:rsidRDefault="002C3F1D" w:rsidP="005A190A">
      <w:pPr>
        <w:numPr>
          <w:ilvl w:val="0"/>
          <w:numId w:val="5"/>
        </w:numPr>
        <w:jc w:val="both"/>
      </w:pPr>
      <w:r w:rsidRPr="005C315C">
        <w:t>Attainment in all of reading, writing and maths is not directly comparable to 2016 and 2017 because of changes to writing teacher assessment frameworks in 2018.</w:t>
      </w:r>
    </w:p>
    <w:p w14:paraId="057B488F" w14:textId="77777777" w:rsidR="002C3F1D" w:rsidRDefault="002C3F1D" w:rsidP="002C3F1D">
      <w:pPr>
        <w:jc w:val="both"/>
      </w:pPr>
      <w:r>
        <w:t>The 2022 Sats show that overall, the standards in reading, writing and maths have slipped among year 6 pupils in England since the pandemic. They show 59% of pupils met the expected level in these combined areas this year, down from 64% in 2019. In individual subjects, attainment increased slightly in reading and fell in all other subjects compared to 2019.</w:t>
      </w:r>
      <w:r>
        <w:rPr>
          <w:rStyle w:val="EndnoteReference"/>
        </w:rPr>
        <w:endnoteReference w:id="104"/>
      </w:r>
    </w:p>
    <w:p w14:paraId="659B54E3" w14:textId="77777777" w:rsidR="002C3F1D" w:rsidRDefault="002C3F1D" w:rsidP="005A190A">
      <w:pPr>
        <w:pStyle w:val="ListParagraph"/>
        <w:numPr>
          <w:ilvl w:val="0"/>
          <w:numId w:val="6"/>
        </w:numPr>
        <w:jc w:val="both"/>
      </w:pPr>
      <w:r>
        <w:t>74% of pupils met the expected standard in reading, up from 73% in 2019.</w:t>
      </w:r>
    </w:p>
    <w:p w14:paraId="1314787C" w14:textId="77777777" w:rsidR="002C3F1D" w:rsidRDefault="002C3F1D" w:rsidP="005A190A">
      <w:pPr>
        <w:pStyle w:val="ListParagraph"/>
        <w:numPr>
          <w:ilvl w:val="0"/>
          <w:numId w:val="6"/>
        </w:numPr>
        <w:jc w:val="both"/>
      </w:pPr>
      <w:r>
        <w:t>71% of pupils met the expected standard in maths, down from 79% in 2019.</w:t>
      </w:r>
    </w:p>
    <w:p w14:paraId="135EF5BB" w14:textId="77777777" w:rsidR="002C3F1D" w:rsidRDefault="002C3F1D" w:rsidP="005A190A">
      <w:pPr>
        <w:pStyle w:val="ListParagraph"/>
        <w:numPr>
          <w:ilvl w:val="0"/>
          <w:numId w:val="6"/>
        </w:numPr>
        <w:jc w:val="both"/>
      </w:pPr>
      <w:r>
        <w:t>69% of pupils met the expected standard in writing, down from 78% in 2019.</w:t>
      </w:r>
    </w:p>
    <w:p w14:paraId="3D05C1C1" w14:textId="77777777" w:rsidR="002C3F1D" w:rsidRDefault="002C3F1D" w:rsidP="005A190A">
      <w:pPr>
        <w:pStyle w:val="ListParagraph"/>
        <w:numPr>
          <w:ilvl w:val="0"/>
          <w:numId w:val="6"/>
        </w:numPr>
        <w:jc w:val="both"/>
      </w:pPr>
      <w:r>
        <w:t>72% of pupils met the expected standard in grammar, punctuation, and spelling, down from 78% in 2019.</w:t>
      </w:r>
    </w:p>
    <w:p w14:paraId="20E6D325" w14:textId="77777777" w:rsidR="002C3F1D" w:rsidRDefault="002C3F1D" w:rsidP="005A190A">
      <w:pPr>
        <w:pStyle w:val="ListParagraph"/>
        <w:numPr>
          <w:ilvl w:val="0"/>
          <w:numId w:val="6"/>
        </w:numPr>
        <w:jc w:val="both"/>
      </w:pPr>
      <w:r>
        <w:t>79% of pupils met the expected standard in science, down from 83% in 2019.</w:t>
      </w:r>
    </w:p>
    <w:p w14:paraId="54AD9B85" w14:textId="77777777" w:rsidR="002C3F1D" w:rsidRDefault="002C3F1D" w:rsidP="002C3F1D">
      <w:pPr>
        <w:jc w:val="both"/>
      </w:pPr>
      <w:r>
        <w:t>The government say the Sats results were expected due to the impact of the pandemic and that there is more work to do to help pupils catch up. The Government has set out a levelling up missions, wanting 90% of children leaving Key stage 2 primary school to be reaching the expected standards in reading, writing and maths by 2030.</w:t>
      </w:r>
      <w:r>
        <w:rPr>
          <w:rStyle w:val="EndnoteReference"/>
        </w:rPr>
        <w:endnoteReference w:id="105"/>
      </w:r>
    </w:p>
    <w:p w14:paraId="17EEB4D1" w14:textId="711075AF" w:rsidR="004D16FE" w:rsidRPr="00AA07BE" w:rsidRDefault="002C3F1D" w:rsidP="002C3F1D">
      <w:r>
        <w:t>The pupils who took their key stage 2 sats in 2022 were mostly 10- and 11-year-olds who were part way through year 4 when schools first closed to most children in 2020 due to the COVID-19 pandemic. Further school closures followed while they were in year 5 and many pupils also experienced disruption again due to the COVID-19 pandemic at the beginning of yea</w:t>
      </w:r>
      <w:r w:rsidR="00F402D3">
        <w:t>r.</w:t>
      </w:r>
    </w:p>
    <w:p w14:paraId="113EBAF8" w14:textId="2F1D73C2" w:rsidR="00AE4C1E" w:rsidRPr="00AE4C1E" w:rsidRDefault="00AE4C1E" w:rsidP="002C3F1D">
      <w:pPr>
        <w:rPr>
          <w:b/>
          <w:bCs/>
        </w:rPr>
      </w:pPr>
      <w:r w:rsidRPr="00AE4C1E">
        <w:rPr>
          <w:b/>
          <w:bCs/>
        </w:rPr>
        <w:lastRenderedPageBreak/>
        <w:t>Kent Test</w:t>
      </w:r>
    </w:p>
    <w:p w14:paraId="1C0420CC" w14:textId="1EA74129" w:rsidR="00AE4C1E" w:rsidRPr="004F622C" w:rsidRDefault="00131FE2" w:rsidP="00AE4C1E">
      <w:pPr>
        <w:jc w:val="both"/>
        <w:rPr>
          <w:sz w:val="22"/>
          <w:szCs w:val="22"/>
        </w:rPr>
      </w:pPr>
      <w:r>
        <w:rPr>
          <w:sz w:val="22"/>
          <w:szCs w:val="22"/>
        </w:rPr>
        <w:t>Figure</w:t>
      </w:r>
      <w:r w:rsidR="00AE4C1E">
        <w:rPr>
          <w:sz w:val="22"/>
          <w:szCs w:val="22"/>
        </w:rPr>
        <w:t xml:space="preserve"> </w:t>
      </w:r>
      <w:r w:rsidR="00FC4260">
        <w:rPr>
          <w:sz w:val="22"/>
          <w:szCs w:val="22"/>
        </w:rPr>
        <w:t>4</w:t>
      </w:r>
      <w:r w:rsidR="00C66FF8">
        <w:rPr>
          <w:sz w:val="22"/>
          <w:szCs w:val="22"/>
        </w:rPr>
        <w:t>8</w:t>
      </w:r>
      <w:r w:rsidR="00AE4C1E" w:rsidRPr="004F622C">
        <w:rPr>
          <w:sz w:val="22"/>
          <w:szCs w:val="22"/>
        </w:rPr>
        <w:t>: Kent Test pass rate by year includes Kent mainstream, out of county and independent schools 2017-2021.</w:t>
      </w:r>
    </w:p>
    <w:p w14:paraId="656AFF0F" w14:textId="77777777" w:rsidR="00AE4C1E" w:rsidRDefault="00AE4C1E" w:rsidP="00AE4C1E">
      <w:pPr>
        <w:jc w:val="both"/>
      </w:pPr>
      <w:r w:rsidRPr="00EB6CB1">
        <w:rPr>
          <w:rFonts w:ascii="Leelawadee UI Semilight" w:hAnsi="Leelawadee UI Semilight" w:cs="Leelawadee UI Semilight"/>
          <w:noProof/>
        </w:rPr>
        <w:drawing>
          <wp:inline distT="0" distB="0" distL="0" distR="0" wp14:anchorId="59F052FC" wp14:editId="3A7D76F5">
            <wp:extent cx="5519944" cy="3644900"/>
            <wp:effectExtent l="0" t="0" r="5080" b="0"/>
            <wp:docPr id="290" name="Picture 290" descr="Cluster bar chart showing the Kent test pass rate by year including Kent mainstream, out of county and independent schools 2017-2021. Each year the pass percentage is higher in Out of Kent/Independent schools than Kent mainstream schools.">
              <a:extLst xmlns:a="http://schemas.openxmlformats.org/drawingml/2006/main">
                <a:ext uri="{FF2B5EF4-FFF2-40B4-BE49-F238E27FC236}">
                  <a16:creationId xmlns:a16="http://schemas.microsoft.com/office/drawing/2014/main" id="{0080FFE2-3218-418E-BFE6-D9A2E050EA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Cluster bar chart showing the Kent test pass rate by year including Kent mainstream, out of county and independent schools 2017-2021. Each year the pass percentage is higher in Out of Kent/Independent schools than Kent mainstream schools.">
                      <a:extLst>
                        <a:ext uri="{FF2B5EF4-FFF2-40B4-BE49-F238E27FC236}">
                          <a16:creationId xmlns:a16="http://schemas.microsoft.com/office/drawing/2014/main" id="{0080FFE2-3218-418E-BFE6-D9A2E050EA49}"/>
                        </a:ext>
                      </a:extLst>
                    </pic:cNvPr>
                    <pic:cNvPicPr>
                      <a:picLocks noChangeAspect="1"/>
                    </pic:cNvPicPr>
                  </pic:nvPicPr>
                  <pic:blipFill>
                    <a:blip r:embed="rId90"/>
                    <a:stretch>
                      <a:fillRect/>
                    </a:stretch>
                  </pic:blipFill>
                  <pic:spPr>
                    <a:xfrm>
                      <a:off x="0" y="0"/>
                      <a:ext cx="5522650" cy="3646687"/>
                    </a:xfrm>
                    <a:prstGeom prst="rect">
                      <a:avLst/>
                    </a:prstGeom>
                  </pic:spPr>
                </pic:pic>
              </a:graphicData>
            </a:graphic>
          </wp:inline>
        </w:drawing>
      </w:r>
    </w:p>
    <w:p w14:paraId="56916A49" w14:textId="77777777" w:rsidR="004D16FE" w:rsidRDefault="00AE4C1E" w:rsidP="00AE4C1E">
      <w:pPr>
        <w:jc w:val="both"/>
        <w:rPr>
          <w:sz w:val="18"/>
          <w:szCs w:val="18"/>
        </w:rPr>
      </w:pPr>
      <w:bookmarkStart w:id="43" w:name="_Hlk124162747"/>
      <w:r w:rsidRPr="004F622C">
        <w:rPr>
          <w:sz w:val="18"/>
          <w:szCs w:val="18"/>
        </w:rPr>
        <w:t xml:space="preserve">Source KCC prepared by </w:t>
      </w:r>
      <w:r w:rsidR="001B3DBE" w:rsidRPr="004F622C">
        <w:rPr>
          <w:sz w:val="18"/>
          <w:szCs w:val="18"/>
        </w:rPr>
        <w:t>KPHO.</w:t>
      </w:r>
      <w:bookmarkEnd w:id="43"/>
    </w:p>
    <w:p w14:paraId="638B1E34" w14:textId="77777777" w:rsidR="004D16FE" w:rsidRDefault="004D16FE" w:rsidP="00AE4C1E">
      <w:pPr>
        <w:jc w:val="both"/>
        <w:rPr>
          <w:sz w:val="18"/>
          <w:szCs w:val="18"/>
        </w:rPr>
      </w:pPr>
    </w:p>
    <w:p w14:paraId="46885E3F" w14:textId="77777777" w:rsidR="004D16FE" w:rsidRDefault="004D16FE" w:rsidP="00AE4C1E">
      <w:pPr>
        <w:jc w:val="both"/>
        <w:rPr>
          <w:sz w:val="18"/>
          <w:szCs w:val="18"/>
        </w:rPr>
      </w:pPr>
    </w:p>
    <w:p w14:paraId="6FE3B631" w14:textId="77777777" w:rsidR="004D16FE" w:rsidRDefault="004D16FE" w:rsidP="00AE4C1E">
      <w:pPr>
        <w:jc w:val="both"/>
        <w:rPr>
          <w:sz w:val="18"/>
          <w:szCs w:val="18"/>
        </w:rPr>
      </w:pPr>
    </w:p>
    <w:p w14:paraId="3427FE76" w14:textId="77777777" w:rsidR="004D16FE" w:rsidRDefault="004D16FE" w:rsidP="00AE4C1E">
      <w:pPr>
        <w:jc w:val="both"/>
        <w:rPr>
          <w:sz w:val="18"/>
          <w:szCs w:val="18"/>
        </w:rPr>
      </w:pPr>
    </w:p>
    <w:p w14:paraId="778CFC3F" w14:textId="77777777" w:rsidR="004D16FE" w:rsidRDefault="004D16FE" w:rsidP="00AE4C1E">
      <w:pPr>
        <w:jc w:val="both"/>
        <w:rPr>
          <w:sz w:val="18"/>
          <w:szCs w:val="18"/>
        </w:rPr>
      </w:pPr>
    </w:p>
    <w:p w14:paraId="3A9F1C70" w14:textId="77777777" w:rsidR="004D16FE" w:rsidRDefault="004D16FE" w:rsidP="00AE4C1E">
      <w:pPr>
        <w:jc w:val="both"/>
        <w:rPr>
          <w:sz w:val="18"/>
          <w:szCs w:val="18"/>
        </w:rPr>
      </w:pPr>
    </w:p>
    <w:p w14:paraId="3A98C499" w14:textId="77777777" w:rsidR="004D16FE" w:rsidRDefault="004D16FE" w:rsidP="00AE4C1E">
      <w:pPr>
        <w:jc w:val="both"/>
        <w:rPr>
          <w:sz w:val="18"/>
          <w:szCs w:val="18"/>
        </w:rPr>
      </w:pPr>
    </w:p>
    <w:p w14:paraId="4E0FA71D" w14:textId="77777777" w:rsidR="004D16FE" w:rsidRDefault="004D16FE" w:rsidP="00AE4C1E">
      <w:pPr>
        <w:jc w:val="both"/>
        <w:rPr>
          <w:sz w:val="18"/>
          <w:szCs w:val="18"/>
        </w:rPr>
      </w:pPr>
    </w:p>
    <w:p w14:paraId="6D89D27F" w14:textId="77777777" w:rsidR="004D16FE" w:rsidRDefault="004D16FE" w:rsidP="00AE4C1E">
      <w:pPr>
        <w:jc w:val="both"/>
        <w:rPr>
          <w:sz w:val="18"/>
          <w:szCs w:val="18"/>
        </w:rPr>
      </w:pPr>
    </w:p>
    <w:p w14:paraId="22ABCDB4" w14:textId="77777777" w:rsidR="004D16FE" w:rsidRDefault="004D16FE" w:rsidP="00AE4C1E">
      <w:pPr>
        <w:jc w:val="both"/>
        <w:rPr>
          <w:sz w:val="18"/>
          <w:szCs w:val="18"/>
        </w:rPr>
      </w:pPr>
    </w:p>
    <w:p w14:paraId="624D79ED" w14:textId="77777777" w:rsidR="004D16FE" w:rsidRDefault="004D16FE" w:rsidP="00AE4C1E">
      <w:pPr>
        <w:jc w:val="both"/>
        <w:rPr>
          <w:sz w:val="18"/>
          <w:szCs w:val="18"/>
        </w:rPr>
      </w:pPr>
    </w:p>
    <w:p w14:paraId="535A601B" w14:textId="77777777" w:rsidR="004D16FE" w:rsidRDefault="004D16FE" w:rsidP="00AE4C1E">
      <w:pPr>
        <w:jc w:val="both"/>
        <w:rPr>
          <w:sz w:val="18"/>
          <w:szCs w:val="18"/>
        </w:rPr>
      </w:pPr>
    </w:p>
    <w:p w14:paraId="3F7AC7B0" w14:textId="77777777" w:rsidR="004D16FE" w:rsidRDefault="004D16FE" w:rsidP="00AE4C1E">
      <w:pPr>
        <w:jc w:val="both"/>
        <w:rPr>
          <w:sz w:val="18"/>
          <w:szCs w:val="18"/>
        </w:rPr>
      </w:pPr>
    </w:p>
    <w:p w14:paraId="420BE2A0" w14:textId="77777777" w:rsidR="004D16FE" w:rsidRDefault="004D16FE" w:rsidP="00AE4C1E">
      <w:pPr>
        <w:jc w:val="both"/>
        <w:rPr>
          <w:sz w:val="18"/>
          <w:szCs w:val="18"/>
        </w:rPr>
      </w:pPr>
    </w:p>
    <w:p w14:paraId="2F96FCF2" w14:textId="77777777" w:rsidR="004D16FE" w:rsidRDefault="004D16FE" w:rsidP="00AE4C1E">
      <w:pPr>
        <w:jc w:val="both"/>
        <w:rPr>
          <w:sz w:val="18"/>
          <w:szCs w:val="18"/>
        </w:rPr>
      </w:pPr>
    </w:p>
    <w:p w14:paraId="1CF324CD" w14:textId="77777777" w:rsidR="004D16FE" w:rsidRDefault="004D16FE" w:rsidP="00AE4C1E">
      <w:pPr>
        <w:jc w:val="both"/>
        <w:rPr>
          <w:sz w:val="18"/>
          <w:szCs w:val="18"/>
        </w:rPr>
      </w:pPr>
    </w:p>
    <w:p w14:paraId="05B5EF0C" w14:textId="77777777" w:rsidR="004D16FE" w:rsidRDefault="004D16FE" w:rsidP="00AE4C1E">
      <w:pPr>
        <w:jc w:val="both"/>
        <w:rPr>
          <w:sz w:val="18"/>
          <w:szCs w:val="18"/>
        </w:rPr>
      </w:pPr>
    </w:p>
    <w:p w14:paraId="10B1307A" w14:textId="316F63C4" w:rsidR="00AE4C1E" w:rsidRPr="00DD6BB2" w:rsidRDefault="005334C0" w:rsidP="00AE4C1E">
      <w:pPr>
        <w:jc w:val="both"/>
        <w:rPr>
          <w:sz w:val="18"/>
          <w:szCs w:val="18"/>
        </w:rPr>
      </w:pPr>
      <w:r>
        <w:rPr>
          <w:sz w:val="22"/>
          <w:szCs w:val="22"/>
        </w:rPr>
        <w:lastRenderedPageBreak/>
        <w:t>Figure</w:t>
      </w:r>
      <w:r w:rsidR="00AE4C1E">
        <w:rPr>
          <w:sz w:val="22"/>
          <w:szCs w:val="22"/>
        </w:rPr>
        <w:t xml:space="preserve"> </w:t>
      </w:r>
      <w:r w:rsidR="00C66FF8">
        <w:rPr>
          <w:sz w:val="22"/>
          <w:szCs w:val="22"/>
        </w:rPr>
        <w:t>49</w:t>
      </w:r>
      <w:r w:rsidR="00AE4C1E" w:rsidRPr="004F622C">
        <w:rPr>
          <w:sz w:val="22"/>
          <w:szCs w:val="22"/>
        </w:rPr>
        <w:t>: Kent Test pass rate by gender from 2017-2021</w:t>
      </w:r>
    </w:p>
    <w:p w14:paraId="3AEC2198" w14:textId="45DBAFBB" w:rsidR="005E3CCD" w:rsidRPr="00DD6BB2" w:rsidRDefault="00AE4C1E" w:rsidP="00AE4C1E">
      <w:pPr>
        <w:jc w:val="both"/>
        <w:rPr>
          <w:b/>
          <w:bCs/>
        </w:rPr>
      </w:pPr>
      <w:r w:rsidRPr="00EB6CB1">
        <w:rPr>
          <w:rFonts w:ascii="Leelawadee UI Semilight" w:hAnsi="Leelawadee UI Semilight" w:cs="Leelawadee UI Semilight"/>
          <w:noProof/>
        </w:rPr>
        <w:drawing>
          <wp:inline distT="0" distB="0" distL="0" distR="0" wp14:anchorId="3B6E0B74" wp14:editId="33651B74">
            <wp:extent cx="5494269" cy="3765550"/>
            <wp:effectExtent l="0" t="0" r="0" b="6350"/>
            <wp:docPr id="291" name="Picture 291" descr="Cluster bar chart showing the Kent test pass rate by gender from 2017-2021. Each year, the pass percentage is higher in males than females. In 2021, the pass percentage for males was approximately 52.5% and for females was approximately 48%. ">
              <a:extLst xmlns:a="http://schemas.openxmlformats.org/drawingml/2006/main">
                <a:ext uri="{FF2B5EF4-FFF2-40B4-BE49-F238E27FC236}">
                  <a16:creationId xmlns:a16="http://schemas.microsoft.com/office/drawing/2014/main" id="{9DCF5D9D-698C-4DF0-B988-07F762EC49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Cluster bar chart showing the Kent test pass rate by gender from 2017-2021. Each year, the pass percentage is higher in males than females. In 2021, the pass percentage for males was approximately 52.5% and for females was approximately 48%. ">
                      <a:extLst>
                        <a:ext uri="{FF2B5EF4-FFF2-40B4-BE49-F238E27FC236}">
                          <a16:creationId xmlns:a16="http://schemas.microsoft.com/office/drawing/2014/main" id="{9DCF5D9D-698C-4DF0-B988-07F762EC49A6}"/>
                        </a:ext>
                      </a:extLst>
                    </pic:cNvPr>
                    <pic:cNvPicPr>
                      <a:picLocks noChangeAspect="1"/>
                    </pic:cNvPicPr>
                  </pic:nvPicPr>
                  <pic:blipFill>
                    <a:blip r:embed="rId91"/>
                    <a:stretch>
                      <a:fillRect/>
                    </a:stretch>
                  </pic:blipFill>
                  <pic:spPr>
                    <a:xfrm>
                      <a:off x="0" y="0"/>
                      <a:ext cx="5503932" cy="3772173"/>
                    </a:xfrm>
                    <a:prstGeom prst="rect">
                      <a:avLst/>
                    </a:prstGeom>
                  </pic:spPr>
                </pic:pic>
              </a:graphicData>
            </a:graphic>
          </wp:inline>
        </w:drawing>
      </w:r>
      <w:r w:rsidRPr="004F622C">
        <w:rPr>
          <w:sz w:val="18"/>
          <w:szCs w:val="18"/>
        </w:rPr>
        <w:t xml:space="preserve">Source KCC prepared by </w:t>
      </w:r>
      <w:r w:rsidR="001B3DBE" w:rsidRPr="004F622C">
        <w:rPr>
          <w:sz w:val="18"/>
          <w:szCs w:val="18"/>
        </w:rPr>
        <w:t>KPHO.</w:t>
      </w:r>
    </w:p>
    <w:p w14:paraId="77647A39" w14:textId="77777777" w:rsidR="005E3CCD" w:rsidRDefault="005E3CCD" w:rsidP="00AE4C1E">
      <w:pPr>
        <w:jc w:val="both"/>
        <w:rPr>
          <w:sz w:val="22"/>
          <w:szCs w:val="22"/>
        </w:rPr>
      </w:pPr>
    </w:p>
    <w:p w14:paraId="0BB18524" w14:textId="25EB78BE" w:rsidR="00AE4C1E" w:rsidRPr="004F622C" w:rsidRDefault="0026102D" w:rsidP="00AE4C1E">
      <w:pPr>
        <w:jc w:val="both"/>
        <w:rPr>
          <w:sz w:val="18"/>
          <w:szCs w:val="18"/>
        </w:rPr>
      </w:pPr>
      <w:r>
        <w:rPr>
          <w:sz w:val="22"/>
          <w:szCs w:val="22"/>
        </w:rPr>
        <w:t>Figure</w:t>
      </w:r>
      <w:r w:rsidR="00AE4C1E">
        <w:rPr>
          <w:sz w:val="22"/>
          <w:szCs w:val="22"/>
        </w:rPr>
        <w:t xml:space="preserve"> </w:t>
      </w:r>
      <w:r w:rsidR="00487D1F">
        <w:rPr>
          <w:sz w:val="22"/>
          <w:szCs w:val="22"/>
        </w:rPr>
        <w:t>5</w:t>
      </w:r>
      <w:r w:rsidR="00C66FF8">
        <w:rPr>
          <w:sz w:val="22"/>
          <w:szCs w:val="22"/>
        </w:rPr>
        <w:t>0</w:t>
      </w:r>
      <w:r w:rsidR="00AE4C1E" w:rsidRPr="004F622C">
        <w:rPr>
          <w:sz w:val="22"/>
          <w:szCs w:val="22"/>
        </w:rPr>
        <w:t xml:space="preserve">: </w:t>
      </w:r>
      <w:bookmarkStart w:id="44" w:name="_Hlk135311136"/>
      <w:r w:rsidR="00AE4C1E">
        <w:rPr>
          <w:sz w:val="22"/>
          <w:szCs w:val="22"/>
        </w:rPr>
        <w:t>Numbers</w:t>
      </w:r>
      <w:r w:rsidR="00551967">
        <w:rPr>
          <w:sz w:val="22"/>
          <w:szCs w:val="22"/>
        </w:rPr>
        <w:t xml:space="preserve"> of year 6 children</w:t>
      </w:r>
      <w:r w:rsidR="00AE4C1E">
        <w:rPr>
          <w:sz w:val="22"/>
          <w:szCs w:val="22"/>
        </w:rPr>
        <w:t xml:space="preserve"> completing the Kent test 2017-2021</w:t>
      </w:r>
      <w:bookmarkEnd w:id="44"/>
    </w:p>
    <w:tbl>
      <w:tblPr>
        <w:tblW w:w="10400" w:type="dxa"/>
        <w:tblInd w:w="-459" w:type="dxa"/>
        <w:tblCellMar>
          <w:left w:w="0" w:type="dxa"/>
          <w:right w:w="0" w:type="dxa"/>
        </w:tblCellMar>
        <w:tblLook w:val="04A0" w:firstRow="1" w:lastRow="0" w:firstColumn="1" w:lastColumn="0" w:noHBand="0" w:noVBand="1"/>
      </w:tblPr>
      <w:tblGrid>
        <w:gridCol w:w="4600"/>
        <w:gridCol w:w="1080"/>
        <w:gridCol w:w="880"/>
        <w:gridCol w:w="880"/>
        <w:gridCol w:w="1180"/>
        <w:gridCol w:w="880"/>
        <w:gridCol w:w="900"/>
      </w:tblGrid>
      <w:tr w:rsidR="00AE4C1E" w:rsidRPr="005721A2" w14:paraId="10D22C5D" w14:textId="77777777" w:rsidTr="00EB74F7">
        <w:trPr>
          <w:trHeight w:val="540"/>
        </w:trPr>
        <w:tc>
          <w:tcPr>
            <w:tcW w:w="4600" w:type="dxa"/>
            <w:tcBorders>
              <w:top w:val="single" w:sz="8" w:space="0" w:color="auto"/>
              <w:left w:val="single" w:sz="8" w:space="0" w:color="auto"/>
              <w:bottom w:val="nil"/>
              <w:right w:val="single" w:sz="8" w:space="0" w:color="auto"/>
            </w:tcBorders>
            <w:shd w:val="clear" w:color="auto" w:fill="B4C6E7"/>
            <w:noWrap/>
            <w:tcMar>
              <w:top w:w="0" w:type="dxa"/>
              <w:left w:w="108" w:type="dxa"/>
              <w:bottom w:w="0" w:type="dxa"/>
              <w:right w:w="108" w:type="dxa"/>
            </w:tcMar>
            <w:vAlign w:val="center"/>
            <w:hideMark/>
          </w:tcPr>
          <w:p w14:paraId="344D6848" w14:textId="77777777" w:rsidR="00AE4C1E" w:rsidRPr="005721A2" w:rsidRDefault="00AE4C1E" w:rsidP="00EB74F7">
            <w:pPr>
              <w:spacing w:before="0" w:after="0" w:line="240" w:lineRule="auto"/>
              <w:jc w:val="both"/>
              <w:rPr>
                <w:rFonts w:ascii="Calibri" w:eastAsia="Calibri" w:hAnsi="Calibri" w:cs="Calibri"/>
                <w:b/>
                <w:bCs/>
              </w:rPr>
            </w:pPr>
            <w:r w:rsidRPr="005721A2">
              <w:rPr>
                <w:rFonts w:ascii="Calibri" w:eastAsia="Calibri" w:hAnsi="Calibri" w:cs="Calibri"/>
                <w:b/>
                <w:bCs/>
                <w:color w:val="000000"/>
              </w:rPr>
              <w:t>Kent Test Pass rates - 2017 to 2021</w:t>
            </w:r>
          </w:p>
        </w:tc>
        <w:tc>
          <w:tcPr>
            <w:tcW w:w="1080" w:type="dxa"/>
            <w:tcBorders>
              <w:top w:val="single" w:sz="8" w:space="0" w:color="auto"/>
              <w:left w:val="nil"/>
              <w:bottom w:val="nil"/>
              <w:right w:val="single" w:sz="8" w:space="0" w:color="auto"/>
            </w:tcBorders>
            <w:shd w:val="clear" w:color="auto" w:fill="B4C6E7"/>
            <w:noWrap/>
            <w:tcMar>
              <w:top w:w="0" w:type="dxa"/>
              <w:left w:w="108" w:type="dxa"/>
              <w:bottom w:w="0" w:type="dxa"/>
              <w:right w:w="108" w:type="dxa"/>
            </w:tcMar>
            <w:vAlign w:val="center"/>
            <w:hideMark/>
          </w:tcPr>
          <w:p w14:paraId="18A66076" w14:textId="77777777" w:rsidR="00AE4C1E" w:rsidRPr="005721A2" w:rsidRDefault="00AE4C1E" w:rsidP="00EB74F7">
            <w:pPr>
              <w:spacing w:before="0" w:after="0" w:line="240" w:lineRule="auto"/>
              <w:jc w:val="both"/>
              <w:rPr>
                <w:rFonts w:ascii="Calibri" w:eastAsia="Calibri" w:hAnsi="Calibri" w:cs="Calibri"/>
                <w:b/>
                <w:bCs/>
                <w:sz w:val="22"/>
                <w:szCs w:val="22"/>
              </w:rPr>
            </w:pPr>
            <w:r w:rsidRPr="005721A2">
              <w:rPr>
                <w:rFonts w:ascii="Calibri" w:eastAsia="Calibri" w:hAnsi="Calibri" w:cs="Calibri"/>
                <w:b/>
                <w:bCs/>
                <w:color w:val="000000"/>
                <w:sz w:val="22"/>
                <w:szCs w:val="22"/>
              </w:rPr>
              <w:t>Passed</w:t>
            </w:r>
          </w:p>
        </w:tc>
        <w:tc>
          <w:tcPr>
            <w:tcW w:w="880" w:type="dxa"/>
            <w:tcBorders>
              <w:top w:val="single" w:sz="8" w:space="0" w:color="auto"/>
              <w:left w:val="nil"/>
              <w:bottom w:val="nil"/>
              <w:right w:val="single" w:sz="8" w:space="0" w:color="auto"/>
            </w:tcBorders>
            <w:shd w:val="clear" w:color="auto" w:fill="B4C6E7"/>
            <w:noWrap/>
            <w:tcMar>
              <w:top w:w="0" w:type="dxa"/>
              <w:left w:w="108" w:type="dxa"/>
              <w:bottom w:w="0" w:type="dxa"/>
              <w:right w:w="108" w:type="dxa"/>
            </w:tcMar>
            <w:vAlign w:val="center"/>
            <w:hideMark/>
          </w:tcPr>
          <w:p w14:paraId="41CF3B3A" w14:textId="77777777" w:rsidR="00AE4C1E" w:rsidRPr="005721A2" w:rsidRDefault="00AE4C1E" w:rsidP="00EB74F7">
            <w:pPr>
              <w:spacing w:before="0" w:after="0" w:line="240" w:lineRule="auto"/>
              <w:jc w:val="both"/>
              <w:rPr>
                <w:rFonts w:ascii="Calibri" w:eastAsia="Calibri" w:hAnsi="Calibri" w:cs="Calibri"/>
                <w:b/>
                <w:bCs/>
                <w:sz w:val="22"/>
                <w:szCs w:val="22"/>
              </w:rPr>
            </w:pPr>
            <w:r w:rsidRPr="005721A2">
              <w:rPr>
                <w:rFonts w:ascii="Calibri" w:eastAsia="Calibri" w:hAnsi="Calibri" w:cs="Calibri"/>
                <w:b/>
                <w:bCs/>
                <w:color w:val="000000"/>
                <w:sz w:val="22"/>
                <w:szCs w:val="22"/>
              </w:rPr>
              <w:t>Failed</w:t>
            </w:r>
          </w:p>
        </w:tc>
        <w:tc>
          <w:tcPr>
            <w:tcW w:w="880" w:type="dxa"/>
            <w:tcBorders>
              <w:top w:val="single" w:sz="8" w:space="0" w:color="auto"/>
              <w:left w:val="nil"/>
              <w:bottom w:val="nil"/>
              <w:right w:val="single" w:sz="8" w:space="0" w:color="auto"/>
            </w:tcBorders>
            <w:shd w:val="clear" w:color="auto" w:fill="B4C6E7"/>
            <w:noWrap/>
            <w:tcMar>
              <w:top w:w="0" w:type="dxa"/>
              <w:left w:w="108" w:type="dxa"/>
              <w:bottom w:w="0" w:type="dxa"/>
              <w:right w:w="108" w:type="dxa"/>
            </w:tcMar>
            <w:vAlign w:val="center"/>
            <w:hideMark/>
          </w:tcPr>
          <w:p w14:paraId="461FE7ED" w14:textId="77777777" w:rsidR="00AE4C1E" w:rsidRPr="005721A2" w:rsidRDefault="00AE4C1E" w:rsidP="00EB74F7">
            <w:pPr>
              <w:spacing w:before="0" w:after="0" w:line="240" w:lineRule="auto"/>
              <w:jc w:val="both"/>
              <w:rPr>
                <w:rFonts w:ascii="Calibri" w:eastAsia="Calibri" w:hAnsi="Calibri" w:cs="Calibri"/>
                <w:b/>
                <w:bCs/>
                <w:sz w:val="22"/>
                <w:szCs w:val="22"/>
              </w:rPr>
            </w:pPr>
            <w:r w:rsidRPr="005721A2">
              <w:rPr>
                <w:rFonts w:ascii="Calibri" w:eastAsia="Calibri" w:hAnsi="Calibri" w:cs="Calibri"/>
                <w:b/>
                <w:bCs/>
                <w:color w:val="000000"/>
                <w:sz w:val="22"/>
                <w:szCs w:val="22"/>
              </w:rPr>
              <w:t>Total</w:t>
            </w:r>
          </w:p>
        </w:tc>
        <w:tc>
          <w:tcPr>
            <w:tcW w:w="1180" w:type="dxa"/>
            <w:tcBorders>
              <w:top w:val="single" w:sz="8" w:space="0" w:color="auto"/>
              <w:left w:val="nil"/>
              <w:bottom w:val="nil"/>
              <w:right w:val="nil"/>
            </w:tcBorders>
            <w:shd w:val="clear" w:color="auto" w:fill="B4C6E7"/>
            <w:noWrap/>
            <w:tcMar>
              <w:top w:w="0" w:type="dxa"/>
              <w:left w:w="108" w:type="dxa"/>
              <w:bottom w:w="0" w:type="dxa"/>
              <w:right w:w="108" w:type="dxa"/>
            </w:tcMar>
            <w:vAlign w:val="center"/>
            <w:hideMark/>
          </w:tcPr>
          <w:p w14:paraId="5111505B" w14:textId="77777777" w:rsidR="00AE4C1E" w:rsidRPr="005721A2" w:rsidRDefault="00AE4C1E" w:rsidP="00EB74F7">
            <w:pPr>
              <w:spacing w:before="0" w:after="0" w:line="240" w:lineRule="auto"/>
              <w:jc w:val="both"/>
              <w:rPr>
                <w:rFonts w:ascii="Calibri" w:eastAsia="Calibri" w:hAnsi="Calibri" w:cs="Calibri"/>
                <w:b/>
                <w:bCs/>
                <w:sz w:val="22"/>
                <w:szCs w:val="22"/>
              </w:rPr>
            </w:pPr>
            <w:r w:rsidRPr="005721A2">
              <w:rPr>
                <w:rFonts w:ascii="Calibri" w:eastAsia="Calibri" w:hAnsi="Calibri" w:cs="Calibri"/>
                <w:b/>
                <w:bCs/>
                <w:color w:val="000000"/>
                <w:sz w:val="22"/>
                <w:szCs w:val="22"/>
              </w:rPr>
              <w:t>Pass rate</w:t>
            </w:r>
          </w:p>
        </w:tc>
        <w:tc>
          <w:tcPr>
            <w:tcW w:w="880" w:type="dxa"/>
            <w:tcBorders>
              <w:top w:val="single" w:sz="8" w:space="0" w:color="auto"/>
              <w:left w:val="single" w:sz="8" w:space="0" w:color="auto"/>
              <w:bottom w:val="single" w:sz="8" w:space="0" w:color="auto"/>
              <w:right w:val="single" w:sz="8" w:space="0" w:color="auto"/>
            </w:tcBorders>
            <w:shd w:val="clear" w:color="auto" w:fill="B4C6E7"/>
            <w:noWrap/>
            <w:tcMar>
              <w:top w:w="0" w:type="dxa"/>
              <w:left w:w="108" w:type="dxa"/>
              <w:bottom w:w="0" w:type="dxa"/>
              <w:right w:w="108" w:type="dxa"/>
            </w:tcMar>
            <w:vAlign w:val="center"/>
            <w:hideMark/>
          </w:tcPr>
          <w:p w14:paraId="2044840F" w14:textId="77777777" w:rsidR="00AE4C1E" w:rsidRPr="005721A2" w:rsidRDefault="00AE4C1E" w:rsidP="00EB74F7">
            <w:pPr>
              <w:spacing w:before="0" w:after="0" w:line="240" w:lineRule="auto"/>
              <w:jc w:val="both"/>
              <w:rPr>
                <w:rFonts w:ascii="Calibri" w:eastAsia="Calibri" w:hAnsi="Calibri" w:cs="Calibri"/>
                <w:b/>
                <w:bCs/>
                <w:sz w:val="22"/>
                <w:szCs w:val="22"/>
              </w:rPr>
            </w:pPr>
            <w:r w:rsidRPr="005721A2">
              <w:rPr>
                <w:rFonts w:ascii="Calibri" w:eastAsia="Calibri" w:hAnsi="Calibri" w:cs="Calibri"/>
                <w:b/>
                <w:bCs/>
                <w:color w:val="000000"/>
                <w:sz w:val="22"/>
                <w:szCs w:val="22"/>
              </w:rPr>
              <w:t>LCI</w:t>
            </w:r>
          </w:p>
        </w:tc>
        <w:tc>
          <w:tcPr>
            <w:tcW w:w="900" w:type="dxa"/>
            <w:tcBorders>
              <w:top w:val="single" w:sz="8" w:space="0" w:color="auto"/>
              <w:left w:val="nil"/>
              <w:bottom w:val="single" w:sz="8" w:space="0" w:color="auto"/>
              <w:right w:val="single" w:sz="8" w:space="0" w:color="auto"/>
            </w:tcBorders>
            <w:shd w:val="clear" w:color="auto" w:fill="B4C6E7"/>
            <w:noWrap/>
            <w:tcMar>
              <w:top w:w="0" w:type="dxa"/>
              <w:left w:w="108" w:type="dxa"/>
              <w:bottom w:w="0" w:type="dxa"/>
              <w:right w:w="108" w:type="dxa"/>
            </w:tcMar>
            <w:vAlign w:val="center"/>
            <w:hideMark/>
          </w:tcPr>
          <w:p w14:paraId="7F8AF47C" w14:textId="77777777" w:rsidR="00AE4C1E" w:rsidRPr="005721A2" w:rsidRDefault="00AE4C1E" w:rsidP="00EB74F7">
            <w:pPr>
              <w:spacing w:before="0" w:after="0" w:line="240" w:lineRule="auto"/>
              <w:jc w:val="both"/>
              <w:rPr>
                <w:rFonts w:ascii="Calibri" w:eastAsia="Calibri" w:hAnsi="Calibri" w:cs="Calibri"/>
                <w:b/>
                <w:bCs/>
                <w:sz w:val="22"/>
                <w:szCs w:val="22"/>
              </w:rPr>
            </w:pPr>
            <w:r w:rsidRPr="005721A2">
              <w:rPr>
                <w:rFonts w:ascii="Calibri" w:eastAsia="Calibri" w:hAnsi="Calibri" w:cs="Calibri"/>
                <w:b/>
                <w:bCs/>
                <w:color w:val="000000"/>
                <w:sz w:val="22"/>
                <w:szCs w:val="22"/>
              </w:rPr>
              <w:t>UCI</w:t>
            </w:r>
          </w:p>
        </w:tc>
      </w:tr>
      <w:tr w:rsidR="00AE4C1E" w:rsidRPr="005721A2" w14:paraId="76740D71" w14:textId="77777777" w:rsidTr="00EB74F7">
        <w:trPr>
          <w:trHeight w:val="300"/>
        </w:trPr>
        <w:tc>
          <w:tcPr>
            <w:tcW w:w="460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9FCB43D"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Kent Mainstream Schools - Female</w:t>
            </w:r>
          </w:p>
        </w:tc>
        <w:tc>
          <w:tcPr>
            <w:tcW w:w="10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E9B7ACE"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10,849</w:t>
            </w:r>
          </w:p>
        </w:tc>
        <w:tc>
          <w:tcPr>
            <w:tcW w:w="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DC2E0DD"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15,896</w:t>
            </w:r>
          </w:p>
        </w:tc>
        <w:tc>
          <w:tcPr>
            <w:tcW w:w="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83968AF"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26,745</w:t>
            </w:r>
          </w:p>
        </w:tc>
        <w:tc>
          <w:tcPr>
            <w:tcW w:w="1180"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14:paraId="5D71D8B7"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40.6%</w:t>
            </w:r>
          </w:p>
        </w:tc>
        <w:tc>
          <w:tcPr>
            <w:tcW w:w="8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93C7D5"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0.398</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66310A"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0.413</w:t>
            </w:r>
          </w:p>
        </w:tc>
      </w:tr>
      <w:tr w:rsidR="00AE4C1E" w:rsidRPr="005721A2" w14:paraId="2EB68E54" w14:textId="77777777" w:rsidTr="00EB74F7">
        <w:trPr>
          <w:trHeight w:val="300"/>
        </w:trPr>
        <w:tc>
          <w:tcPr>
            <w:tcW w:w="46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D34ACD2"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Kent Mainstream Schools - Male</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D6EF65"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10,853</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AAE03C"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14,552</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69693D"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25,405</w:t>
            </w:r>
          </w:p>
        </w:tc>
        <w:tc>
          <w:tcPr>
            <w:tcW w:w="1180" w:type="dxa"/>
            <w:tcBorders>
              <w:top w:val="nil"/>
              <w:left w:val="nil"/>
              <w:bottom w:val="single" w:sz="8" w:space="0" w:color="auto"/>
              <w:right w:val="nil"/>
            </w:tcBorders>
            <w:noWrap/>
            <w:tcMar>
              <w:top w:w="0" w:type="dxa"/>
              <w:left w:w="108" w:type="dxa"/>
              <w:bottom w:w="0" w:type="dxa"/>
              <w:right w:w="108" w:type="dxa"/>
            </w:tcMar>
            <w:vAlign w:val="center"/>
            <w:hideMark/>
          </w:tcPr>
          <w:p w14:paraId="3CF72459"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42.7%</w:t>
            </w:r>
          </w:p>
        </w:tc>
        <w:tc>
          <w:tcPr>
            <w:tcW w:w="8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03A4657"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0.419</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A979E9"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0.435</w:t>
            </w:r>
          </w:p>
        </w:tc>
      </w:tr>
      <w:tr w:rsidR="00AE4C1E" w:rsidRPr="005721A2" w14:paraId="071CB397" w14:textId="77777777" w:rsidTr="00EB74F7">
        <w:trPr>
          <w:trHeight w:val="315"/>
        </w:trPr>
        <w:tc>
          <w:tcPr>
            <w:tcW w:w="46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7EE636"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Kent Mainstream Schools - Total</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527A37"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21,702</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27463A"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30,448</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BE0C63"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52,150</w:t>
            </w:r>
          </w:p>
        </w:tc>
        <w:tc>
          <w:tcPr>
            <w:tcW w:w="1180" w:type="dxa"/>
            <w:tcBorders>
              <w:top w:val="nil"/>
              <w:left w:val="nil"/>
              <w:bottom w:val="single" w:sz="8" w:space="0" w:color="auto"/>
              <w:right w:val="nil"/>
            </w:tcBorders>
            <w:noWrap/>
            <w:tcMar>
              <w:top w:w="0" w:type="dxa"/>
              <w:left w:w="108" w:type="dxa"/>
              <w:bottom w:w="0" w:type="dxa"/>
              <w:right w:w="108" w:type="dxa"/>
            </w:tcMar>
            <w:vAlign w:val="center"/>
            <w:hideMark/>
          </w:tcPr>
          <w:p w14:paraId="74EE32B0"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41.6%</w:t>
            </w:r>
          </w:p>
        </w:tc>
        <w:tc>
          <w:tcPr>
            <w:tcW w:w="8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11B8C89"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0.411</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EB54B0"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0.422</w:t>
            </w:r>
          </w:p>
        </w:tc>
      </w:tr>
      <w:tr w:rsidR="00AE4C1E" w:rsidRPr="005721A2" w14:paraId="117934FB" w14:textId="77777777" w:rsidTr="00EB74F7">
        <w:trPr>
          <w:trHeight w:val="300"/>
        </w:trPr>
        <w:tc>
          <w:tcPr>
            <w:tcW w:w="46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225E8D"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OOC/Kent Independent/Miscellaneous - Female</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9237FE"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8,220</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7ACCFC"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5,562</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16C4DA"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13,782</w:t>
            </w:r>
          </w:p>
        </w:tc>
        <w:tc>
          <w:tcPr>
            <w:tcW w:w="1180" w:type="dxa"/>
            <w:tcBorders>
              <w:top w:val="nil"/>
              <w:left w:val="nil"/>
              <w:bottom w:val="single" w:sz="8" w:space="0" w:color="auto"/>
              <w:right w:val="nil"/>
            </w:tcBorders>
            <w:noWrap/>
            <w:tcMar>
              <w:top w:w="0" w:type="dxa"/>
              <w:left w:w="108" w:type="dxa"/>
              <w:bottom w:w="0" w:type="dxa"/>
              <w:right w:w="108" w:type="dxa"/>
            </w:tcMar>
            <w:vAlign w:val="center"/>
            <w:hideMark/>
          </w:tcPr>
          <w:p w14:paraId="0A8AA8DA"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59.6%</w:t>
            </w:r>
          </w:p>
        </w:tc>
        <w:tc>
          <w:tcPr>
            <w:tcW w:w="8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47C7BE1"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0.584</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A9218F"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0.609</w:t>
            </w:r>
          </w:p>
        </w:tc>
      </w:tr>
      <w:tr w:rsidR="00AE4C1E" w:rsidRPr="005721A2" w14:paraId="206F6D4E" w14:textId="77777777" w:rsidTr="00EB74F7">
        <w:trPr>
          <w:trHeight w:val="300"/>
        </w:trPr>
        <w:tc>
          <w:tcPr>
            <w:tcW w:w="46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1F24657"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OOC/Kent Independent/Miscellaneous - Male</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816A8B"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8,962</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E148E9"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5,526</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B6FA92"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14,488</w:t>
            </w:r>
          </w:p>
        </w:tc>
        <w:tc>
          <w:tcPr>
            <w:tcW w:w="1180" w:type="dxa"/>
            <w:tcBorders>
              <w:top w:val="nil"/>
              <w:left w:val="nil"/>
              <w:bottom w:val="single" w:sz="8" w:space="0" w:color="auto"/>
              <w:right w:val="nil"/>
            </w:tcBorders>
            <w:noWrap/>
            <w:tcMar>
              <w:top w:w="0" w:type="dxa"/>
              <w:left w:w="108" w:type="dxa"/>
              <w:bottom w:w="0" w:type="dxa"/>
              <w:right w:w="108" w:type="dxa"/>
            </w:tcMar>
            <w:vAlign w:val="center"/>
            <w:hideMark/>
          </w:tcPr>
          <w:p w14:paraId="54B78A68"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61.9%</w:t>
            </w:r>
          </w:p>
        </w:tc>
        <w:tc>
          <w:tcPr>
            <w:tcW w:w="8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4589AE"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0.606</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BFA025"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0.632</w:t>
            </w:r>
          </w:p>
        </w:tc>
      </w:tr>
      <w:tr w:rsidR="00AE4C1E" w:rsidRPr="005721A2" w14:paraId="4EF15A4E" w14:textId="77777777" w:rsidTr="00EB74F7">
        <w:trPr>
          <w:trHeight w:val="315"/>
        </w:trPr>
        <w:tc>
          <w:tcPr>
            <w:tcW w:w="46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DC11636"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OOC/Kent Independent/Miscellaneous - total</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7DFD65"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17,182</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6ED532"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11,088</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F5C046"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28,270</w:t>
            </w:r>
          </w:p>
        </w:tc>
        <w:tc>
          <w:tcPr>
            <w:tcW w:w="1180" w:type="dxa"/>
            <w:tcBorders>
              <w:top w:val="nil"/>
              <w:left w:val="nil"/>
              <w:bottom w:val="single" w:sz="8" w:space="0" w:color="auto"/>
              <w:right w:val="nil"/>
            </w:tcBorders>
            <w:noWrap/>
            <w:tcMar>
              <w:top w:w="0" w:type="dxa"/>
              <w:left w:w="108" w:type="dxa"/>
              <w:bottom w:w="0" w:type="dxa"/>
              <w:right w:w="108" w:type="dxa"/>
            </w:tcMar>
            <w:vAlign w:val="center"/>
            <w:hideMark/>
          </w:tcPr>
          <w:p w14:paraId="17DE007E"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60.8%</w:t>
            </w:r>
          </w:p>
        </w:tc>
        <w:tc>
          <w:tcPr>
            <w:tcW w:w="8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AC5AB0E"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0.599</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40044A"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0.617</w:t>
            </w:r>
          </w:p>
        </w:tc>
      </w:tr>
      <w:tr w:rsidR="00AE4C1E" w:rsidRPr="005721A2" w14:paraId="7858463D" w14:textId="77777777" w:rsidTr="00EB74F7">
        <w:trPr>
          <w:trHeight w:val="315"/>
        </w:trPr>
        <w:tc>
          <w:tcPr>
            <w:tcW w:w="46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2250DC" w14:textId="77777777" w:rsidR="00AE4C1E" w:rsidRPr="005721A2" w:rsidRDefault="00AE4C1E" w:rsidP="00EB74F7">
            <w:pPr>
              <w:spacing w:before="0" w:after="0" w:line="240" w:lineRule="auto"/>
              <w:jc w:val="both"/>
              <w:rPr>
                <w:rFonts w:ascii="Calibri" w:eastAsia="Calibri" w:hAnsi="Calibri" w:cs="Calibri"/>
                <w:b/>
                <w:bCs/>
                <w:color w:val="000000"/>
                <w:sz w:val="22"/>
                <w:szCs w:val="22"/>
              </w:rPr>
            </w:pPr>
            <w:r w:rsidRPr="005721A2">
              <w:rPr>
                <w:rFonts w:ascii="Calibri" w:eastAsia="Calibri" w:hAnsi="Calibri" w:cs="Calibri"/>
                <w:b/>
                <w:bCs/>
                <w:color w:val="000000"/>
                <w:sz w:val="22"/>
                <w:szCs w:val="22"/>
              </w:rPr>
              <w:t>Total</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84B853" w14:textId="77777777" w:rsidR="00AE4C1E" w:rsidRPr="005721A2" w:rsidRDefault="00AE4C1E" w:rsidP="00EB74F7">
            <w:pPr>
              <w:spacing w:before="0" w:after="0" w:line="240" w:lineRule="auto"/>
              <w:jc w:val="both"/>
              <w:rPr>
                <w:rFonts w:ascii="Calibri" w:eastAsia="Calibri" w:hAnsi="Calibri" w:cs="Calibri"/>
                <w:b/>
                <w:bCs/>
                <w:color w:val="000000"/>
                <w:sz w:val="22"/>
                <w:szCs w:val="22"/>
              </w:rPr>
            </w:pPr>
            <w:r w:rsidRPr="005721A2">
              <w:rPr>
                <w:rFonts w:ascii="Calibri" w:eastAsia="Calibri" w:hAnsi="Calibri" w:cs="Calibri"/>
                <w:b/>
                <w:bCs/>
                <w:color w:val="000000"/>
                <w:sz w:val="22"/>
                <w:szCs w:val="22"/>
              </w:rPr>
              <w:t>38,884</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A02F07" w14:textId="77777777" w:rsidR="00AE4C1E" w:rsidRPr="005721A2" w:rsidRDefault="00AE4C1E" w:rsidP="00EB74F7">
            <w:pPr>
              <w:spacing w:before="0" w:after="0" w:line="240" w:lineRule="auto"/>
              <w:jc w:val="both"/>
              <w:rPr>
                <w:rFonts w:ascii="Calibri" w:eastAsia="Calibri" w:hAnsi="Calibri" w:cs="Calibri"/>
                <w:b/>
                <w:bCs/>
                <w:color w:val="000000"/>
                <w:sz w:val="22"/>
                <w:szCs w:val="22"/>
              </w:rPr>
            </w:pPr>
            <w:r w:rsidRPr="005721A2">
              <w:rPr>
                <w:rFonts w:ascii="Calibri" w:eastAsia="Calibri" w:hAnsi="Calibri" w:cs="Calibri"/>
                <w:b/>
                <w:bCs/>
                <w:color w:val="000000"/>
                <w:sz w:val="22"/>
                <w:szCs w:val="22"/>
              </w:rPr>
              <w:t>41,536</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390884" w14:textId="77777777" w:rsidR="00AE4C1E" w:rsidRPr="005721A2" w:rsidRDefault="00AE4C1E" w:rsidP="00EB74F7">
            <w:pPr>
              <w:spacing w:before="0" w:after="0" w:line="240" w:lineRule="auto"/>
              <w:jc w:val="both"/>
              <w:rPr>
                <w:rFonts w:ascii="Calibri" w:eastAsia="Calibri" w:hAnsi="Calibri" w:cs="Calibri"/>
                <w:b/>
                <w:bCs/>
                <w:color w:val="000000"/>
                <w:sz w:val="22"/>
                <w:szCs w:val="22"/>
              </w:rPr>
            </w:pPr>
            <w:r w:rsidRPr="005721A2">
              <w:rPr>
                <w:rFonts w:ascii="Calibri" w:eastAsia="Calibri" w:hAnsi="Calibri" w:cs="Calibri"/>
                <w:b/>
                <w:bCs/>
                <w:color w:val="000000"/>
                <w:sz w:val="22"/>
                <w:szCs w:val="22"/>
              </w:rPr>
              <w:t>80,420</w:t>
            </w:r>
          </w:p>
        </w:tc>
        <w:tc>
          <w:tcPr>
            <w:tcW w:w="1180" w:type="dxa"/>
            <w:tcBorders>
              <w:top w:val="nil"/>
              <w:left w:val="nil"/>
              <w:bottom w:val="single" w:sz="8" w:space="0" w:color="auto"/>
              <w:right w:val="nil"/>
            </w:tcBorders>
            <w:noWrap/>
            <w:tcMar>
              <w:top w:w="0" w:type="dxa"/>
              <w:left w:w="108" w:type="dxa"/>
              <w:bottom w:w="0" w:type="dxa"/>
              <w:right w:w="108" w:type="dxa"/>
            </w:tcMar>
            <w:vAlign w:val="center"/>
            <w:hideMark/>
          </w:tcPr>
          <w:p w14:paraId="58089C26" w14:textId="77777777" w:rsidR="00AE4C1E" w:rsidRPr="005721A2" w:rsidRDefault="00AE4C1E" w:rsidP="00EB74F7">
            <w:pPr>
              <w:spacing w:before="0" w:after="0" w:line="240" w:lineRule="auto"/>
              <w:jc w:val="both"/>
              <w:rPr>
                <w:rFonts w:ascii="Calibri" w:eastAsia="Calibri" w:hAnsi="Calibri" w:cs="Calibri"/>
                <w:b/>
                <w:bCs/>
                <w:color w:val="000000"/>
                <w:sz w:val="22"/>
                <w:szCs w:val="22"/>
              </w:rPr>
            </w:pPr>
            <w:r w:rsidRPr="005721A2">
              <w:rPr>
                <w:rFonts w:ascii="Calibri" w:eastAsia="Calibri" w:hAnsi="Calibri" w:cs="Calibri"/>
                <w:b/>
                <w:bCs/>
                <w:color w:val="000000"/>
                <w:sz w:val="22"/>
                <w:szCs w:val="22"/>
              </w:rPr>
              <w:t>48.4%</w:t>
            </w:r>
          </w:p>
        </w:tc>
        <w:tc>
          <w:tcPr>
            <w:tcW w:w="8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D5B42BB"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0.479</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1BF37A" w14:textId="77777777" w:rsidR="00AE4C1E" w:rsidRPr="005721A2" w:rsidRDefault="00AE4C1E" w:rsidP="00EB74F7">
            <w:pPr>
              <w:spacing w:before="0" w:after="0" w:line="240" w:lineRule="auto"/>
              <w:jc w:val="both"/>
              <w:rPr>
                <w:rFonts w:ascii="Calibri" w:eastAsia="Calibri" w:hAnsi="Calibri" w:cs="Calibri"/>
                <w:color w:val="000000"/>
                <w:sz w:val="22"/>
                <w:szCs w:val="22"/>
              </w:rPr>
            </w:pPr>
            <w:r w:rsidRPr="005721A2">
              <w:rPr>
                <w:rFonts w:ascii="Calibri" w:eastAsia="Calibri" w:hAnsi="Calibri" w:cs="Calibri"/>
                <w:color w:val="000000"/>
                <w:sz w:val="22"/>
                <w:szCs w:val="22"/>
              </w:rPr>
              <w:t>0.488</w:t>
            </w:r>
          </w:p>
        </w:tc>
      </w:tr>
    </w:tbl>
    <w:p w14:paraId="6D8B97D4" w14:textId="77777777" w:rsidR="00AE4C1E" w:rsidRPr="004F622C" w:rsidRDefault="00AE4C1E" w:rsidP="00AE4C1E">
      <w:pPr>
        <w:jc w:val="both"/>
        <w:rPr>
          <w:sz w:val="18"/>
          <w:szCs w:val="18"/>
        </w:rPr>
      </w:pPr>
      <w:r w:rsidRPr="004F622C">
        <w:rPr>
          <w:sz w:val="18"/>
          <w:szCs w:val="18"/>
        </w:rPr>
        <w:t xml:space="preserve">Source: </w:t>
      </w:r>
      <w:r w:rsidRPr="0008598B">
        <w:rPr>
          <w:sz w:val="18"/>
          <w:szCs w:val="18"/>
        </w:rPr>
        <w:t xml:space="preserve"> KCC</w:t>
      </w:r>
    </w:p>
    <w:p w14:paraId="1F4CA205" w14:textId="77777777" w:rsidR="00AE4C1E" w:rsidRDefault="00AE4C1E" w:rsidP="00AE4C1E">
      <w:pPr>
        <w:pStyle w:val="Heading2"/>
        <w:numPr>
          <w:ilvl w:val="0"/>
          <w:numId w:val="0"/>
        </w:numPr>
        <w:jc w:val="both"/>
      </w:pPr>
    </w:p>
    <w:p w14:paraId="03CDD823" w14:textId="77777777" w:rsidR="00AE4C1E" w:rsidRDefault="00AE4C1E" w:rsidP="002C3F1D"/>
    <w:p w14:paraId="730E2B30" w14:textId="6E356BA4" w:rsidR="00062149" w:rsidRPr="00243AFB" w:rsidRDefault="00062149" w:rsidP="00062149">
      <w:pPr>
        <w:rPr>
          <w:b/>
          <w:bCs/>
        </w:rPr>
      </w:pPr>
    </w:p>
    <w:p w14:paraId="5230BA88" w14:textId="77777777" w:rsidR="003239C6" w:rsidRDefault="003239C6" w:rsidP="00062149">
      <w:pPr>
        <w:rPr>
          <w:b/>
          <w:bCs/>
          <w:sz w:val="28"/>
          <w:szCs w:val="28"/>
        </w:rPr>
      </w:pPr>
    </w:p>
    <w:p w14:paraId="2ACF84ED" w14:textId="7AE947D3" w:rsidR="008E24C7" w:rsidRDefault="008E24C7">
      <w:pPr>
        <w:spacing w:before="0" w:after="200"/>
      </w:pPr>
      <w:r>
        <w:br w:type="page"/>
      </w:r>
    </w:p>
    <w:p w14:paraId="62755480" w14:textId="6614B6EF" w:rsidR="00A83D32" w:rsidRDefault="008E24C7" w:rsidP="008E24C7">
      <w:pPr>
        <w:pStyle w:val="Heading1"/>
        <w:numPr>
          <w:ilvl w:val="0"/>
          <w:numId w:val="0"/>
        </w:numPr>
        <w:ind w:left="432" w:hanging="432"/>
      </w:pPr>
      <w:bookmarkStart w:id="45" w:name="_Hlk125722185"/>
      <w:r>
        <w:lastRenderedPageBreak/>
        <w:t xml:space="preserve">Appendix </w:t>
      </w:r>
      <w:r w:rsidR="00E72901">
        <w:t>D</w:t>
      </w:r>
    </w:p>
    <w:bookmarkEnd w:id="45"/>
    <w:p w14:paraId="2843F2E8" w14:textId="5DE45B0E" w:rsidR="008E24C7" w:rsidRPr="004F622C" w:rsidRDefault="008E24C7" w:rsidP="008E24C7">
      <w:pPr>
        <w:rPr>
          <w:b/>
          <w:bCs/>
        </w:rPr>
      </w:pPr>
      <w:r w:rsidRPr="004F622C">
        <w:rPr>
          <w:b/>
          <w:bCs/>
        </w:rPr>
        <w:t>Early help and preventative services</w:t>
      </w:r>
    </w:p>
    <w:p w14:paraId="6EF64DBE" w14:textId="77777777" w:rsidR="008E24C7" w:rsidRPr="00E3081C" w:rsidRDefault="008E24C7" w:rsidP="008E24C7">
      <w:pPr>
        <w:jc w:val="both"/>
      </w:pPr>
      <w:r w:rsidRPr="00E3081C">
        <w:t xml:space="preserve">Universal services - level 1. Universal services are provided to or are routinely available to all children and families. These services are accessed in the local community and delivered by partners including schools, early years education and childcare, health, GPs, hospitals, community health services, children's centres, youth hubs, police, fire service, voluntary and community groups. </w:t>
      </w:r>
    </w:p>
    <w:p w14:paraId="7A115A2C" w14:textId="77777777" w:rsidR="008E24C7" w:rsidRPr="00E3081C" w:rsidRDefault="008E24C7" w:rsidP="008E24C7">
      <w:pPr>
        <w:jc w:val="both"/>
      </w:pPr>
      <w:r w:rsidRPr="00E3081C">
        <w:t>Additional Support - Level 2. Children, young people, and families with additional needs who require extra help to improve education, parenting, behaviours, or to meet specific health needs. These needs can be met by universal services working together or with the addition of some targeted services such as Open access Early Help support.</w:t>
      </w:r>
    </w:p>
    <w:p w14:paraId="06BD3669" w14:textId="77777777" w:rsidR="008E24C7" w:rsidRPr="00E3081C" w:rsidRDefault="008E24C7" w:rsidP="008E24C7">
      <w:pPr>
        <w:jc w:val="both"/>
      </w:pPr>
      <w:r w:rsidRPr="00E3081C">
        <w:t>Intensive Support - Level 3. Intensive support can be offered to children, young people, and families where they have complex or multiple needs requiring local authority services to work together to assess, plan and work with the family to bring about positive change. This would be worked by intensive early help and child in need services.</w:t>
      </w:r>
    </w:p>
    <w:p w14:paraId="23DD0754" w14:textId="77777777" w:rsidR="008E24C7" w:rsidRPr="00E3081C" w:rsidRDefault="008E24C7" w:rsidP="008E24C7">
      <w:pPr>
        <w:jc w:val="both"/>
      </w:pPr>
      <w:r w:rsidRPr="00E3081C">
        <w:t xml:space="preserve">Specialist Support - Level 4. Children who are considered to have been harmed or are likely to suffer significant harm </w:t>
      </w:r>
      <w:proofErr w:type="gramStart"/>
      <w:r w:rsidRPr="00E3081C">
        <w:t>as a result of</w:t>
      </w:r>
      <w:proofErr w:type="gramEnd"/>
      <w:r w:rsidRPr="00E3081C">
        <w:t xml:space="preserve"> abuse, neglect, removal from home, or will suffer serious lasting impairment without the intervention of local authority statutory services, under high level concern Child in Need (CIN) or high-risk Child Protection (CP) services and specialist justice youth work. Children whose disability affects all aspects of development. Level 4 support would be provided by the Children social work team (CSWT)</w:t>
      </w:r>
    </w:p>
    <w:p w14:paraId="716EE94B" w14:textId="77777777" w:rsidR="008E24C7" w:rsidRPr="00E3081C" w:rsidRDefault="008E24C7" w:rsidP="008E24C7">
      <w:pPr>
        <w:jc w:val="both"/>
      </w:pPr>
      <w:r w:rsidRPr="00E3081C">
        <w:t xml:space="preserve">The Front Door service is available to give access to support for children, young people and families requiring intensive or specialist support at levels 3 and 4. Any referrals that do not meet the criteria should be referred to the appropriate service for additional or universal services or consideration given as to whether the identified needs can be met within the referrer’s own service. </w:t>
      </w:r>
    </w:p>
    <w:p w14:paraId="46F8E2E6" w14:textId="77777777" w:rsidR="008E24C7" w:rsidRPr="00E3081C" w:rsidRDefault="008E24C7" w:rsidP="008E24C7">
      <w:pPr>
        <w:jc w:val="both"/>
      </w:pPr>
      <w:r w:rsidRPr="00E3081C">
        <w:t xml:space="preserve">The Support Levels Guidance has been developed in a way which will better assist partner agencies when considering where children, young people and families sit within the continuum of need. </w:t>
      </w:r>
    </w:p>
    <w:p w14:paraId="552566BF" w14:textId="77777777" w:rsidR="008E24C7" w:rsidRPr="00E3081C" w:rsidRDefault="008E24C7" w:rsidP="008E24C7">
      <w:pPr>
        <w:jc w:val="both"/>
      </w:pPr>
      <w:r w:rsidRPr="00E3081C">
        <w:t xml:space="preserve">Partners should have a discussion with the parents or carers; and with the children and young people where appropriate, before making any request for support. If there are concerns that a child may be suffering significant harm, the Request for Support Form should be completed and immediately submitted to the Front Door. </w:t>
      </w:r>
    </w:p>
    <w:p w14:paraId="16E39B62" w14:textId="77777777" w:rsidR="008E24C7" w:rsidRPr="00E3081C" w:rsidRDefault="008E24C7" w:rsidP="008E24C7">
      <w:pPr>
        <w:jc w:val="both"/>
      </w:pPr>
      <w:r w:rsidRPr="00E3081C">
        <w:t xml:space="preserve">The Request for Support Form will be used to determine the most appropriate advice and support for the family. The quality of the information received will enable the Front Door team to direct the request to the most appropriate service where the criteria is met - an Early Help Unit or Children’s Social Work Team. If the request for support does not meet level 3 or </w:t>
      </w:r>
      <w:r w:rsidRPr="00E3081C">
        <w:lastRenderedPageBreak/>
        <w:t xml:space="preserve">4, the referrer or parent (if self-referred), will be contacted and advised to have a district conversation with open access. Alternatively request just for open access support can be submitted directly to open access. </w:t>
      </w:r>
    </w:p>
    <w:p w14:paraId="34CCCAF4" w14:textId="77777777" w:rsidR="008E24C7" w:rsidRDefault="008E24C7" w:rsidP="008E24C7">
      <w:pPr>
        <w:jc w:val="both"/>
      </w:pPr>
      <w:r w:rsidRPr="00E3081C">
        <w:t>Following a District Conversation, the support that can be offered is low level bespoke 1:1 single piece of support of up to 4 sessions, or signposting to local services, referrals to parenting programmes, engaging in groups and services, where additional support can be accessed. The aim is that the family will have the bespoke short piece of work and when these ends, they continue to access support universally via the children’s centres.</w:t>
      </w:r>
    </w:p>
    <w:p w14:paraId="435C1FCC" w14:textId="0C8DFC1C" w:rsidR="00540B19" w:rsidRPr="00E3081C" w:rsidRDefault="009D5E00" w:rsidP="00540B19">
      <w:pPr>
        <w:jc w:val="both"/>
      </w:pPr>
      <w:hyperlink r:id="rId92" w:history="1">
        <w:r w:rsidR="00540B19" w:rsidRPr="00540B19">
          <w:rPr>
            <w:rStyle w:val="Hyperlink"/>
          </w:rPr>
          <w:t>SLG-Sheet-_-Nov-23_compliant_PDF.pdf (kscmp.org.uk)</w:t>
        </w:r>
      </w:hyperlink>
    </w:p>
    <w:p w14:paraId="060ABE70" w14:textId="77777777" w:rsidR="008E24C7" w:rsidRPr="00062149" w:rsidRDefault="008E24C7" w:rsidP="004F622C"/>
    <w:p w14:paraId="2C65DDFF" w14:textId="77777777" w:rsidR="00F759C8" w:rsidRDefault="00F759C8">
      <w:pPr>
        <w:spacing w:before="0" w:after="200"/>
      </w:pPr>
      <w:r>
        <w:br w:type="page"/>
      </w:r>
    </w:p>
    <w:p w14:paraId="0281A65A" w14:textId="736B487E" w:rsidR="005338E3" w:rsidRPr="005338E3" w:rsidRDefault="005338E3" w:rsidP="00612A77">
      <w:pPr>
        <w:pStyle w:val="Heading1"/>
        <w:numPr>
          <w:ilvl w:val="0"/>
          <w:numId w:val="0"/>
        </w:numPr>
      </w:pPr>
      <w:r>
        <w:lastRenderedPageBreak/>
        <w:t xml:space="preserve">Appendix </w:t>
      </w:r>
      <w:r w:rsidR="00E72901">
        <w:t>E</w:t>
      </w:r>
    </w:p>
    <w:p w14:paraId="1D9493E1" w14:textId="77777777" w:rsidR="00F759C8" w:rsidRDefault="00F759C8">
      <w:pPr>
        <w:spacing w:before="0" w:after="200"/>
        <w:rPr>
          <w:b/>
          <w:bCs/>
        </w:rPr>
      </w:pPr>
      <w:r w:rsidRPr="004F622C">
        <w:rPr>
          <w:b/>
          <w:bCs/>
        </w:rPr>
        <w:t xml:space="preserve">Child disability allowance </w:t>
      </w:r>
    </w:p>
    <w:p w14:paraId="4FD5F7FE" w14:textId="77777777" w:rsidR="00F759C8" w:rsidRDefault="00F759C8" w:rsidP="00F759C8">
      <w:pPr>
        <w:jc w:val="both"/>
        <w:rPr>
          <w:rFonts w:eastAsiaTheme="majorEastAsia" w:cs="Leelawadee UI Semilight"/>
        </w:rPr>
      </w:pPr>
      <w:r w:rsidRPr="00801BE0">
        <w:rPr>
          <w:rFonts w:eastAsiaTheme="majorEastAsia" w:cs="Leelawadee UI Semilight"/>
        </w:rPr>
        <w:t>The DLA rate is between £24.45 and £156.90 a week and depends on the level of help the child needs. You can claim DLA for children if you’re in or out of work.</w:t>
      </w:r>
      <w:r w:rsidRPr="00801BE0">
        <w:rPr>
          <w:rStyle w:val="EndnoteReference"/>
          <w:rFonts w:cs="Leelawadee UI Semilight"/>
        </w:rPr>
        <w:endnoteReference w:id="106"/>
      </w:r>
      <w:r>
        <w:rPr>
          <w:rFonts w:eastAsiaTheme="majorEastAsia" w:cs="Leelawadee UI Semilight"/>
        </w:rPr>
        <w:t xml:space="preserve"> </w:t>
      </w:r>
    </w:p>
    <w:p w14:paraId="5E97ABEE" w14:textId="77777777" w:rsidR="00F759C8" w:rsidRPr="0045268C" w:rsidRDefault="00F759C8" w:rsidP="00F759C8">
      <w:pPr>
        <w:jc w:val="both"/>
        <w:rPr>
          <w:rFonts w:eastAsiaTheme="majorEastAsia" w:cs="Leelawadee UI Semilight"/>
        </w:rPr>
      </w:pPr>
      <w:r w:rsidRPr="0045268C">
        <w:rPr>
          <w:rFonts w:eastAsiaTheme="majorEastAsia" w:cs="Leelawadee UI Semilight"/>
        </w:rPr>
        <w:t>The child’s disability or health condition must mean at least one of the following apply:</w:t>
      </w:r>
    </w:p>
    <w:p w14:paraId="7BABAF6F" w14:textId="77777777" w:rsidR="00F759C8" w:rsidRPr="0045268C" w:rsidRDefault="00F759C8" w:rsidP="005A190A">
      <w:pPr>
        <w:numPr>
          <w:ilvl w:val="0"/>
          <w:numId w:val="10"/>
        </w:numPr>
        <w:jc w:val="both"/>
        <w:rPr>
          <w:rFonts w:eastAsiaTheme="majorEastAsia" w:cs="Leelawadee UI Semilight"/>
        </w:rPr>
      </w:pPr>
      <w:r w:rsidRPr="0045268C">
        <w:rPr>
          <w:rFonts w:eastAsiaTheme="majorEastAsia" w:cs="Leelawadee UI Semilight"/>
        </w:rPr>
        <w:t>they need much more looking after than a child of the same age who does not have a disability</w:t>
      </w:r>
    </w:p>
    <w:p w14:paraId="04763DB3" w14:textId="77777777" w:rsidR="00F759C8" w:rsidRPr="0045268C" w:rsidRDefault="00F759C8" w:rsidP="005A190A">
      <w:pPr>
        <w:numPr>
          <w:ilvl w:val="0"/>
          <w:numId w:val="10"/>
        </w:numPr>
        <w:jc w:val="both"/>
        <w:rPr>
          <w:rFonts w:eastAsiaTheme="majorEastAsia" w:cs="Leelawadee UI Semilight"/>
        </w:rPr>
      </w:pPr>
      <w:r w:rsidRPr="0045268C">
        <w:rPr>
          <w:rFonts w:eastAsiaTheme="majorEastAsia" w:cs="Leelawadee UI Semilight"/>
        </w:rPr>
        <w:t>they have difficulty getting about</w:t>
      </w:r>
    </w:p>
    <w:p w14:paraId="47299F9E" w14:textId="77777777" w:rsidR="00F759C8" w:rsidRDefault="00F759C8" w:rsidP="00F759C8">
      <w:pPr>
        <w:jc w:val="both"/>
        <w:rPr>
          <w:rFonts w:eastAsiaTheme="majorEastAsia" w:cs="Leelawadee UI Semilight"/>
        </w:rPr>
      </w:pPr>
      <w:r w:rsidRPr="0045268C">
        <w:rPr>
          <w:rFonts w:eastAsiaTheme="majorEastAsia" w:cs="Leelawadee UI Semilight"/>
        </w:rPr>
        <w:t>They must have had these difficulties for at least 3 months and expect them to last for at least 6 months.</w:t>
      </w:r>
    </w:p>
    <w:p w14:paraId="22DD54F4" w14:textId="77777777" w:rsidR="00F759C8" w:rsidRDefault="00F759C8" w:rsidP="00F759C8">
      <w:pPr>
        <w:jc w:val="both"/>
        <w:rPr>
          <w:rFonts w:eastAsiaTheme="majorEastAsia" w:cs="Leelawadee UI Semilight"/>
        </w:rPr>
      </w:pPr>
      <w:r w:rsidRPr="00704359">
        <w:rPr>
          <w:rFonts w:eastAsiaTheme="majorEastAsia" w:cs="Leelawadee UI Semilight"/>
        </w:rPr>
        <w:t>DLA</w:t>
      </w:r>
      <w:r>
        <w:rPr>
          <w:rFonts w:eastAsiaTheme="majorEastAsia" w:cs="Leelawadee UI Semilight"/>
        </w:rPr>
        <w:t xml:space="preserve"> </w:t>
      </w:r>
      <w:r w:rsidRPr="00704359">
        <w:rPr>
          <w:rFonts w:eastAsiaTheme="majorEastAsia" w:cs="Leelawadee UI Semilight"/>
        </w:rPr>
        <w:t>for children is a tax-free benefit made up of 2 components (parts). The child might </w:t>
      </w:r>
      <w:r>
        <w:rPr>
          <w:rFonts w:eastAsiaTheme="majorEastAsia" w:cs="Leelawadee UI Semilight"/>
        </w:rPr>
        <w:t>qualify for one or both components.</w:t>
      </w:r>
    </w:p>
    <w:p w14:paraId="2010E557" w14:textId="77777777" w:rsidR="00F759C8" w:rsidRPr="007D7669" w:rsidRDefault="00F759C8" w:rsidP="00F759C8">
      <w:pPr>
        <w:jc w:val="both"/>
        <w:rPr>
          <w:rFonts w:eastAsiaTheme="majorEastAsia" w:cs="Leelawadee UI Semilight"/>
          <w:b/>
          <w:bCs/>
        </w:rPr>
      </w:pPr>
      <w:r w:rsidRPr="007D7669">
        <w:rPr>
          <w:rFonts w:eastAsiaTheme="majorEastAsia" w:cs="Leelawadee UI Semilight"/>
          <w:b/>
          <w:bCs/>
        </w:rPr>
        <w:t>Care component</w:t>
      </w:r>
    </w:p>
    <w:tbl>
      <w:tblPr>
        <w:tblStyle w:val="TableGrid"/>
        <w:tblW w:w="0" w:type="auto"/>
        <w:tblLook w:val="04A0" w:firstRow="1" w:lastRow="0" w:firstColumn="1" w:lastColumn="0" w:noHBand="0" w:noVBand="1"/>
      </w:tblPr>
      <w:tblGrid>
        <w:gridCol w:w="1951"/>
        <w:gridCol w:w="1701"/>
      </w:tblGrid>
      <w:tr w:rsidR="00F759C8" w14:paraId="71D4C343" w14:textId="77777777" w:rsidTr="000A56E5">
        <w:tc>
          <w:tcPr>
            <w:tcW w:w="1951" w:type="dxa"/>
          </w:tcPr>
          <w:p w14:paraId="433B0622" w14:textId="77777777" w:rsidR="00F759C8" w:rsidRDefault="00F759C8" w:rsidP="000A56E5">
            <w:pPr>
              <w:jc w:val="both"/>
              <w:rPr>
                <w:rFonts w:eastAsiaTheme="majorEastAsia" w:cs="Leelawadee UI Semilight"/>
              </w:rPr>
            </w:pPr>
            <w:r>
              <w:rPr>
                <w:rFonts w:eastAsiaTheme="majorEastAsia" w:cs="Leelawadee UI Semilight"/>
              </w:rPr>
              <w:t>Care Component</w:t>
            </w:r>
          </w:p>
        </w:tc>
        <w:tc>
          <w:tcPr>
            <w:tcW w:w="1701" w:type="dxa"/>
          </w:tcPr>
          <w:p w14:paraId="4A6723C9" w14:textId="77777777" w:rsidR="00F759C8" w:rsidRDefault="00F759C8" w:rsidP="000A56E5">
            <w:pPr>
              <w:jc w:val="both"/>
              <w:rPr>
                <w:rFonts w:eastAsiaTheme="majorEastAsia" w:cs="Leelawadee UI Semilight"/>
              </w:rPr>
            </w:pPr>
            <w:r>
              <w:rPr>
                <w:rFonts w:eastAsiaTheme="majorEastAsia" w:cs="Leelawadee UI Semilight"/>
              </w:rPr>
              <w:t>Weekly Rate</w:t>
            </w:r>
          </w:p>
        </w:tc>
      </w:tr>
      <w:tr w:rsidR="00F759C8" w14:paraId="51448F49" w14:textId="77777777" w:rsidTr="000A56E5">
        <w:tc>
          <w:tcPr>
            <w:tcW w:w="1951" w:type="dxa"/>
          </w:tcPr>
          <w:p w14:paraId="0A53DB1A" w14:textId="77777777" w:rsidR="00F759C8" w:rsidRDefault="00F759C8" w:rsidP="000A56E5">
            <w:pPr>
              <w:jc w:val="both"/>
              <w:rPr>
                <w:rFonts w:eastAsiaTheme="majorEastAsia" w:cs="Leelawadee UI Semilight"/>
              </w:rPr>
            </w:pPr>
            <w:r>
              <w:rPr>
                <w:rFonts w:eastAsiaTheme="majorEastAsia" w:cs="Leelawadee UI Semilight"/>
              </w:rPr>
              <w:t>Lowest</w:t>
            </w:r>
          </w:p>
        </w:tc>
        <w:tc>
          <w:tcPr>
            <w:tcW w:w="1701" w:type="dxa"/>
          </w:tcPr>
          <w:p w14:paraId="4E092E5D" w14:textId="77777777" w:rsidR="00F759C8" w:rsidRDefault="00F759C8" w:rsidP="000A56E5">
            <w:pPr>
              <w:jc w:val="both"/>
              <w:rPr>
                <w:rFonts w:eastAsiaTheme="majorEastAsia" w:cs="Leelawadee UI Semilight"/>
              </w:rPr>
            </w:pPr>
            <w:r>
              <w:rPr>
                <w:rFonts w:eastAsiaTheme="majorEastAsia" w:cs="Leelawadee UI Semilight"/>
              </w:rPr>
              <w:t>£24.45</w:t>
            </w:r>
          </w:p>
        </w:tc>
      </w:tr>
      <w:tr w:rsidR="00F759C8" w14:paraId="5266341A" w14:textId="77777777" w:rsidTr="000A56E5">
        <w:tc>
          <w:tcPr>
            <w:tcW w:w="1951" w:type="dxa"/>
          </w:tcPr>
          <w:p w14:paraId="4E39B3C4" w14:textId="77777777" w:rsidR="00F759C8" w:rsidRDefault="00F759C8" w:rsidP="000A56E5">
            <w:pPr>
              <w:jc w:val="both"/>
              <w:rPr>
                <w:rFonts w:eastAsiaTheme="majorEastAsia" w:cs="Leelawadee UI Semilight"/>
              </w:rPr>
            </w:pPr>
            <w:r>
              <w:rPr>
                <w:rFonts w:eastAsiaTheme="majorEastAsia" w:cs="Leelawadee UI Semilight"/>
              </w:rPr>
              <w:t>Middle</w:t>
            </w:r>
          </w:p>
        </w:tc>
        <w:tc>
          <w:tcPr>
            <w:tcW w:w="1701" w:type="dxa"/>
          </w:tcPr>
          <w:p w14:paraId="16B254A6" w14:textId="77777777" w:rsidR="00F759C8" w:rsidRDefault="00F759C8" w:rsidP="000A56E5">
            <w:pPr>
              <w:jc w:val="both"/>
              <w:rPr>
                <w:rFonts w:eastAsiaTheme="majorEastAsia" w:cs="Leelawadee UI Semilight"/>
              </w:rPr>
            </w:pPr>
            <w:r>
              <w:rPr>
                <w:rFonts w:eastAsiaTheme="majorEastAsia" w:cs="Leelawadee UI Semilight"/>
              </w:rPr>
              <w:t>£61.85</w:t>
            </w:r>
          </w:p>
        </w:tc>
      </w:tr>
      <w:tr w:rsidR="00F759C8" w14:paraId="0D465F28" w14:textId="77777777" w:rsidTr="000A56E5">
        <w:tc>
          <w:tcPr>
            <w:tcW w:w="1951" w:type="dxa"/>
          </w:tcPr>
          <w:p w14:paraId="35E9B472" w14:textId="77777777" w:rsidR="00F759C8" w:rsidRDefault="00F759C8" w:rsidP="000A56E5">
            <w:pPr>
              <w:jc w:val="both"/>
              <w:rPr>
                <w:rFonts w:eastAsiaTheme="majorEastAsia" w:cs="Leelawadee UI Semilight"/>
              </w:rPr>
            </w:pPr>
            <w:r>
              <w:rPr>
                <w:rFonts w:eastAsiaTheme="majorEastAsia" w:cs="Leelawadee UI Semilight"/>
              </w:rPr>
              <w:t>Highest</w:t>
            </w:r>
          </w:p>
        </w:tc>
        <w:tc>
          <w:tcPr>
            <w:tcW w:w="1701" w:type="dxa"/>
          </w:tcPr>
          <w:p w14:paraId="61BC3B93" w14:textId="77777777" w:rsidR="00F759C8" w:rsidRDefault="00F759C8" w:rsidP="000A56E5">
            <w:pPr>
              <w:jc w:val="both"/>
              <w:rPr>
                <w:rFonts w:eastAsiaTheme="majorEastAsia" w:cs="Leelawadee UI Semilight"/>
              </w:rPr>
            </w:pPr>
            <w:r>
              <w:rPr>
                <w:rFonts w:eastAsiaTheme="majorEastAsia" w:cs="Leelawadee UI Semilight"/>
              </w:rPr>
              <w:t>£92.40</w:t>
            </w:r>
          </w:p>
        </w:tc>
      </w:tr>
    </w:tbl>
    <w:p w14:paraId="7845A3CB" w14:textId="77777777" w:rsidR="00F759C8" w:rsidRDefault="00F759C8" w:rsidP="00F759C8">
      <w:pPr>
        <w:jc w:val="both"/>
        <w:rPr>
          <w:rFonts w:eastAsiaTheme="majorEastAsia" w:cs="Leelawadee UI Semilight"/>
        </w:rPr>
      </w:pPr>
    </w:p>
    <w:p w14:paraId="22A9952A" w14:textId="77777777" w:rsidR="00F759C8" w:rsidRPr="00C76697" w:rsidRDefault="00F759C8" w:rsidP="00F759C8">
      <w:pPr>
        <w:jc w:val="both"/>
        <w:rPr>
          <w:rFonts w:eastAsiaTheme="majorEastAsia" w:cs="Leelawadee UI Semilight"/>
          <w:b/>
          <w:bCs/>
        </w:rPr>
      </w:pPr>
      <w:r w:rsidRPr="00C76697">
        <w:rPr>
          <w:rFonts w:eastAsiaTheme="majorEastAsia" w:cs="Leelawadee UI Semilight"/>
          <w:b/>
          <w:bCs/>
        </w:rPr>
        <w:t>Mobility component</w:t>
      </w:r>
    </w:p>
    <w:tbl>
      <w:tblPr>
        <w:tblStyle w:val="TableGrid"/>
        <w:tblW w:w="0" w:type="auto"/>
        <w:tblLook w:val="04A0" w:firstRow="1" w:lastRow="0" w:firstColumn="1" w:lastColumn="0" w:noHBand="0" w:noVBand="1"/>
      </w:tblPr>
      <w:tblGrid>
        <w:gridCol w:w="1951"/>
        <w:gridCol w:w="1701"/>
      </w:tblGrid>
      <w:tr w:rsidR="00F759C8" w:rsidRPr="00250A7E" w14:paraId="4C8106ED" w14:textId="77777777" w:rsidTr="000A56E5">
        <w:tc>
          <w:tcPr>
            <w:tcW w:w="1951" w:type="dxa"/>
          </w:tcPr>
          <w:p w14:paraId="5ECC2DD2" w14:textId="77777777" w:rsidR="00F759C8" w:rsidRPr="00250A7E" w:rsidRDefault="00F759C8" w:rsidP="000A56E5">
            <w:pPr>
              <w:spacing w:line="276" w:lineRule="auto"/>
              <w:jc w:val="both"/>
              <w:rPr>
                <w:rFonts w:eastAsiaTheme="majorEastAsia" w:cs="Leelawadee UI Semilight"/>
              </w:rPr>
            </w:pPr>
            <w:r>
              <w:rPr>
                <w:rFonts w:eastAsiaTheme="majorEastAsia" w:cs="Leelawadee UI Semilight"/>
              </w:rPr>
              <w:t>Mobility</w:t>
            </w:r>
            <w:r w:rsidRPr="00250A7E">
              <w:rPr>
                <w:rFonts w:eastAsiaTheme="majorEastAsia" w:cs="Leelawadee UI Semilight"/>
              </w:rPr>
              <w:t xml:space="preserve"> Component</w:t>
            </w:r>
          </w:p>
        </w:tc>
        <w:tc>
          <w:tcPr>
            <w:tcW w:w="1701" w:type="dxa"/>
          </w:tcPr>
          <w:p w14:paraId="5A06A8A7" w14:textId="77777777" w:rsidR="00F759C8" w:rsidRPr="00250A7E" w:rsidRDefault="00F759C8" w:rsidP="000A56E5">
            <w:pPr>
              <w:spacing w:line="276" w:lineRule="auto"/>
              <w:jc w:val="both"/>
              <w:rPr>
                <w:rFonts w:eastAsiaTheme="majorEastAsia" w:cs="Leelawadee UI Semilight"/>
              </w:rPr>
            </w:pPr>
            <w:r w:rsidRPr="00250A7E">
              <w:rPr>
                <w:rFonts w:eastAsiaTheme="majorEastAsia" w:cs="Leelawadee UI Semilight"/>
              </w:rPr>
              <w:t>Weekly Rate</w:t>
            </w:r>
          </w:p>
        </w:tc>
      </w:tr>
      <w:tr w:rsidR="00F759C8" w:rsidRPr="00250A7E" w14:paraId="00848877" w14:textId="77777777" w:rsidTr="000A56E5">
        <w:tc>
          <w:tcPr>
            <w:tcW w:w="1951" w:type="dxa"/>
          </w:tcPr>
          <w:p w14:paraId="0CF3A065" w14:textId="77777777" w:rsidR="00F759C8" w:rsidRPr="00250A7E" w:rsidRDefault="00F759C8" w:rsidP="000A56E5">
            <w:pPr>
              <w:spacing w:line="276" w:lineRule="auto"/>
              <w:jc w:val="both"/>
              <w:rPr>
                <w:rFonts w:eastAsiaTheme="majorEastAsia" w:cs="Leelawadee UI Semilight"/>
              </w:rPr>
            </w:pPr>
            <w:r w:rsidRPr="00250A7E">
              <w:rPr>
                <w:rFonts w:eastAsiaTheme="majorEastAsia" w:cs="Leelawadee UI Semilight"/>
              </w:rPr>
              <w:t>Lowest</w:t>
            </w:r>
          </w:p>
        </w:tc>
        <w:tc>
          <w:tcPr>
            <w:tcW w:w="1701" w:type="dxa"/>
          </w:tcPr>
          <w:p w14:paraId="795D048D" w14:textId="77777777" w:rsidR="00F759C8" w:rsidRPr="00250A7E" w:rsidRDefault="00F759C8" w:rsidP="000A56E5">
            <w:pPr>
              <w:spacing w:line="276" w:lineRule="auto"/>
              <w:jc w:val="both"/>
              <w:rPr>
                <w:rFonts w:eastAsiaTheme="majorEastAsia" w:cs="Leelawadee UI Semilight"/>
              </w:rPr>
            </w:pPr>
            <w:r w:rsidRPr="00250A7E">
              <w:rPr>
                <w:rFonts w:eastAsiaTheme="majorEastAsia" w:cs="Leelawadee UI Semilight"/>
              </w:rPr>
              <w:t>£24.45</w:t>
            </w:r>
          </w:p>
        </w:tc>
      </w:tr>
      <w:tr w:rsidR="00F759C8" w:rsidRPr="00250A7E" w14:paraId="5452FAF8" w14:textId="77777777" w:rsidTr="000A56E5">
        <w:tc>
          <w:tcPr>
            <w:tcW w:w="1951" w:type="dxa"/>
          </w:tcPr>
          <w:p w14:paraId="7773FECA" w14:textId="77777777" w:rsidR="00F759C8" w:rsidRPr="00250A7E" w:rsidRDefault="00F759C8" w:rsidP="000A56E5">
            <w:pPr>
              <w:spacing w:line="276" w:lineRule="auto"/>
              <w:jc w:val="both"/>
              <w:rPr>
                <w:rFonts w:eastAsiaTheme="majorEastAsia" w:cs="Leelawadee UI Semilight"/>
              </w:rPr>
            </w:pPr>
            <w:r w:rsidRPr="00250A7E">
              <w:rPr>
                <w:rFonts w:eastAsiaTheme="majorEastAsia" w:cs="Leelawadee UI Semilight"/>
              </w:rPr>
              <w:t>Highest</w:t>
            </w:r>
          </w:p>
        </w:tc>
        <w:tc>
          <w:tcPr>
            <w:tcW w:w="1701" w:type="dxa"/>
          </w:tcPr>
          <w:p w14:paraId="3802891D" w14:textId="77777777" w:rsidR="00F759C8" w:rsidRPr="00250A7E" w:rsidRDefault="00F759C8" w:rsidP="000A56E5">
            <w:pPr>
              <w:spacing w:line="276" w:lineRule="auto"/>
              <w:jc w:val="both"/>
              <w:rPr>
                <w:rFonts w:eastAsiaTheme="majorEastAsia" w:cs="Leelawadee UI Semilight"/>
              </w:rPr>
            </w:pPr>
            <w:r w:rsidRPr="00250A7E">
              <w:rPr>
                <w:rFonts w:eastAsiaTheme="majorEastAsia" w:cs="Leelawadee UI Semilight"/>
              </w:rPr>
              <w:t>£</w:t>
            </w:r>
            <w:r>
              <w:rPr>
                <w:rFonts w:eastAsiaTheme="majorEastAsia" w:cs="Leelawadee UI Semilight"/>
              </w:rPr>
              <w:t>64.50</w:t>
            </w:r>
          </w:p>
        </w:tc>
      </w:tr>
    </w:tbl>
    <w:p w14:paraId="1DCA1BCE" w14:textId="77777777" w:rsidR="00A35ADB" w:rsidRDefault="00A35ADB" w:rsidP="00F759C8">
      <w:pPr>
        <w:jc w:val="both"/>
        <w:rPr>
          <w:rFonts w:eastAsiaTheme="majorEastAsia" w:cs="Leelawadee UI Semilight"/>
        </w:rPr>
      </w:pPr>
    </w:p>
    <w:p w14:paraId="0E72E958" w14:textId="255089FB" w:rsidR="00F759C8" w:rsidRPr="0045268C" w:rsidRDefault="00F759C8" w:rsidP="00F759C8">
      <w:pPr>
        <w:jc w:val="both"/>
        <w:rPr>
          <w:rFonts w:eastAsiaTheme="majorEastAsia" w:cs="Leelawadee UI Semilight"/>
        </w:rPr>
      </w:pPr>
      <w:r>
        <w:rPr>
          <w:rFonts w:eastAsiaTheme="majorEastAsia" w:cs="Leelawadee UI Semilight"/>
        </w:rPr>
        <w:t>I</w:t>
      </w:r>
      <w:r w:rsidRPr="00897554">
        <w:rPr>
          <w:rFonts w:eastAsiaTheme="majorEastAsia" w:cs="Leelawadee UI Semilight"/>
        </w:rPr>
        <w:t>t</w:t>
      </w:r>
      <w:r>
        <w:rPr>
          <w:rFonts w:eastAsiaTheme="majorEastAsia" w:cs="Leelawadee UI Semilight"/>
        </w:rPr>
        <w:t xml:space="preserve"> is also possible to</w:t>
      </w:r>
      <w:r w:rsidRPr="00897554">
        <w:rPr>
          <w:rFonts w:eastAsiaTheme="majorEastAsia" w:cs="Leelawadee UI Semilight"/>
        </w:rPr>
        <w:t xml:space="preserve"> qualify fo</w:t>
      </w:r>
      <w:r>
        <w:rPr>
          <w:rFonts w:eastAsiaTheme="majorEastAsia" w:cs="Leelawadee UI Semilight"/>
        </w:rPr>
        <w:t>r carers allowance</w:t>
      </w:r>
      <w:r w:rsidRPr="00897554">
        <w:rPr>
          <w:rFonts w:eastAsiaTheme="majorEastAsia" w:cs="Leelawadee UI Semilight"/>
        </w:rPr>
        <w:t xml:space="preserve"> if you spend at least 35 hours a week caring for a child who gets the middle or highest care rate of DLA.</w:t>
      </w:r>
      <w:r w:rsidRPr="00354F01">
        <w:rPr>
          <w:rFonts w:cs="Leelawadee UI Semilight"/>
          <w:vertAlign w:val="superscript"/>
        </w:rPr>
        <w:t xml:space="preserve"> </w:t>
      </w:r>
      <w:r w:rsidRPr="00354F01">
        <w:rPr>
          <w:rFonts w:eastAsiaTheme="majorEastAsia" w:cs="Leelawadee UI Semilight"/>
          <w:vertAlign w:val="superscript"/>
        </w:rPr>
        <w:endnoteReference w:id="107"/>
      </w:r>
    </w:p>
    <w:p w14:paraId="416524E8" w14:textId="77777777" w:rsidR="00F402D3" w:rsidRDefault="00F402D3">
      <w:pPr>
        <w:spacing w:before="0" w:after="200"/>
        <w:rPr>
          <w:b/>
          <w:bCs/>
        </w:rPr>
      </w:pPr>
      <w:r>
        <w:rPr>
          <w:b/>
          <w:bCs/>
        </w:rPr>
        <w:br w:type="page"/>
      </w:r>
    </w:p>
    <w:p w14:paraId="39AAE183" w14:textId="77777777" w:rsidR="006C4CE9" w:rsidRPr="004837FE" w:rsidRDefault="006C4CE9" w:rsidP="006C4CE9">
      <w:pPr>
        <w:rPr>
          <w:b/>
          <w:vanish/>
          <w:sz w:val="36"/>
          <w:szCs w:val="36"/>
          <w:specVanish/>
        </w:rPr>
      </w:pPr>
      <w:r w:rsidRPr="004837FE">
        <w:rPr>
          <w:b/>
          <w:color w:val="2D7C82"/>
          <w:sz w:val="36"/>
          <w:szCs w:val="36"/>
        </w:rPr>
        <w:lastRenderedPageBreak/>
        <w:t>|</w:t>
      </w:r>
      <w:r w:rsidRPr="004837FE">
        <w:rPr>
          <w:b/>
          <w:sz w:val="36"/>
          <w:szCs w:val="36"/>
        </w:rPr>
        <w:t xml:space="preserve"> </w:t>
      </w:r>
    </w:p>
    <w:p w14:paraId="35EE1596" w14:textId="38ADFA51" w:rsidR="00F402D3" w:rsidRPr="006C4CE9" w:rsidRDefault="006C4CE9" w:rsidP="005338E3">
      <w:pPr>
        <w:pStyle w:val="Heading1"/>
        <w:numPr>
          <w:ilvl w:val="0"/>
          <w:numId w:val="0"/>
        </w:numPr>
      </w:pPr>
      <w:r>
        <w:t xml:space="preserve">Appendix </w:t>
      </w:r>
      <w:r w:rsidR="00E72901">
        <w:t>F</w:t>
      </w:r>
    </w:p>
    <w:p w14:paraId="003F3124" w14:textId="77777777" w:rsidR="00F402D3" w:rsidRPr="00064A0D" w:rsidRDefault="00F402D3" w:rsidP="00F402D3">
      <w:pPr>
        <w:spacing w:before="0" w:after="200"/>
        <w:jc w:val="both"/>
        <w:rPr>
          <w:rFonts w:ascii="Calibri" w:eastAsia="Calibri" w:hAnsi="Calibri" w:cs="Calibri"/>
          <w:b/>
          <w:bCs/>
          <w:lang w:eastAsia="en-US"/>
        </w:rPr>
      </w:pPr>
      <w:r w:rsidRPr="00064A0D">
        <w:rPr>
          <w:rFonts w:ascii="Calibri" w:eastAsia="Calibri" w:hAnsi="Calibri" w:cs="Calibri"/>
          <w:b/>
          <w:bCs/>
          <w:lang w:eastAsia="en-US"/>
        </w:rPr>
        <w:t>Children’s mental health s</w:t>
      </w:r>
      <w:r w:rsidRPr="00064A0D">
        <w:rPr>
          <w:rFonts w:ascii="Calibri" w:eastAsia="Calibri" w:hAnsi="Calibri" w:cs="Times New Roman"/>
          <w:b/>
          <w:bCs/>
          <w:lang w:eastAsia="en-US"/>
        </w:rPr>
        <w:t>ervice use</w:t>
      </w:r>
    </w:p>
    <w:p w14:paraId="134CF18C" w14:textId="77777777" w:rsidR="00F402D3" w:rsidRPr="00064A0D" w:rsidRDefault="00F402D3" w:rsidP="00F402D3">
      <w:pPr>
        <w:spacing w:before="0" w:after="200"/>
        <w:jc w:val="both"/>
        <w:rPr>
          <w:rFonts w:ascii="Calibri" w:eastAsia="Calibri" w:hAnsi="Calibri" w:cs="Times New Roman"/>
          <w:lang w:eastAsia="en-US"/>
        </w:rPr>
      </w:pPr>
      <w:r w:rsidRPr="00064A0D">
        <w:rPr>
          <w:rFonts w:ascii="Calibri" w:eastAsia="Calibri" w:hAnsi="Calibri" w:cs="Times New Roman"/>
          <w:lang w:eastAsia="en-US"/>
        </w:rPr>
        <w:t xml:space="preserve">Across Kent and Medway, there are many emotional wellbeing and mental health services for young people aged between 5 and 11 years; however, many of these services cater for a wider age range and a breakdown of the data by age is not always available. Data have been provided below for those services where an age breakdown is possible. </w:t>
      </w:r>
    </w:p>
    <w:p w14:paraId="09DB3592" w14:textId="77777777" w:rsidR="00F402D3" w:rsidRPr="00064A0D" w:rsidRDefault="009D5E00" w:rsidP="00F402D3">
      <w:pPr>
        <w:spacing w:before="0" w:after="200"/>
        <w:jc w:val="both"/>
        <w:rPr>
          <w:rFonts w:ascii="Calibri" w:eastAsia="Calibri" w:hAnsi="Calibri" w:cs="Times New Roman"/>
          <w:lang w:eastAsia="en-US"/>
        </w:rPr>
      </w:pPr>
      <w:hyperlink r:id="rId93" w:anchor=":~:text=The%20Fantastic%20FRED%20Experience%20is,hall%20or%20a%20large%20classroom." w:history="1">
        <w:r w:rsidR="00F402D3" w:rsidRPr="00064A0D">
          <w:rPr>
            <w:rFonts w:ascii="Calibri" w:eastAsia="Calibri" w:hAnsi="Calibri" w:cs="Times New Roman"/>
            <w:color w:val="0000FF"/>
            <w:u w:val="single"/>
            <w:lang w:eastAsia="en-US"/>
          </w:rPr>
          <w:t>Fantastic FRED</w:t>
        </w:r>
      </w:hyperlink>
      <w:r w:rsidR="00F402D3" w:rsidRPr="00064A0D">
        <w:rPr>
          <w:rFonts w:ascii="Calibri" w:eastAsia="Calibri" w:hAnsi="Calibri" w:cs="Times New Roman"/>
          <w:lang w:eastAsia="en-US"/>
        </w:rPr>
        <w:t xml:space="preserve"> is a live performance-led mental health resource for primary aged children delivered by a team of trained actors. The letters in FRED’s name represent the areas of educational focus: F is for food, R is for rest, E is for exercise and D is for devices. Through this interactive production, children learn how to keep themselves mentally and physically healthy. As of June 2022, over 100,000 children within Kent’s primary schools had participated in the Fantastic FRED experience. </w:t>
      </w:r>
    </w:p>
    <w:p w14:paraId="39A2DC3E" w14:textId="77777777" w:rsidR="00F402D3" w:rsidRPr="00064A0D" w:rsidRDefault="009D5E00" w:rsidP="00F402D3">
      <w:pPr>
        <w:spacing w:before="0" w:after="200"/>
        <w:jc w:val="both"/>
        <w:rPr>
          <w:rFonts w:ascii="Calibri" w:eastAsia="Calibri" w:hAnsi="Calibri" w:cs="Times New Roman"/>
          <w:lang w:eastAsia="en-US"/>
        </w:rPr>
      </w:pPr>
      <w:hyperlink r:id="rId94" w:history="1">
        <w:r w:rsidR="00F402D3" w:rsidRPr="00064A0D">
          <w:rPr>
            <w:rFonts w:ascii="Calibri" w:eastAsia="Calibri" w:hAnsi="Calibri" w:cs="Times New Roman"/>
            <w:color w:val="0000FF"/>
            <w:u w:val="single"/>
            <w:lang w:eastAsia="en-US"/>
          </w:rPr>
          <w:t>Mental Health Support Teams</w:t>
        </w:r>
      </w:hyperlink>
      <w:r w:rsidR="00F402D3" w:rsidRPr="00064A0D">
        <w:rPr>
          <w:rFonts w:ascii="Calibri" w:eastAsia="Calibri" w:hAnsi="Calibri" w:cs="Times New Roman"/>
          <w:lang w:eastAsia="en-US"/>
        </w:rPr>
        <w:t xml:space="preserve"> are a new government initiative to help increase children and young people’s access to support for emotional wellbeing and mental health. Our Kent and Medway MHSTs are provided by NELFT. MHSTs work in collaboration with education staff to develop and implement a Whole School Approach (WSA) to emotional wellbeing and mental health; offer support and guidance to schools and offer evidence-based, time-limited targeted support for difficulties. As of March 2022, there were 8 MHSTs rolled out across Kent and Medway and an additional 13 teams will mobilise over the next 2 years. The current 8 MHSTs provide support in 127 schools across Kent and Medway, of which 80 of these are primary schools. </w:t>
      </w:r>
    </w:p>
    <w:p w14:paraId="37E7F705" w14:textId="5DA8D3A4" w:rsidR="00F402D3" w:rsidRPr="008B74CE" w:rsidRDefault="00F402D3" w:rsidP="00F402D3">
      <w:pPr>
        <w:jc w:val="both"/>
        <w:rPr>
          <w:rFonts w:ascii="Calibri" w:eastAsia="Calibri" w:hAnsi="Calibri" w:cs="Times New Roman"/>
          <w:lang w:eastAsia="en-US"/>
        </w:rPr>
      </w:pPr>
      <w:r w:rsidRPr="00064A0D">
        <w:rPr>
          <w:rFonts w:ascii="Calibri" w:eastAsia="Calibri" w:hAnsi="Calibri" w:cs="Times New Roman"/>
          <w:lang w:eastAsia="en-US"/>
        </w:rPr>
        <w:t xml:space="preserve">Xenzone provide </w:t>
      </w:r>
      <w:hyperlink r:id="rId95" w:history="1">
        <w:r w:rsidRPr="00064A0D">
          <w:rPr>
            <w:rFonts w:ascii="Calibri" w:eastAsia="Calibri" w:hAnsi="Calibri" w:cs="Times New Roman"/>
            <w:color w:val="0000FF"/>
            <w:u w:val="single"/>
            <w:lang w:eastAsia="en-US"/>
          </w:rPr>
          <w:t>KOOTH</w:t>
        </w:r>
      </w:hyperlink>
      <w:r w:rsidRPr="00064A0D">
        <w:rPr>
          <w:rFonts w:ascii="Calibri" w:eastAsia="Calibri" w:hAnsi="Calibri" w:cs="Times New Roman"/>
          <w:lang w:eastAsia="en-US"/>
        </w:rPr>
        <w:t xml:space="preserve">, an online counselling service which support children and young people aged </w:t>
      </w:r>
      <w:r w:rsidRPr="008B74CE">
        <w:rPr>
          <w:rFonts w:ascii="Calibri" w:eastAsia="Calibri" w:hAnsi="Calibri" w:cs="Times New Roman"/>
          <w:lang w:eastAsia="en-US"/>
        </w:rPr>
        <w:t xml:space="preserve">10 to 25 years. KOOTH also hosts an online community where CYP can access articles, create </w:t>
      </w:r>
      <w:r w:rsidR="000242A8" w:rsidRPr="008B74CE">
        <w:rPr>
          <w:rFonts w:ascii="Calibri" w:eastAsia="Calibri" w:hAnsi="Calibri" w:cs="Times New Roman"/>
          <w:lang w:eastAsia="en-US"/>
        </w:rPr>
        <w:t>journals,</w:t>
      </w:r>
      <w:r w:rsidRPr="008B74CE">
        <w:rPr>
          <w:rFonts w:ascii="Calibri" w:eastAsia="Calibri" w:hAnsi="Calibri" w:cs="Times New Roman"/>
          <w:lang w:eastAsia="en-US"/>
        </w:rPr>
        <w:t xml:space="preserve"> or participate in facilitated discussion areas. In quarter 4 of 2021/22, service users aged 10 or 11 years old represented 12.51% of KOOTH’s new registrations. </w:t>
      </w:r>
    </w:p>
    <w:p w14:paraId="58FC4538" w14:textId="544A3383" w:rsidR="00F402D3" w:rsidRPr="008B74CE" w:rsidRDefault="009D5E00" w:rsidP="00F402D3">
      <w:pPr>
        <w:spacing w:before="0" w:after="200"/>
        <w:jc w:val="both"/>
        <w:rPr>
          <w:rFonts w:ascii="Calibri" w:eastAsia="Calibri" w:hAnsi="Calibri" w:cs="Times New Roman"/>
          <w:lang w:eastAsia="en-US"/>
        </w:rPr>
      </w:pPr>
      <w:hyperlink r:id="rId96" w:history="1">
        <w:r w:rsidR="00F402D3" w:rsidRPr="008B74CE">
          <w:rPr>
            <w:rFonts w:ascii="Calibri" w:eastAsia="Calibri" w:hAnsi="Calibri" w:cs="Times New Roman"/>
            <w:color w:val="0000FF"/>
            <w:u w:val="single"/>
            <w:lang w:eastAsia="en-US"/>
          </w:rPr>
          <w:t>CHUMS</w:t>
        </w:r>
      </w:hyperlink>
      <w:r w:rsidR="00F402D3" w:rsidRPr="008B74CE">
        <w:rPr>
          <w:rFonts w:ascii="Calibri" w:eastAsia="Calibri" w:hAnsi="Calibri" w:cs="Times New Roman"/>
          <w:lang w:eastAsia="en-US"/>
        </w:rPr>
        <w:t xml:space="preserve"> mobilised across Kent and Medway offering specialist bereavement support to children and young people from 3½ up until their 26th birthday. In the first six months of the service, 42.8% of CYP on the CHUMS caseload were aged between 5 and 11 years old. </w:t>
      </w:r>
    </w:p>
    <w:p w14:paraId="344D991D" w14:textId="77777777" w:rsidR="00F402D3" w:rsidRDefault="00F402D3" w:rsidP="00F402D3">
      <w:pPr>
        <w:spacing w:before="0" w:after="200"/>
        <w:jc w:val="both"/>
        <w:rPr>
          <w:rFonts w:ascii="Calibri" w:eastAsia="Calibri" w:hAnsi="Calibri" w:cs="Times New Roman"/>
          <w:lang w:eastAsia="en-US"/>
        </w:rPr>
      </w:pPr>
      <w:r w:rsidRPr="00AB1C26">
        <w:rPr>
          <w:rFonts w:ascii="Calibri" w:eastAsia="Calibri" w:hAnsi="Calibri" w:cs="Times New Roman"/>
          <w:lang w:eastAsia="en-US"/>
        </w:rPr>
        <w:t>M</w:t>
      </w:r>
      <w:r w:rsidRPr="0072287F">
        <w:rPr>
          <w:rFonts w:ascii="Calibri" w:eastAsia="Calibri" w:hAnsi="Calibri" w:cs="Times New Roman"/>
          <w:lang w:eastAsia="en-US"/>
        </w:rPr>
        <w:t>ore detail regarding emotional wellbeing and mental health services available to children and young people across Kent and Medway</w:t>
      </w:r>
      <w:r>
        <w:rPr>
          <w:rFonts w:ascii="Calibri" w:eastAsia="Calibri" w:hAnsi="Calibri" w:cs="Times New Roman"/>
          <w:lang w:eastAsia="en-US"/>
        </w:rPr>
        <w:t xml:space="preserve"> can be found in the Local transformation plan</w:t>
      </w:r>
      <w:r w:rsidRPr="0072287F">
        <w:rPr>
          <w:rFonts w:ascii="Calibri" w:eastAsia="Calibri" w:hAnsi="Calibri" w:cs="Times New Roman"/>
          <w:lang w:eastAsia="en-US"/>
        </w:rPr>
        <w:t xml:space="preserve"> </w:t>
      </w:r>
      <w:hyperlink r:id="rId97" w:history="1">
        <w:r w:rsidRPr="0072287F">
          <w:rPr>
            <w:rFonts w:ascii="Calibri" w:eastAsia="Calibri" w:hAnsi="Calibri" w:cs="Times New Roman"/>
            <w:color w:val="0000FF"/>
            <w:u w:val="single"/>
            <w:lang w:eastAsia="en-US"/>
          </w:rPr>
          <w:t>Local Transformation Plan</w:t>
        </w:r>
      </w:hyperlink>
      <w:r w:rsidRPr="0072287F">
        <w:rPr>
          <w:rFonts w:ascii="Calibri" w:eastAsia="Calibri" w:hAnsi="Calibri" w:cs="Times New Roman"/>
          <w:lang w:eastAsia="en-US"/>
        </w:rPr>
        <w:t xml:space="preserve">. </w:t>
      </w:r>
    </w:p>
    <w:p w14:paraId="3A6FA506" w14:textId="77777777" w:rsidR="00471D52" w:rsidRDefault="00471D52">
      <w:pPr>
        <w:spacing w:before="0" w:after="200"/>
        <w:rPr>
          <w:b/>
          <w:bCs/>
        </w:rPr>
      </w:pPr>
      <w:r>
        <w:rPr>
          <w:b/>
          <w:bCs/>
        </w:rPr>
        <w:br w:type="page"/>
      </w:r>
    </w:p>
    <w:p w14:paraId="65496CD1" w14:textId="1D18A117" w:rsidR="00471D52" w:rsidRDefault="00471D52" w:rsidP="00471D52">
      <w:pPr>
        <w:pStyle w:val="Heading1"/>
        <w:numPr>
          <w:ilvl w:val="0"/>
          <w:numId w:val="0"/>
        </w:numPr>
        <w:ind w:left="432" w:hanging="432"/>
      </w:pPr>
      <w:bookmarkStart w:id="46" w:name="_Hlk134786114"/>
      <w:r>
        <w:lastRenderedPageBreak/>
        <w:t xml:space="preserve">Appendix </w:t>
      </w:r>
      <w:r w:rsidR="00E72901">
        <w:t>G</w:t>
      </w:r>
    </w:p>
    <w:bookmarkEnd w:id="46"/>
    <w:p w14:paraId="12C62D03" w14:textId="33119751" w:rsidR="00471D52" w:rsidRPr="00572D51" w:rsidRDefault="002C7526" w:rsidP="00471D52">
      <w:pPr>
        <w:rPr>
          <w:b/>
          <w:bCs/>
        </w:rPr>
      </w:pPr>
      <w:r w:rsidRPr="00572D51">
        <w:rPr>
          <w:b/>
          <w:bCs/>
        </w:rPr>
        <w:t>Minor</w:t>
      </w:r>
      <w:r w:rsidR="00471D52" w:rsidRPr="00572D51">
        <w:rPr>
          <w:b/>
          <w:bCs/>
        </w:rPr>
        <w:t xml:space="preserve"> </w:t>
      </w:r>
      <w:r w:rsidRPr="00572D51">
        <w:rPr>
          <w:b/>
          <w:bCs/>
        </w:rPr>
        <w:t>injuries</w:t>
      </w:r>
      <w:r w:rsidR="00471D52" w:rsidRPr="00572D51">
        <w:rPr>
          <w:b/>
          <w:bCs/>
        </w:rPr>
        <w:t xml:space="preserve"> units</w:t>
      </w:r>
    </w:p>
    <w:p w14:paraId="30A93C0B" w14:textId="2B79F48B" w:rsidR="00925D13" w:rsidRDefault="003A1059" w:rsidP="00471D52">
      <w:r>
        <w:t>Estuary</w:t>
      </w:r>
      <w:r w:rsidR="00925D13">
        <w:t xml:space="preserve"> View</w:t>
      </w:r>
      <w:r w:rsidR="00572D51">
        <w:t>,</w:t>
      </w:r>
      <w:r w:rsidR="00925D13">
        <w:t xml:space="preserve"> </w:t>
      </w:r>
      <w:r w:rsidR="00572D51">
        <w:t>Whitstable</w:t>
      </w:r>
    </w:p>
    <w:p w14:paraId="53DC5164" w14:textId="55DF24C4" w:rsidR="00925D13" w:rsidRDefault="00925D13" w:rsidP="00471D52">
      <w:r w:rsidRPr="00EB36A8">
        <w:t>Victoria</w:t>
      </w:r>
      <w:r>
        <w:t xml:space="preserve"> </w:t>
      </w:r>
      <w:r w:rsidR="00EB36A8">
        <w:t xml:space="preserve">Hospital, </w:t>
      </w:r>
      <w:r>
        <w:t>Deal</w:t>
      </w:r>
    </w:p>
    <w:p w14:paraId="709AE4AA" w14:textId="7DC92D60" w:rsidR="00925D13" w:rsidRDefault="00925D13" w:rsidP="00471D52">
      <w:r>
        <w:t>Sev</w:t>
      </w:r>
      <w:r w:rsidR="00841E29">
        <w:t>e</w:t>
      </w:r>
      <w:r>
        <w:t>noaks ho</w:t>
      </w:r>
      <w:r w:rsidR="00FE6F27">
        <w:t>spital</w:t>
      </w:r>
      <w:r w:rsidR="00841E29">
        <w:t>, Sevenoaks</w:t>
      </w:r>
    </w:p>
    <w:p w14:paraId="0F999D6D" w14:textId="34A64599" w:rsidR="00FE6F27" w:rsidRDefault="00FE6F27" w:rsidP="00471D52">
      <w:r>
        <w:t xml:space="preserve">Queen Victoria memorial </w:t>
      </w:r>
      <w:r w:rsidR="00062FFE">
        <w:t>Hospital</w:t>
      </w:r>
      <w:r w:rsidR="003E7DD9">
        <w:t xml:space="preserve">, </w:t>
      </w:r>
      <w:r>
        <w:t>He</w:t>
      </w:r>
      <w:r w:rsidR="009047F0">
        <w:t>r</w:t>
      </w:r>
      <w:r>
        <w:t>ne Bay</w:t>
      </w:r>
    </w:p>
    <w:p w14:paraId="00E59B9C" w14:textId="2BF53FFA" w:rsidR="002D2886" w:rsidRDefault="009A12C4" w:rsidP="002D2886">
      <w:r>
        <w:t>Faversham Health centre, Faversh</w:t>
      </w:r>
      <w:r w:rsidR="002D2886">
        <w:t>a</w:t>
      </w:r>
      <w:r>
        <w:t>m</w:t>
      </w:r>
    </w:p>
    <w:p w14:paraId="7AA41396" w14:textId="1893BE56" w:rsidR="002D2886" w:rsidRDefault="00D575FB" w:rsidP="002D2886">
      <w:r>
        <w:t xml:space="preserve">Sittingbourne </w:t>
      </w:r>
      <w:r w:rsidR="00A31EDF">
        <w:t>Memorial hospital</w:t>
      </w:r>
      <w:r>
        <w:t xml:space="preserve">, </w:t>
      </w:r>
      <w:r w:rsidR="00A31EDF">
        <w:t>Sittingbourne</w:t>
      </w:r>
    </w:p>
    <w:p w14:paraId="68724E97" w14:textId="7A5B5218" w:rsidR="00DB75B8" w:rsidRDefault="00DB75B8" w:rsidP="002D2886">
      <w:r>
        <w:t xml:space="preserve">Royal Victoria </w:t>
      </w:r>
      <w:r w:rsidR="00386B21">
        <w:t>hospital, Folkestone</w:t>
      </w:r>
    </w:p>
    <w:p w14:paraId="1C694BD8" w14:textId="57F03175" w:rsidR="00386B21" w:rsidRDefault="00FB7BB1" w:rsidP="002D2886">
      <w:r>
        <w:t xml:space="preserve">Gravesham community </w:t>
      </w:r>
      <w:r w:rsidR="00062FFE">
        <w:t>h</w:t>
      </w:r>
      <w:r>
        <w:t>ospital, Gravesham</w:t>
      </w:r>
    </w:p>
    <w:p w14:paraId="26F26D8D" w14:textId="4CB6821E" w:rsidR="00FB7BB1" w:rsidRDefault="00FB7BB1" w:rsidP="002D2886">
      <w:r>
        <w:t xml:space="preserve">Buckland </w:t>
      </w:r>
      <w:r w:rsidR="00BA0E33">
        <w:t>hospital, Dover</w:t>
      </w:r>
    </w:p>
    <w:p w14:paraId="10AA937D" w14:textId="770B4035" w:rsidR="00BA0E33" w:rsidRDefault="003A1059" w:rsidP="002D2886">
      <w:r>
        <w:t>Edenbridge</w:t>
      </w:r>
      <w:r w:rsidR="00781AC8">
        <w:t xml:space="preserve"> </w:t>
      </w:r>
      <w:r w:rsidR="00625407">
        <w:t>hospital</w:t>
      </w:r>
      <w:r w:rsidR="009920A6">
        <w:t>,</w:t>
      </w:r>
      <w:r w:rsidR="00F35AC5">
        <w:t xml:space="preserve"> </w:t>
      </w:r>
      <w:r w:rsidRPr="009920A6">
        <w:t>Tonbridge</w:t>
      </w:r>
      <w:r w:rsidR="00781AC8" w:rsidRPr="009920A6">
        <w:t xml:space="preserve"> Wells</w:t>
      </w:r>
    </w:p>
    <w:p w14:paraId="33D8BF17" w14:textId="3EFF57C7" w:rsidR="00625407" w:rsidRDefault="00625407" w:rsidP="00625407">
      <w:r>
        <w:t>Sheppey Community Hospital, Sheppey</w:t>
      </w:r>
    </w:p>
    <w:p w14:paraId="06CB0CF7" w14:textId="77777777" w:rsidR="00195A6C" w:rsidRDefault="00195A6C" w:rsidP="00625407"/>
    <w:p w14:paraId="0F294355" w14:textId="77777777" w:rsidR="00195A6C" w:rsidRDefault="00195A6C" w:rsidP="00625407"/>
    <w:p w14:paraId="18D991B8" w14:textId="77777777" w:rsidR="00471D52" w:rsidRPr="00471D52" w:rsidRDefault="00471D52" w:rsidP="00471D52"/>
    <w:p w14:paraId="1B228ED1" w14:textId="7D708364" w:rsidR="00434291" w:rsidRDefault="00062149" w:rsidP="00434291">
      <w:pPr>
        <w:pStyle w:val="Heading1"/>
        <w:numPr>
          <w:ilvl w:val="0"/>
          <w:numId w:val="0"/>
        </w:numPr>
        <w:ind w:left="432" w:hanging="432"/>
      </w:pPr>
      <w:r w:rsidRPr="004F622C">
        <w:br w:type="page"/>
      </w:r>
      <w:r w:rsidR="00434291">
        <w:lastRenderedPageBreak/>
        <w:t xml:space="preserve">Appendix </w:t>
      </w:r>
      <w:r w:rsidR="00E72901">
        <w:t>H</w:t>
      </w:r>
    </w:p>
    <w:p w14:paraId="088C3742" w14:textId="3C0D690D" w:rsidR="00CE1649" w:rsidRPr="00F35930" w:rsidRDefault="00FA2217" w:rsidP="00CE1649">
      <w:pPr>
        <w:rPr>
          <w:rFonts w:ascii="Calibri" w:eastAsia="Calibri" w:hAnsi="Calibri" w:cs="Times New Roman"/>
          <w:kern w:val="2"/>
          <w:sz w:val="22"/>
          <w:szCs w:val="22"/>
          <w:lang w:eastAsia="en-US"/>
          <w14:ligatures w14:val="standardContextual"/>
        </w:rPr>
      </w:pPr>
      <w:r w:rsidRPr="00F35930">
        <w:rPr>
          <w:sz w:val="22"/>
          <w:szCs w:val="22"/>
        </w:rPr>
        <w:t xml:space="preserve">Figure </w:t>
      </w:r>
      <w:r w:rsidR="002434F9">
        <w:rPr>
          <w:sz w:val="22"/>
          <w:szCs w:val="22"/>
        </w:rPr>
        <w:t>5</w:t>
      </w:r>
      <w:r w:rsidR="00C66FF8">
        <w:rPr>
          <w:sz w:val="22"/>
          <w:szCs w:val="22"/>
        </w:rPr>
        <w:t>1</w:t>
      </w:r>
      <w:r w:rsidRPr="00F35930">
        <w:rPr>
          <w:sz w:val="22"/>
          <w:szCs w:val="22"/>
        </w:rPr>
        <w:t xml:space="preserve">: </w:t>
      </w:r>
      <w:r w:rsidR="003F6008" w:rsidRPr="00F35930">
        <w:rPr>
          <w:sz w:val="22"/>
          <w:szCs w:val="22"/>
        </w:rPr>
        <w:t xml:space="preserve">Percentage of children </w:t>
      </w:r>
      <w:r w:rsidR="00EA3182" w:rsidRPr="00F35930">
        <w:rPr>
          <w:sz w:val="22"/>
          <w:szCs w:val="22"/>
        </w:rPr>
        <w:t xml:space="preserve">under 16 years of age, </w:t>
      </w:r>
      <w:r w:rsidR="00537D46" w:rsidRPr="00F35930">
        <w:rPr>
          <w:sz w:val="22"/>
          <w:szCs w:val="22"/>
        </w:rPr>
        <w:t xml:space="preserve">per district in Kent living in </w:t>
      </w:r>
      <w:r w:rsidR="00966ADC" w:rsidRPr="00F35930">
        <w:rPr>
          <w:sz w:val="22"/>
          <w:szCs w:val="22"/>
        </w:rPr>
        <w:t>low-income</w:t>
      </w:r>
      <w:r w:rsidR="00537D46" w:rsidRPr="00F35930">
        <w:rPr>
          <w:sz w:val="22"/>
          <w:szCs w:val="22"/>
        </w:rPr>
        <w:t xml:space="preserve"> families </w:t>
      </w:r>
      <w:r w:rsidR="001B3DBE" w:rsidRPr="00F35930">
        <w:rPr>
          <w:sz w:val="22"/>
          <w:szCs w:val="22"/>
        </w:rPr>
        <w:t>2022.</w:t>
      </w:r>
    </w:p>
    <w:p w14:paraId="29487FE5" w14:textId="06309860" w:rsidR="00FA2217" w:rsidRDefault="00FA2217" w:rsidP="00FA2217">
      <w:r>
        <w:rPr>
          <w:noProof/>
        </w:rPr>
        <w:drawing>
          <wp:inline distT="0" distB="0" distL="0" distR="0" wp14:anchorId="6C4F3539" wp14:editId="277E6386">
            <wp:extent cx="5731510" cy="4128770"/>
            <wp:effectExtent l="0" t="0" r="2540" b="5080"/>
            <wp:docPr id="123558552" name="Picture 123558552" descr="A column chart showing the percentage of children in districts in Kent who lived in a low income family in 2022. Thanet has the most at 18.1% followed by Dover and Folkestone and Hythe. Tunbridge Wells has the lowest at 8.6%. The Kent average is 1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04728" name="Picture 1" descr="A column chart showing the percentage of children in districts in Kent who lived in a low income family in 2022. Thanet has the most at 18.1% followed by Dover and Folkestone and Hythe. Tunbridge Wells has the lowest at 8.6%. The Kent average is 12.8%. "/>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510" cy="4128770"/>
                    </a:xfrm>
                    <a:prstGeom prst="rect">
                      <a:avLst/>
                    </a:prstGeom>
                    <a:noFill/>
                  </pic:spPr>
                </pic:pic>
              </a:graphicData>
            </a:graphic>
          </wp:inline>
        </w:drawing>
      </w:r>
    </w:p>
    <w:p w14:paraId="7CE77D85" w14:textId="529485F9" w:rsidR="005E3CCD" w:rsidRDefault="005E3CCD" w:rsidP="00FA2217">
      <w:pPr>
        <w:rPr>
          <w:rFonts w:ascii="Calibri" w:eastAsia="Calibri" w:hAnsi="Calibri" w:cs="Times New Roman"/>
          <w:kern w:val="2"/>
          <w:sz w:val="18"/>
          <w:szCs w:val="18"/>
          <w:lang w:eastAsia="en-US"/>
          <w14:ligatures w14:val="standardContextual"/>
        </w:rPr>
      </w:pPr>
      <w:r>
        <w:rPr>
          <w:rFonts w:ascii="Calibri" w:eastAsia="Calibri" w:hAnsi="Calibri" w:cs="Times New Roman"/>
          <w:kern w:val="2"/>
          <w:sz w:val="18"/>
          <w:szCs w:val="18"/>
          <w:lang w:eastAsia="en-US"/>
          <w14:ligatures w14:val="standardContextual"/>
        </w:rPr>
        <w:t>Source: DWP Sta Xplore</w:t>
      </w:r>
    </w:p>
    <w:p w14:paraId="478E6539" w14:textId="77777777" w:rsidR="00A85C43" w:rsidRPr="005E3CCD" w:rsidRDefault="00A85C43" w:rsidP="00FA2217">
      <w:pPr>
        <w:rPr>
          <w:rFonts w:ascii="Calibri" w:eastAsia="Calibri" w:hAnsi="Calibri" w:cs="Times New Roman"/>
          <w:kern w:val="2"/>
          <w:sz w:val="18"/>
          <w:szCs w:val="18"/>
          <w:lang w:eastAsia="en-US"/>
          <w14:ligatures w14:val="standardContextual"/>
        </w:rPr>
      </w:pPr>
    </w:p>
    <w:p w14:paraId="04E600D6" w14:textId="27CC4C85" w:rsidR="00CE1649" w:rsidRPr="00FA2217" w:rsidRDefault="00CE1649" w:rsidP="00FA2217">
      <w:r w:rsidRPr="00CE1649">
        <w:rPr>
          <w:rFonts w:ascii="Calibri" w:eastAsia="Calibri" w:hAnsi="Calibri" w:cs="Times New Roman"/>
          <w:kern w:val="2"/>
          <w:sz w:val="22"/>
          <w:szCs w:val="22"/>
          <w:lang w:eastAsia="en-US"/>
          <w14:ligatures w14:val="standardContextual"/>
        </w:rPr>
        <w:t>The percentage of children in low-income families varied across Kent districts in 2022, from 8.6% in Tunbridge Wells to 18.1% in Thanet. The Kent average was 12.8%, equating to approximately 38,000 children</w:t>
      </w:r>
      <w:r w:rsidRPr="005042D0">
        <w:rPr>
          <w:rFonts w:ascii="Calibri" w:eastAsia="Calibri" w:hAnsi="Calibri" w:cs="Times New Roman"/>
          <w:b/>
          <w:bCs/>
          <w:kern w:val="2"/>
          <w:sz w:val="22"/>
          <w:szCs w:val="22"/>
          <w:lang w:eastAsia="en-US"/>
          <w14:ligatures w14:val="standardContextual"/>
        </w:rPr>
        <w:t xml:space="preserve">. </w:t>
      </w:r>
      <w:r w:rsidRPr="00425513">
        <w:rPr>
          <w:rFonts w:ascii="Calibri" w:eastAsia="Calibri" w:hAnsi="Calibri" w:cs="Times New Roman"/>
          <w:kern w:val="2"/>
          <w:sz w:val="22"/>
          <w:szCs w:val="22"/>
          <w:lang w:eastAsia="en-US"/>
          <w14:ligatures w14:val="standardContextual"/>
        </w:rPr>
        <w:t>Please note these</w:t>
      </w:r>
      <w:r w:rsidR="005042D0" w:rsidRPr="00425513">
        <w:rPr>
          <w:rFonts w:ascii="Calibri" w:eastAsia="Calibri" w:hAnsi="Calibri" w:cs="Times New Roman"/>
          <w:kern w:val="2"/>
          <w:sz w:val="22"/>
          <w:szCs w:val="22"/>
          <w:lang w:eastAsia="en-US"/>
          <w14:ligatures w14:val="standardContextual"/>
        </w:rPr>
        <w:t xml:space="preserve"> figures </w:t>
      </w:r>
      <w:r w:rsidR="00810B31" w:rsidRPr="00425513">
        <w:rPr>
          <w:rFonts w:ascii="Calibri" w:eastAsia="Calibri" w:hAnsi="Calibri" w:cs="Times New Roman"/>
          <w:kern w:val="2"/>
          <w:sz w:val="22"/>
          <w:szCs w:val="22"/>
          <w:lang w:eastAsia="en-US"/>
          <w14:ligatures w14:val="standardContextual"/>
        </w:rPr>
        <w:t xml:space="preserve">were not validated at </w:t>
      </w:r>
      <w:r w:rsidR="00425513" w:rsidRPr="00425513">
        <w:rPr>
          <w:rFonts w:ascii="Calibri" w:eastAsia="Calibri" w:hAnsi="Calibri" w:cs="Times New Roman"/>
          <w:kern w:val="2"/>
          <w:sz w:val="22"/>
          <w:szCs w:val="22"/>
          <w:lang w:eastAsia="en-US"/>
          <w14:ligatures w14:val="standardContextual"/>
        </w:rPr>
        <w:t>the time presented</w:t>
      </w:r>
      <w:r w:rsidR="005042D0" w:rsidRPr="00425513">
        <w:rPr>
          <w:rFonts w:ascii="Calibri" w:eastAsia="Calibri" w:hAnsi="Calibri" w:cs="Times New Roman"/>
          <w:kern w:val="2"/>
          <w:sz w:val="22"/>
          <w:szCs w:val="22"/>
          <w:lang w:eastAsia="en-US"/>
          <w14:ligatures w14:val="standardContextual"/>
        </w:rPr>
        <w:t>.</w:t>
      </w:r>
    </w:p>
    <w:p w14:paraId="296E0956" w14:textId="2F746841" w:rsidR="00601644" w:rsidRPr="00601644" w:rsidRDefault="00601644" w:rsidP="00601644"/>
    <w:p w14:paraId="13963AA7" w14:textId="299FE070" w:rsidR="00062149" w:rsidRPr="005E3CCD" w:rsidRDefault="00434291">
      <w:pPr>
        <w:spacing w:before="0" w:after="200"/>
        <w:rPr>
          <w:b/>
          <w:bCs/>
        </w:rPr>
      </w:pPr>
      <w:r>
        <w:rPr>
          <w:b/>
          <w:bCs/>
        </w:rPr>
        <w:br w:type="page"/>
      </w:r>
    </w:p>
    <w:p w14:paraId="530A7D39" w14:textId="50EBF3FF" w:rsidR="00C61873" w:rsidRPr="004F622C" w:rsidRDefault="00062149" w:rsidP="00A00420">
      <w:pPr>
        <w:pStyle w:val="Heading2"/>
        <w:numPr>
          <w:ilvl w:val="0"/>
          <w:numId w:val="0"/>
        </w:numPr>
      </w:pPr>
      <w:r w:rsidRPr="004F622C">
        <w:lastRenderedPageBreak/>
        <w:t>References</w:t>
      </w:r>
    </w:p>
    <w:sectPr w:rsidR="00C61873" w:rsidRPr="004F622C" w:rsidSect="00D45419">
      <w:headerReference w:type="default" r:id="rId99"/>
      <w:footerReference w:type="default" r:id="rId100"/>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D7EB3A" w14:textId="77777777" w:rsidR="003B50A4" w:rsidRDefault="003B50A4" w:rsidP="00CE57B9">
      <w:pPr>
        <w:spacing w:after="0" w:line="240" w:lineRule="auto"/>
      </w:pPr>
      <w:r>
        <w:separator/>
      </w:r>
    </w:p>
  </w:endnote>
  <w:endnote w:type="continuationSeparator" w:id="0">
    <w:p w14:paraId="375D7A26" w14:textId="77777777" w:rsidR="003B50A4" w:rsidRDefault="003B50A4" w:rsidP="00CE57B9">
      <w:pPr>
        <w:spacing w:after="0" w:line="240" w:lineRule="auto"/>
      </w:pPr>
      <w:r>
        <w:continuationSeparator/>
      </w:r>
    </w:p>
  </w:endnote>
  <w:endnote w:type="continuationNotice" w:id="1">
    <w:p w14:paraId="30C76DF6" w14:textId="77777777" w:rsidR="003B50A4" w:rsidRDefault="003B50A4">
      <w:pPr>
        <w:spacing w:before="0" w:after="0" w:line="240" w:lineRule="auto"/>
      </w:pPr>
    </w:p>
  </w:endnote>
  <w:endnote w:id="2">
    <w:p w14:paraId="46148C9C" w14:textId="75ED0FAB" w:rsidR="006143F6" w:rsidRDefault="006143F6" w:rsidP="0049115C">
      <w:pPr>
        <w:pStyle w:val="EndnoteText"/>
      </w:pPr>
      <w:r>
        <w:rPr>
          <w:rStyle w:val="EndnoteReference"/>
        </w:rPr>
        <w:endnoteRef/>
      </w:r>
      <w:r w:rsidR="002941D6">
        <w:t xml:space="preserve"> </w:t>
      </w:r>
      <w:hyperlink r:id="rId1" w:anchor=":~:text=The%20huge%20disruption%20to%20schooling,seen%20prior%20to%20the%20pandemic." w:history="1">
        <w:r w:rsidR="002941D6" w:rsidRPr="002941D6">
          <w:rPr>
            <w:rStyle w:val="Hyperlink"/>
          </w:rPr>
          <w:t>Covid-19: impact on child poverty and on young people’s education, health and wellbeing - House of Lords Library (parliament.uk)</w:t>
        </w:r>
      </w:hyperlink>
    </w:p>
    <w:p w14:paraId="1D6313F7" w14:textId="77777777" w:rsidR="006143F6" w:rsidRDefault="006143F6" w:rsidP="0049115C">
      <w:pPr>
        <w:pStyle w:val="EndnoteText"/>
      </w:pPr>
    </w:p>
  </w:endnote>
  <w:endnote w:id="3">
    <w:p w14:paraId="7D01B5A8" w14:textId="617CA3AF" w:rsidR="006143F6" w:rsidRDefault="006143F6" w:rsidP="0049115C">
      <w:pPr>
        <w:pStyle w:val="EndnoteText"/>
      </w:pPr>
      <w:r>
        <w:rPr>
          <w:rStyle w:val="EndnoteReference"/>
        </w:rPr>
        <w:endnoteRef/>
      </w:r>
      <w:r>
        <w:t xml:space="preserve"> </w:t>
      </w:r>
      <w:hyperlink r:id="rId2" w:history="1">
        <w:r w:rsidR="003B4E3C" w:rsidRPr="003B4E3C">
          <w:rPr>
            <w:rStyle w:val="Hyperlink"/>
          </w:rPr>
          <w:t>Mental Health of Children and Young People in England, 2020: Wave 1 follow up to the 2017 survey - NHS England Digital</w:t>
        </w:r>
      </w:hyperlink>
    </w:p>
    <w:p w14:paraId="45A2E072" w14:textId="77777777" w:rsidR="006143F6" w:rsidRDefault="006143F6" w:rsidP="0049115C">
      <w:pPr>
        <w:pStyle w:val="EndnoteText"/>
      </w:pPr>
    </w:p>
  </w:endnote>
  <w:endnote w:id="4">
    <w:p w14:paraId="5DF93532" w14:textId="6EFD07DA" w:rsidR="006143F6" w:rsidRDefault="006143F6" w:rsidP="00A41F10">
      <w:pPr>
        <w:pStyle w:val="EndnoteText"/>
      </w:pPr>
      <w:r>
        <w:rPr>
          <w:rStyle w:val="EndnoteReference"/>
        </w:rPr>
        <w:endnoteRef/>
      </w:r>
      <w:r>
        <w:t xml:space="preserve"> </w:t>
      </w:r>
      <w:r w:rsidRPr="0055415D">
        <w:t>Core20PLUS5 - An approach to reducing health inequalities for children and young people</w:t>
      </w:r>
      <w:r>
        <w:t xml:space="preserve"> </w:t>
      </w:r>
      <w:hyperlink r:id="rId3" w:history="1">
        <w:r w:rsidR="006909A2" w:rsidRPr="006909A2">
          <w:rPr>
            <w:rStyle w:val="Hyperlink"/>
          </w:rPr>
          <w:t>NHS England » Core20PLUS5 infographic – Children and young people</w:t>
        </w:r>
      </w:hyperlink>
    </w:p>
  </w:endnote>
  <w:endnote w:id="5">
    <w:p w14:paraId="6DA5BBE7" w14:textId="77777777" w:rsidR="006909A2" w:rsidRDefault="006909A2" w:rsidP="00A02917">
      <w:pPr>
        <w:pStyle w:val="EndnoteText"/>
      </w:pPr>
    </w:p>
    <w:p w14:paraId="07FD85A3" w14:textId="1D600ADB" w:rsidR="00A02917" w:rsidRDefault="00A02917" w:rsidP="00A02917">
      <w:pPr>
        <w:pStyle w:val="EndnoteText"/>
      </w:pPr>
      <w:r>
        <w:rPr>
          <w:rStyle w:val="EndnoteReference"/>
        </w:rPr>
        <w:endnoteRef/>
      </w:r>
      <w:r>
        <w:t xml:space="preserve"> Core20Plus5 – An approach to reducing health inequalities for children and young people NHS England </w:t>
      </w:r>
      <w:hyperlink r:id="rId4" w:history="1">
        <w:r w:rsidR="001B7D9A" w:rsidRPr="001B7D9A">
          <w:rPr>
            <w:rStyle w:val="Hyperlink"/>
          </w:rPr>
          <w:t>NHS England » Core20PLUS5 – An approach to reducing health inequalities for children and young people</w:t>
        </w:r>
      </w:hyperlink>
      <w:r w:rsidR="001B7D9A" w:rsidRPr="001B7D9A">
        <w:t xml:space="preserve"> </w:t>
      </w:r>
    </w:p>
    <w:p w14:paraId="23FC7909" w14:textId="77777777" w:rsidR="00A02917" w:rsidRDefault="00A02917" w:rsidP="00A02917">
      <w:pPr>
        <w:pStyle w:val="EndnoteText"/>
      </w:pPr>
    </w:p>
  </w:endnote>
  <w:endnote w:id="6">
    <w:p w14:paraId="3175B3C5" w14:textId="1414BFD5" w:rsidR="006143F6" w:rsidRPr="00873B5D" w:rsidRDefault="006143F6" w:rsidP="00467B02">
      <w:pPr>
        <w:pStyle w:val="EndnoteText"/>
        <w:rPr>
          <w:rStyle w:val="Hyperlink"/>
          <w:rFonts w:cstheme="minorHAnsi"/>
        </w:rPr>
      </w:pPr>
      <w:r w:rsidRPr="00873B5D">
        <w:rPr>
          <w:rStyle w:val="EndnoteReference"/>
          <w:rFonts w:cstheme="minorHAnsi"/>
        </w:rPr>
        <w:endnoteRef/>
      </w:r>
      <w:r w:rsidRPr="00115487">
        <w:rPr>
          <w:rFonts w:cstheme="minorHAnsi"/>
        </w:rPr>
        <w:t>.</w:t>
      </w:r>
      <w:r w:rsidR="00A04419" w:rsidRPr="00A04419">
        <w:rPr>
          <w:rFonts w:eastAsiaTheme="minorEastAsia" w:cs="Arial"/>
          <w:sz w:val="24"/>
          <w:szCs w:val="24"/>
          <w:lang w:eastAsia="en-GB"/>
        </w:rPr>
        <w:t xml:space="preserve"> </w:t>
      </w:r>
      <w:hyperlink r:id="rId5" w:history="1">
        <w:r w:rsidR="00A04419" w:rsidRPr="00A04419">
          <w:rPr>
            <w:rStyle w:val="Hyperlink"/>
            <w:rFonts w:cstheme="minorHAnsi"/>
          </w:rPr>
          <w:t>Overview | Social, emotional and mental wellbeing in primary and secondary education | Guidance | NICE</w:t>
        </w:r>
      </w:hyperlink>
    </w:p>
    <w:p w14:paraId="0B7E685B" w14:textId="77777777" w:rsidR="006143F6" w:rsidRPr="00873B5D" w:rsidRDefault="006143F6" w:rsidP="00467B02">
      <w:pPr>
        <w:pStyle w:val="EndnoteText"/>
        <w:rPr>
          <w:rFonts w:cstheme="minorHAnsi"/>
        </w:rPr>
      </w:pPr>
    </w:p>
  </w:endnote>
  <w:endnote w:id="7">
    <w:p w14:paraId="506C7DB0" w14:textId="1B4FCC10" w:rsidR="006143F6" w:rsidRDefault="006143F6" w:rsidP="00467B02">
      <w:pPr>
        <w:pStyle w:val="EndnoteText"/>
        <w:rPr>
          <w:rFonts w:cstheme="minorHAnsi"/>
        </w:rPr>
      </w:pPr>
      <w:r w:rsidRPr="00873B5D">
        <w:rPr>
          <w:rStyle w:val="EndnoteReference"/>
          <w:rFonts w:cstheme="minorHAnsi"/>
        </w:rPr>
        <w:endnoteRef/>
      </w:r>
      <w:r w:rsidR="00A156A2" w:rsidRPr="00A156A2">
        <w:rPr>
          <w:rFonts w:eastAsiaTheme="minorEastAsia" w:cs="Arial"/>
          <w:sz w:val="24"/>
          <w:szCs w:val="24"/>
          <w:lang w:eastAsia="en-GB"/>
        </w:rPr>
        <w:t xml:space="preserve"> </w:t>
      </w:r>
      <w:hyperlink r:id="rId6" w:history="1">
        <w:r w:rsidR="00A156A2" w:rsidRPr="00A156A2">
          <w:rPr>
            <w:rStyle w:val="Hyperlink"/>
            <w:rFonts w:cstheme="minorHAnsi"/>
          </w:rPr>
          <w:t>Addressing vulnerability in childhood - a public health informed approach (publishing.service.gov.uk)</w:t>
        </w:r>
      </w:hyperlink>
    </w:p>
    <w:p w14:paraId="060FE9E6" w14:textId="77777777" w:rsidR="00A156A2" w:rsidRPr="00873B5D" w:rsidRDefault="00A156A2" w:rsidP="00467B02">
      <w:pPr>
        <w:pStyle w:val="EndnoteText"/>
        <w:rPr>
          <w:rFonts w:cstheme="minorHAnsi"/>
        </w:rPr>
      </w:pPr>
    </w:p>
  </w:endnote>
  <w:endnote w:id="8">
    <w:p w14:paraId="6D1EA0E7" w14:textId="2AF65787" w:rsidR="006143F6" w:rsidRPr="00873B5D" w:rsidRDefault="006143F6" w:rsidP="00467B02">
      <w:pPr>
        <w:pStyle w:val="EndnoteText"/>
        <w:rPr>
          <w:rFonts w:cstheme="minorHAnsi"/>
        </w:rPr>
      </w:pPr>
      <w:r w:rsidRPr="00873B5D">
        <w:rPr>
          <w:rStyle w:val="EndnoteReference"/>
          <w:rFonts w:cstheme="minorHAnsi"/>
        </w:rPr>
        <w:endnoteRef/>
      </w:r>
      <w:r w:rsidRPr="00873B5D">
        <w:rPr>
          <w:rFonts w:cstheme="minorHAnsi"/>
        </w:rPr>
        <w:t xml:space="preserve"> </w:t>
      </w:r>
      <w:hyperlink r:id="rId7" w:history="1">
        <w:r w:rsidR="004425A2" w:rsidRPr="004425A2">
          <w:rPr>
            <w:rStyle w:val="Hyperlink"/>
            <w:rFonts w:cstheme="minorHAnsi"/>
          </w:rPr>
          <w:t>Fair Society Healthy Lives (The Marmot Review) - IHE (instituteofhealthequity.org)</w:t>
        </w:r>
      </w:hyperlink>
    </w:p>
    <w:p w14:paraId="4B0FA133" w14:textId="77777777" w:rsidR="006143F6" w:rsidRPr="00873B5D" w:rsidRDefault="006143F6" w:rsidP="00467B02">
      <w:pPr>
        <w:pStyle w:val="EndnoteText"/>
        <w:rPr>
          <w:rFonts w:cstheme="minorHAnsi"/>
        </w:rPr>
      </w:pPr>
    </w:p>
  </w:endnote>
  <w:endnote w:id="9">
    <w:p w14:paraId="31A7EEEE" w14:textId="6C00D54C" w:rsidR="006143F6" w:rsidRPr="00873B5D" w:rsidRDefault="006143F6" w:rsidP="00467B02">
      <w:pPr>
        <w:pStyle w:val="EndnoteText"/>
        <w:rPr>
          <w:rFonts w:cstheme="minorHAnsi"/>
        </w:rPr>
      </w:pPr>
      <w:r w:rsidRPr="00873B5D">
        <w:rPr>
          <w:rStyle w:val="EndnoteReference"/>
          <w:rFonts w:cstheme="minorHAnsi"/>
        </w:rPr>
        <w:endnoteRef/>
      </w:r>
      <w:r w:rsidRPr="00873B5D">
        <w:rPr>
          <w:rFonts w:cstheme="minorHAnsi"/>
        </w:rPr>
        <w:t xml:space="preserve">  </w:t>
      </w:r>
      <w:hyperlink r:id="rId8" w:history="1">
        <w:r w:rsidR="0066297C" w:rsidRPr="0066297C">
          <w:rPr>
            <w:rStyle w:val="Hyperlink"/>
            <w:rFonts w:cstheme="minorHAnsi"/>
          </w:rPr>
          <w:t>Strategic Review of Health Inequalities in England - post 2010 - Presentation of findings - IHE (instituteofhealthequity.org)</w:t>
        </w:r>
      </w:hyperlink>
      <w:r w:rsidR="0066297C" w:rsidRPr="0066297C">
        <w:rPr>
          <w:rFonts w:cstheme="minorHAnsi"/>
        </w:rPr>
        <w:t xml:space="preserve"> </w:t>
      </w:r>
    </w:p>
    <w:p w14:paraId="1285EC4B" w14:textId="77777777" w:rsidR="006143F6" w:rsidRPr="00873B5D" w:rsidRDefault="006143F6" w:rsidP="00467B02">
      <w:pPr>
        <w:pStyle w:val="EndnoteText"/>
        <w:rPr>
          <w:rFonts w:cstheme="minorHAnsi"/>
        </w:rPr>
      </w:pPr>
    </w:p>
  </w:endnote>
  <w:endnote w:id="10">
    <w:p w14:paraId="36C6A5D4" w14:textId="49481196" w:rsidR="006143F6" w:rsidRPr="00873B5D" w:rsidRDefault="006143F6" w:rsidP="00467B02">
      <w:pPr>
        <w:pStyle w:val="EndnoteText"/>
        <w:rPr>
          <w:rFonts w:cstheme="minorHAnsi"/>
        </w:rPr>
      </w:pPr>
      <w:r w:rsidRPr="00873B5D">
        <w:rPr>
          <w:rStyle w:val="EndnoteReference"/>
          <w:rFonts w:cstheme="minorHAnsi"/>
        </w:rPr>
        <w:endnoteRef/>
      </w:r>
      <w:r w:rsidRPr="00873B5D">
        <w:rPr>
          <w:rFonts w:cstheme="minorHAnsi"/>
        </w:rPr>
        <w:t xml:space="preserve"> </w:t>
      </w:r>
      <w:hyperlink r:id="rId9" w:history="1">
        <w:r w:rsidR="00C433D6" w:rsidRPr="00C433D6">
          <w:rPr>
            <w:rStyle w:val="Hyperlink"/>
            <w:rFonts w:cstheme="minorHAnsi"/>
          </w:rPr>
          <w:t>What works in enhancing social and emotional skills development during childhood and adolescence? | Early Intervention Foundation (eif.org.uk)</w:t>
        </w:r>
      </w:hyperlink>
    </w:p>
    <w:p w14:paraId="7DD492C6" w14:textId="77777777" w:rsidR="006143F6" w:rsidRPr="00873B5D" w:rsidRDefault="006143F6" w:rsidP="00467B02">
      <w:pPr>
        <w:pStyle w:val="EndnoteText"/>
        <w:rPr>
          <w:rFonts w:cstheme="minorHAnsi"/>
        </w:rPr>
      </w:pPr>
    </w:p>
    <w:p w14:paraId="5F0FB12F" w14:textId="77777777" w:rsidR="006143F6" w:rsidRPr="00873B5D" w:rsidRDefault="006143F6" w:rsidP="00467B02">
      <w:pPr>
        <w:pStyle w:val="EndnoteText"/>
        <w:rPr>
          <w:rFonts w:cstheme="minorHAnsi"/>
        </w:rPr>
      </w:pPr>
    </w:p>
  </w:endnote>
  <w:endnote w:id="11">
    <w:p w14:paraId="31DB3AA8" w14:textId="08FFD656" w:rsidR="006143F6" w:rsidRDefault="006143F6" w:rsidP="00467B02">
      <w:pPr>
        <w:pStyle w:val="EndnoteText"/>
      </w:pPr>
      <w:r>
        <w:rPr>
          <w:rStyle w:val="EndnoteReference"/>
        </w:rPr>
        <w:endnoteRef/>
      </w:r>
      <w:r>
        <w:t xml:space="preserve"> </w:t>
      </w:r>
      <w:hyperlink r:id="rId10" w:history="1">
        <w:r w:rsidR="00723400" w:rsidRPr="00723400">
          <w:rPr>
            <w:rStyle w:val="Hyperlink"/>
          </w:rPr>
          <w:t>Overview | Social, emotional and mental wellbeing in primary and secondary education | Guidance | NICE</w:t>
        </w:r>
      </w:hyperlink>
      <w:r w:rsidR="00723400" w:rsidRPr="00723400">
        <w:t xml:space="preserve"> </w:t>
      </w:r>
    </w:p>
    <w:p w14:paraId="7A19194A" w14:textId="77777777" w:rsidR="00393ED3" w:rsidRDefault="00393ED3" w:rsidP="00467B02">
      <w:pPr>
        <w:pStyle w:val="EndnoteText"/>
      </w:pPr>
    </w:p>
  </w:endnote>
  <w:endnote w:id="12">
    <w:p w14:paraId="426616C6" w14:textId="091D642A" w:rsidR="006143F6" w:rsidRDefault="006143F6" w:rsidP="00467B02">
      <w:pPr>
        <w:pStyle w:val="EndnoteText"/>
      </w:pPr>
      <w:r>
        <w:rPr>
          <w:rStyle w:val="EndnoteReference"/>
        </w:rPr>
        <w:endnoteRef/>
      </w:r>
      <w:r>
        <w:t xml:space="preserve"> </w:t>
      </w:r>
      <w:hyperlink r:id="rId11" w:history="1">
        <w:r w:rsidR="00393ED3" w:rsidRPr="00393ED3">
          <w:rPr>
            <w:rStyle w:val="Hyperlink"/>
          </w:rPr>
          <w:t>Overview | Social, emotional and mental wellbeing in primary and secondary education | Guidance | NICE</w:t>
        </w:r>
      </w:hyperlink>
      <w:r w:rsidR="00393ED3" w:rsidRPr="00393ED3">
        <w:t xml:space="preserve"> </w:t>
      </w:r>
    </w:p>
    <w:p w14:paraId="6184784E" w14:textId="77777777" w:rsidR="006143F6" w:rsidRDefault="006143F6" w:rsidP="00467B02">
      <w:pPr>
        <w:pStyle w:val="EndnoteText"/>
      </w:pPr>
    </w:p>
  </w:endnote>
  <w:endnote w:id="13">
    <w:p w14:paraId="32082207" w14:textId="03CF5FC7" w:rsidR="006143F6" w:rsidRDefault="006143F6" w:rsidP="00467B02">
      <w:pPr>
        <w:pStyle w:val="EndnoteText"/>
      </w:pPr>
      <w:r>
        <w:rPr>
          <w:rStyle w:val="EndnoteReference"/>
        </w:rPr>
        <w:endnoteRef/>
      </w:r>
      <w:r>
        <w:t xml:space="preserve"> </w:t>
      </w:r>
      <w:hyperlink r:id="rId12" w:history="1">
        <w:r w:rsidR="00292806" w:rsidRPr="00292806">
          <w:rPr>
            <w:rStyle w:val="Hyperlink"/>
          </w:rPr>
          <w:t>Mental health support | Action For Children</w:t>
        </w:r>
      </w:hyperlink>
    </w:p>
    <w:p w14:paraId="7D0E2A46" w14:textId="77777777" w:rsidR="006143F6" w:rsidRDefault="006143F6" w:rsidP="00467B02">
      <w:pPr>
        <w:pStyle w:val="EndnoteText"/>
      </w:pPr>
    </w:p>
  </w:endnote>
  <w:endnote w:id="14">
    <w:p w14:paraId="51B079E9" w14:textId="6D164BD6" w:rsidR="00347A12" w:rsidRDefault="00347A12">
      <w:pPr>
        <w:pStyle w:val="EndnoteText"/>
      </w:pPr>
      <w:r>
        <w:rPr>
          <w:rStyle w:val="EndnoteReference"/>
        </w:rPr>
        <w:endnoteRef/>
      </w:r>
      <w:r w:rsidR="00D94691">
        <w:t xml:space="preserve"> </w:t>
      </w:r>
      <w:hyperlink w:history="1">
        <w:r w:rsidR="00550796" w:rsidRPr="00490D3D">
          <w:rPr>
            <w:rStyle w:val="Hyperlink"/>
          </w:rPr>
          <w:t>Working definition of trauma-informed practice - GOV.UK (www.gov.uk)</w:t>
        </w:r>
      </w:hyperlink>
      <w:r w:rsidR="0054479D" w:rsidRPr="0054479D">
        <w:t xml:space="preserve"> </w:t>
      </w:r>
    </w:p>
    <w:p w14:paraId="4791BF0B" w14:textId="77777777" w:rsidR="00347A12" w:rsidRDefault="00347A12">
      <w:pPr>
        <w:pStyle w:val="EndnoteText"/>
      </w:pPr>
    </w:p>
  </w:endnote>
  <w:endnote w:id="15">
    <w:p w14:paraId="3F0F4C23" w14:textId="347CA7C7" w:rsidR="00624CD7" w:rsidRDefault="00624CD7" w:rsidP="00624CD7">
      <w:pPr>
        <w:pStyle w:val="EndnoteText"/>
      </w:pPr>
      <w:r>
        <w:rPr>
          <w:rStyle w:val="EndnoteReference"/>
        </w:rPr>
        <w:endnoteRef/>
      </w:r>
      <w:r>
        <w:t xml:space="preserve"> </w:t>
      </w:r>
      <w:hyperlink r:id="rId13" w:history="1">
        <w:r w:rsidR="00E92AB4" w:rsidRPr="00E92AB4">
          <w:rPr>
            <w:rStyle w:val="Hyperlink"/>
          </w:rPr>
          <w:t>Trauma Informed Schools UK</w:t>
        </w:r>
      </w:hyperlink>
    </w:p>
    <w:p w14:paraId="48E89FE0" w14:textId="77777777" w:rsidR="00624CD7" w:rsidRDefault="00624CD7" w:rsidP="00624CD7">
      <w:pPr>
        <w:pStyle w:val="EndnoteText"/>
      </w:pPr>
    </w:p>
  </w:endnote>
  <w:endnote w:id="16">
    <w:p w14:paraId="4174496C" w14:textId="44E8E5B0" w:rsidR="00D4665C" w:rsidRDefault="00D4665C">
      <w:pPr>
        <w:pStyle w:val="EndnoteText"/>
      </w:pPr>
      <w:r>
        <w:rPr>
          <w:rStyle w:val="EndnoteReference"/>
        </w:rPr>
        <w:endnoteRef/>
      </w:r>
      <w:r w:rsidR="00F757C8">
        <w:t xml:space="preserve"> </w:t>
      </w:r>
      <w:hyperlink r:id="rId14" w:history="1">
        <w:r w:rsidR="000435F6" w:rsidRPr="000435F6">
          <w:rPr>
            <w:rStyle w:val="Hyperlink"/>
          </w:rPr>
          <w:t>Trauma informed resources - Kent County Council</w:t>
        </w:r>
      </w:hyperlink>
      <w:r w:rsidR="000435F6">
        <w:t xml:space="preserve"> </w:t>
      </w:r>
    </w:p>
    <w:p w14:paraId="004E361B" w14:textId="77777777" w:rsidR="00F757C8" w:rsidRDefault="00F757C8">
      <w:pPr>
        <w:pStyle w:val="EndnoteText"/>
      </w:pPr>
    </w:p>
  </w:endnote>
  <w:endnote w:id="17">
    <w:p w14:paraId="5A38D37C" w14:textId="00441FCB" w:rsidR="006143F6" w:rsidRPr="00873B5D" w:rsidRDefault="006143F6" w:rsidP="00E32889">
      <w:pPr>
        <w:pStyle w:val="EndnoteText"/>
        <w:rPr>
          <w:rFonts w:cstheme="minorHAnsi"/>
        </w:rPr>
      </w:pPr>
      <w:r w:rsidRPr="00873B5D">
        <w:rPr>
          <w:rStyle w:val="EndnoteReference"/>
          <w:rFonts w:cstheme="minorHAnsi"/>
        </w:rPr>
        <w:endnoteRef/>
      </w:r>
      <w:r w:rsidRPr="00873B5D">
        <w:rPr>
          <w:rFonts w:cstheme="minorHAnsi"/>
        </w:rPr>
        <w:t xml:space="preserve"> </w:t>
      </w:r>
      <w:hyperlink r:id="rId15" w:history="1">
        <w:r w:rsidR="00D3588B" w:rsidRPr="00D3588B">
          <w:rPr>
            <w:rStyle w:val="Hyperlink"/>
            <w:rFonts w:cstheme="minorHAnsi"/>
          </w:rPr>
          <w:t>Health and Social Care Act 2012: fact sheets - GOV.UK (www.gov.uk)</w:t>
        </w:r>
      </w:hyperlink>
    </w:p>
    <w:p w14:paraId="51161895" w14:textId="77777777" w:rsidR="006143F6" w:rsidRPr="00873B5D" w:rsidRDefault="006143F6" w:rsidP="00E32889">
      <w:pPr>
        <w:pStyle w:val="EndnoteText"/>
        <w:rPr>
          <w:rFonts w:cstheme="minorHAnsi"/>
        </w:rPr>
      </w:pPr>
    </w:p>
  </w:endnote>
  <w:endnote w:id="18">
    <w:p w14:paraId="070893B1" w14:textId="593B5F9E" w:rsidR="006143F6" w:rsidRPr="00873B5D" w:rsidRDefault="006143F6" w:rsidP="00123694">
      <w:pPr>
        <w:pStyle w:val="EndnoteText"/>
        <w:rPr>
          <w:rFonts w:cstheme="minorHAnsi"/>
        </w:rPr>
      </w:pPr>
      <w:r>
        <w:rPr>
          <w:rStyle w:val="EndnoteReference"/>
        </w:rPr>
        <w:endnoteRef/>
      </w:r>
      <w:r w:rsidR="00D64E03">
        <w:rPr>
          <w:rFonts w:cstheme="minorHAnsi"/>
        </w:rPr>
        <w:t xml:space="preserve"> </w:t>
      </w:r>
      <w:hyperlink r:id="rId16" w:history="1">
        <w:r w:rsidR="00D64E03" w:rsidRPr="00D64E03">
          <w:rPr>
            <w:rStyle w:val="Hyperlink"/>
            <w:rFonts w:cstheme="minorHAnsi"/>
          </w:rPr>
          <w:t>School aged years high impact area 6: Supporting self-care and improving health literacy - GOV.UK (www.gov.uk)</w:t>
        </w:r>
      </w:hyperlink>
    </w:p>
    <w:p w14:paraId="6F169024" w14:textId="77777777" w:rsidR="006143F6" w:rsidRPr="00873B5D" w:rsidRDefault="006143F6" w:rsidP="00123694">
      <w:pPr>
        <w:pStyle w:val="EndnoteText"/>
        <w:rPr>
          <w:rFonts w:cstheme="minorHAnsi"/>
        </w:rPr>
      </w:pPr>
    </w:p>
  </w:endnote>
  <w:endnote w:id="19">
    <w:p w14:paraId="4FA4A0AD" w14:textId="6C6C09E1" w:rsidR="006143F6" w:rsidRPr="00873B5D" w:rsidRDefault="006143F6" w:rsidP="00123694">
      <w:pPr>
        <w:pStyle w:val="EndnoteText"/>
        <w:rPr>
          <w:rFonts w:cstheme="minorHAnsi"/>
        </w:rPr>
      </w:pPr>
      <w:r w:rsidRPr="00873B5D">
        <w:rPr>
          <w:rStyle w:val="EndnoteReference"/>
          <w:rFonts w:cstheme="minorHAnsi"/>
        </w:rPr>
        <w:endnoteRef/>
      </w:r>
      <w:r w:rsidRPr="00873B5D">
        <w:rPr>
          <w:rFonts w:cstheme="minorHAnsi"/>
        </w:rPr>
        <w:t xml:space="preserve"> </w:t>
      </w:r>
      <w:hyperlink r:id="rId17" w:history="1">
        <w:r w:rsidR="00C51020" w:rsidRPr="00C51020">
          <w:rPr>
            <w:rStyle w:val="Hyperlink"/>
            <w:rFonts w:cstheme="minorHAnsi"/>
          </w:rPr>
          <w:t>Mental Health of Children and Young People in England, 2020: Wave 1 follow up to the 2017 survey - NHS England Digital</w:t>
        </w:r>
      </w:hyperlink>
    </w:p>
    <w:p w14:paraId="79B4E064" w14:textId="77777777" w:rsidR="006143F6" w:rsidRPr="00873B5D" w:rsidRDefault="006143F6" w:rsidP="00123694">
      <w:pPr>
        <w:pStyle w:val="EndnoteText"/>
        <w:rPr>
          <w:rFonts w:cstheme="minorHAnsi"/>
        </w:rPr>
      </w:pPr>
    </w:p>
  </w:endnote>
  <w:endnote w:id="20">
    <w:p w14:paraId="2B114A79" w14:textId="69547534" w:rsidR="006143F6" w:rsidRPr="00873B5D" w:rsidRDefault="006143F6" w:rsidP="00123694">
      <w:pPr>
        <w:pStyle w:val="EndnoteText"/>
        <w:rPr>
          <w:rFonts w:cstheme="minorHAnsi"/>
        </w:rPr>
      </w:pPr>
      <w:r w:rsidRPr="00873B5D">
        <w:rPr>
          <w:rStyle w:val="EndnoteReference"/>
          <w:rFonts w:cstheme="minorHAnsi"/>
        </w:rPr>
        <w:endnoteRef/>
      </w:r>
      <w:r w:rsidRPr="00873B5D">
        <w:rPr>
          <w:rFonts w:cstheme="minorHAnsi"/>
        </w:rPr>
        <w:t xml:space="preserve"> </w:t>
      </w:r>
      <w:hyperlink r:id="rId18" w:history="1">
        <w:r w:rsidR="00631E70" w:rsidRPr="00631E70">
          <w:rPr>
            <w:rStyle w:val="Hyperlink"/>
            <w:rFonts w:cstheme="minorHAnsi"/>
          </w:rPr>
          <w:t>Coronavirus (COVID-19) and the different effects on men and women in the UK, March 2020 to February 2021 - Office for National Statistics (ons.gov.uk)</w:t>
        </w:r>
      </w:hyperlink>
    </w:p>
    <w:p w14:paraId="5162DE65" w14:textId="77777777" w:rsidR="006143F6" w:rsidRPr="00873B5D" w:rsidRDefault="006143F6" w:rsidP="00123694">
      <w:pPr>
        <w:pStyle w:val="EndnoteText"/>
        <w:rPr>
          <w:rFonts w:cstheme="minorHAnsi"/>
        </w:rPr>
      </w:pPr>
    </w:p>
  </w:endnote>
  <w:endnote w:id="21">
    <w:p w14:paraId="6FF3ED97" w14:textId="6792AB7F" w:rsidR="0052615D" w:rsidRDefault="006143F6">
      <w:pPr>
        <w:pStyle w:val="EndnoteText"/>
      </w:pPr>
      <w:r w:rsidRPr="0052615D">
        <w:rPr>
          <w:rStyle w:val="EndnoteReference"/>
        </w:rPr>
        <w:endnoteRef/>
      </w:r>
      <w:r w:rsidRPr="0052615D">
        <w:t xml:space="preserve"> </w:t>
      </w:r>
      <w:hyperlink r:id="rId19" w:history="1">
        <w:r w:rsidR="0052615D" w:rsidRPr="0052615D">
          <w:rPr>
            <w:rStyle w:val="Hyperlink"/>
          </w:rPr>
          <w:t>COVID-19 and the digital divide in the UK - The Lancet Digital Health</w:t>
        </w:r>
      </w:hyperlink>
    </w:p>
    <w:p w14:paraId="5194E040" w14:textId="77777777" w:rsidR="006143F6" w:rsidRDefault="006143F6">
      <w:pPr>
        <w:pStyle w:val="EndnoteText"/>
      </w:pPr>
    </w:p>
  </w:endnote>
  <w:endnote w:id="22">
    <w:p w14:paraId="58FAABBF" w14:textId="4DB1B9B1" w:rsidR="006143F6" w:rsidRPr="00873B5D" w:rsidRDefault="006143F6" w:rsidP="00123694">
      <w:pPr>
        <w:pStyle w:val="paragraph"/>
        <w:spacing w:beforeAutospacing="0" w:after="0" w:afterAutospacing="0" w:line="276" w:lineRule="auto"/>
        <w:jc w:val="both"/>
        <w:textAlignment w:val="baseline"/>
        <w:rPr>
          <w:rStyle w:val="eop"/>
          <w:rFonts w:asciiTheme="minorHAnsi" w:hAnsiTheme="minorHAnsi" w:cstheme="minorHAnsi"/>
          <w:sz w:val="20"/>
          <w:szCs w:val="20"/>
        </w:rPr>
      </w:pPr>
      <w:r w:rsidRPr="00873B5D">
        <w:rPr>
          <w:rStyle w:val="EndnoteReference"/>
          <w:rFonts w:asciiTheme="minorHAnsi" w:eastAsiaTheme="majorEastAsia" w:hAnsiTheme="minorHAnsi" w:cstheme="minorHAnsi"/>
          <w:sz w:val="20"/>
          <w:szCs w:val="20"/>
        </w:rPr>
        <w:endnoteRef/>
      </w:r>
      <w:r w:rsidRPr="00873B5D">
        <w:rPr>
          <w:rFonts w:asciiTheme="minorHAnsi" w:hAnsiTheme="minorHAnsi" w:cstheme="minorHAnsi"/>
          <w:sz w:val="20"/>
          <w:szCs w:val="20"/>
        </w:rPr>
        <w:t xml:space="preserve"> </w:t>
      </w:r>
      <w:r>
        <w:rPr>
          <w:rFonts w:asciiTheme="minorHAnsi" w:hAnsiTheme="minorHAnsi" w:cstheme="minorHAnsi"/>
          <w:sz w:val="20"/>
          <w:szCs w:val="20"/>
        </w:rPr>
        <w:t>Education Endowment Foundation:</w:t>
      </w:r>
      <w:r w:rsidRPr="00852813">
        <w:rPr>
          <w:rFonts w:asciiTheme="minorHAnsi" w:hAnsiTheme="minorHAnsi" w:cstheme="minorHAnsi"/>
          <w:sz w:val="20"/>
          <w:szCs w:val="20"/>
        </w:rPr>
        <w:t xml:space="preserve"> </w:t>
      </w:r>
      <w:r w:rsidRPr="00873B5D">
        <w:rPr>
          <w:rFonts w:asciiTheme="minorHAnsi" w:hAnsiTheme="minorHAnsi" w:cstheme="minorHAnsi"/>
          <w:sz w:val="20"/>
          <w:szCs w:val="20"/>
        </w:rPr>
        <w:t>COVID-19 disruption – attainment gaps and primary school responses Feb 2022</w:t>
      </w:r>
      <w:r w:rsidR="003F0B5B">
        <w:rPr>
          <w:rFonts w:asciiTheme="minorHAnsi" w:hAnsiTheme="minorHAnsi" w:cstheme="minorHAnsi"/>
          <w:sz w:val="20"/>
          <w:szCs w:val="20"/>
        </w:rPr>
        <w:t xml:space="preserve"> </w:t>
      </w:r>
      <w:hyperlink r:id="rId20" w:anchor=":~:text=Key%20findings,to%20about%20one%20month%27s%20progress." w:history="1">
        <w:r w:rsidR="003F0B5B" w:rsidRPr="003F0B5B">
          <w:rPr>
            <w:rStyle w:val="Hyperlink"/>
            <w:rFonts w:asciiTheme="minorHAnsi" w:hAnsiTheme="minorHAnsi" w:cstheme="minorHAnsi"/>
            <w:sz w:val="20"/>
            <w:szCs w:val="20"/>
          </w:rPr>
          <w:t>Impact of COVID-19 disruptions in primary schools: attainment… | EEF (educationendowmentfoundation.org.uk)</w:t>
        </w:r>
      </w:hyperlink>
    </w:p>
    <w:p w14:paraId="239B9D2C" w14:textId="77777777" w:rsidR="006143F6" w:rsidRPr="00873B5D" w:rsidRDefault="006143F6" w:rsidP="00123694">
      <w:pPr>
        <w:pStyle w:val="EndnoteText"/>
        <w:rPr>
          <w:rFonts w:cstheme="minorHAnsi"/>
        </w:rPr>
      </w:pPr>
    </w:p>
  </w:endnote>
  <w:endnote w:id="23">
    <w:p w14:paraId="4DCF3132" w14:textId="2B845AF5" w:rsidR="006143F6" w:rsidRDefault="006143F6" w:rsidP="00123694">
      <w:pPr>
        <w:pStyle w:val="EndnoteText"/>
        <w:rPr>
          <w:rFonts w:cstheme="minorHAnsi"/>
        </w:rPr>
      </w:pPr>
      <w:r w:rsidRPr="009A376F">
        <w:rPr>
          <w:rStyle w:val="EndnoteReference"/>
          <w:rFonts w:cstheme="minorHAnsi"/>
        </w:rPr>
        <w:endnoteRef/>
      </w:r>
      <w:r w:rsidRPr="009A376F">
        <w:rPr>
          <w:rFonts w:cstheme="minorHAnsi"/>
        </w:rPr>
        <w:t xml:space="preserve"> </w:t>
      </w:r>
      <w:hyperlink r:id="rId21" w:history="1">
        <w:r w:rsidR="009B7DE0" w:rsidRPr="009B7DE0">
          <w:rPr>
            <w:rStyle w:val="Hyperlink"/>
            <w:rFonts w:cstheme="minorHAnsi"/>
          </w:rPr>
          <w:t>Books, Resources &amp; Software for Teachers - Rising Stars (risingstars-uk.com)</w:t>
        </w:r>
      </w:hyperlink>
    </w:p>
    <w:p w14:paraId="612E6038" w14:textId="77777777" w:rsidR="006143F6" w:rsidRPr="00873B5D" w:rsidRDefault="006143F6" w:rsidP="00123694">
      <w:pPr>
        <w:pStyle w:val="EndnoteText"/>
        <w:rPr>
          <w:rFonts w:cstheme="minorHAnsi"/>
        </w:rPr>
      </w:pPr>
    </w:p>
  </w:endnote>
  <w:endnote w:id="24">
    <w:p w14:paraId="209F321E" w14:textId="29567159" w:rsidR="006143F6" w:rsidRPr="00873B5D" w:rsidRDefault="006143F6" w:rsidP="00123694">
      <w:pPr>
        <w:pStyle w:val="EndnoteText"/>
        <w:rPr>
          <w:rFonts w:cstheme="minorHAnsi"/>
        </w:rPr>
      </w:pPr>
      <w:r w:rsidRPr="00873B5D">
        <w:rPr>
          <w:rStyle w:val="EndnoteReference"/>
          <w:rFonts w:cstheme="minorHAnsi"/>
        </w:rPr>
        <w:endnoteRef/>
      </w:r>
      <w:r w:rsidRPr="00873B5D">
        <w:rPr>
          <w:rFonts w:cstheme="minorHAnsi"/>
        </w:rPr>
        <w:t xml:space="preserve"> Education Endowment Foundation COVID-19 disruption – attainment gaps and primary school responses Feb 2022</w:t>
      </w:r>
      <w:r>
        <w:rPr>
          <w:rFonts w:eastAsiaTheme="minorEastAsia" w:cs="Arial"/>
        </w:rPr>
        <w:t>,</w:t>
      </w:r>
      <w:r>
        <w:rPr>
          <w:rFonts w:cstheme="minorHAnsi"/>
        </w:rPr>
        <w:t xml:space="preserve"> page 10</w:t>
      </w:r>
      <w:r w:rsidR="00D923CC">
        <w:rPr>
          <w:rFonts w:cstheme="minorHAnsi"/>
        </w:rPr>
        <w:t xml:space="preserve"> </w:t>
      </w:r>
      <w:hyperlink r:id="rId22" w:anchor=":~:text=Key%20findings,to%20about%20one%20month%27s%20progress." w:history="1">
        <w:r w:rsidR="00D923CC" w:rsidRPr="00D923CC">
          <w:rPr>
            <w:rStyle w:val="Hyperlink"/>
            <w:rFonts w:cstheme="minorHAnsi"/>
          </w:rPr>
          <w:t>Impact of COVID-19 disruptions in primary schools: attainment… | EEF (educationendowmentfoundation.org.uk)</w:t>
        </w:r>
      </w:hyperlink>
      <w:r w:rsidRPr="00873B5D">
        <w:rPr>
          <w:rFonts w:cstheme="minorHAnsi"/>
        </w:rPr>
        <w:br/>
      </w:r>
    </w:p>
  </w:endnote>
  <w:endnote w:id="25">
    <w:p w14:paraId="16527268" w14:textId="10C6DB7D" w:rsidR="006143F6" w:rsidRDefault="006143F6" w:rsidP="00123694">
      <w:pPr>
        <w:pStyle w:val="EndnoteText"/>
        <w:rPr>
          <w:rFonts w:cstheme="minorHAnsi"/>
        </w:rPr>
      </w:pPr>
      <w:r w:rsidRPr="00873B5D">
        <w:rPr>
          <w:rStyle w:val="EndnoteReference"/>
          <w:rFonts w:cstheme="minorHAnsi"/>
        </w:rPr>
        <w:endnoteRef/>
      </w:r>
      <w:r w:rsidRPr="00873B5D">
        <w:rPr>
          <w:rFonts w:cstheme="minorHAnsi"/>
        </w:rPr>
        <w:t xml:space="preserve"> </w:t>
      </w:r>
      <w:hyperlink r:id="rId23" w:history="1">
        <w:r w:rsidR="00FE7630" w:rsidRPr="00FE7630">
          <w:rPr>
            <w:rStyle w:val="Hyperlink"/>
            <w:rFonts w:cstheme="minorHAnsi"/>
          </w:rPr>
          <w:t>DfE Outcome Delivery Plan: 2021 to 2022 - GOV.UK (www.gov.uk)</w:t>
        </w:r>
      </w:hyperlink>
    </w:p>
    <w:p w14:paraId="73FBBA86" w14:textId="77777777" w:rsidR="006143F6" w:rsidRPr="00873B5D" w:rsidRDefault="006143F6" w:rsidP="00123694">
      <w:pPr>
        <w:pStyle w:val="EndnoteText"/>
        <w:rPr>
          <w:rFonts w:cstheme="minorHAnsi"/>
        </w:rPr>
      </w:pPr>
    </w:p>
  </w:endnote>
  <w:endnote w:id="26">
    <w:p w14:paraId="62F3AB2C" w14:textId="6FB2BD0C" w:rsidR="006143F6" w:rsidRDefault="006143F6" w:rsidP="00095012">
      <w:pPr>
        <w:pStyle w:val="EndnoteText"/>
        <w:rPr>
          <w:rFonts w:cstheme="minorHAnsi"/>
        </w:rPr>
      </w:pPr>
      <w:r w:rsidRPr="00873B5D">
        <w:rPr>
          <w:rStyle w:val="EndnoteReference"/>
          <w:rFonts w:cstheme="minorHAnsi"/>
        </w:rPr>
        <w:endnoteRef/>
      </w:r>
      <w:r w:rsidR="00936D0C">
        <w:rPr>
          <w:rFonts w:cstheme="minorHAnsi"/>
        </w:rPr>
        <w:t xml:space="preserve"> </w:t>
      </w:r>
      <w:hyperlink r:id="rId24" w:history="1">
        <w:r w:rsidR="00936D0C" w:rsidRPr="00936D0C">
          <w:rPr>
            <w:rStyle w:val="Hyperlink"/>
            <w:rFonts w:cstheme="minorHAnsi"/>
          </w:rPr>
          <w:t>Primary teachers' experience of the COVID-19 lockdown – Eight key messages for policymakers going forward - UCL Discovery</w:t>
        </w:r>
      </w:hyperlink>
      <w:r>
        <w:rPr>
          <w:rFonts w:cstheme="minorHAnsi"/>
        </w:rPr>
        <w:t xml:space="preserve"> </w:t>
      </w:r>
    </w:p>
    <w:p w14:paraId="5C9A0EEA" w14:textId="77777777" w:rsidR="006143F6" w:rsidRPr="00873B5D" w:rsidRDefault="006143F6" w:rsidP="00095012">
      <w:pPr>
        <w:pStyle w:val="EndnoteText"/>
        <w:rPr>
          <w:rFonts w:cstheme="minorHAnsi"/>
        </w:rPr>
      </w:pPr>
    </w:p>
  </w:endnote>
  <w:endnote w:id="27">
    <w:p w14:paraId="0AB8252B" w14:textId="6403FFC8" w:rsidR="006143F6" w:rsidRDefault="006143F6" w:rsidP="00123694">
      <w:pPr>
        <w:pStyle w:val="EndnoteText"/>
        <w:rPr>
          <w:rFonts w:cstheme="minorHAnsi"/>
        </w:rPr>
      </w:pPr>
      <w:r w:rsidRPr="00E117C7">
        <w:rPr>
          <w:rStyle w:val="EndnoteReference"/>
          <w:rFonts w:cstheme="minorHAnsi"/>
        </w:rPr>
        <w:endnoteRef/>
      </w:r>
      <w:r w:rsidRPr="00E117C7">
        <w:rPr>
          <w:rFonts w:cstheme="minorHAnsi"/>
        </w:rPr>
        <w:t xml:space="preserve"> Teacher Tapp Survey </w:t>
      </w:r>
      <w:hyperlink r:id="rId25" w:history="1">
        <w:r w:rsidR="007E3550" w:rsidRPr="007E3550">
          <w:rPr>
            <w:rStyle w:val="Hyperlink"/>
            <w:rFonts w:cstheme="minorHAnsi"/>
          </w:rPr>
          <w:t>Homepage - Teacher Tapp</w:t>
        </w:r>
      </w:hyperlink>
    </w:p>
    <w:p w14:paraId="55768F6D" w14:textId="77777777" w:rsidR="006143F6" w:rsidRPr="00873B5D" w:rsidRDefault="006143F6" w:rsidP="00123694">
      <w:pPr>
        <w:pStyle w:val="EndnoteText"/>
        <w:rPr>
          <w:rFonts w:cstheme="minorHAnsi"/>
        </w:rPr>
      </w:pPr>
    </w:p>
  </w:endnote>
  <w:endnote w:id="28">
    <w:p w14:paraId="4A4A6A73" w14:textId="402D2A66" w:rsidR="006143F6" w:rsidRDefault="006143F6" w:rsidP="00B7337A">
      <w:pPr>
        <w:pStyle w:val="EndnoteText"/>
      </w:pPr>
      <w:r>
        <w:rPr>
          <w:rStyle w:val="EndnoteReference"/>
        </w:rPr>
        <w:endnoteRef/>
      </w:r>
      <w:r>
        <w:t xml:space="preserve"> Explore-education-statstics.service.gov.uk </w:t>
      </w:r>
      <w:hyperlink r:id="rId26" w:history="1">
        <w:r w:rsidR="00424EF5" w:rsidRPr="00424EF5">
          <w:rPr>
            <w:rStyle w:val="Hyperlink"/>
          </w:rPr>
          <w:t>Explore our statistics and data - Explore education statistics - GOV.UK (explore-education-statistics.service.gov.uk)</w:t>
        </w:r>
      </w:hyperlink>
    </w:p>
    <w:p w14:paraId="478052D4" w14:textId="77777777" w:rsidR="006143F6" w:rsidRDefault="006143F6" w:rsidP="00B7337A">
      <w:pPr>
        <w:pStyle w:val="EndnoteText"/>
      </w:pPr>
    </w:p>
  </w:endnote>
  <w:endnote w:id="29">
    <w:p w14:paraId="5C1A1510" w14:textId="021C1071" w:rsidR="002F279C" w:rsidRDefault="002F279C">
      <w:pPr>
        <w:pStyle w:val="EndnoteText"/>
      </w:pPr>
      <w:r>
        <w:rPr>
          <w:rStyle w:val="EndnoteReference"/>
        </w:rPr>
        <w:endnoteRef/>
      </w:r>
      <w:r>
        <w:t xml:space="preserve"> </w:t>
      </w:r>
      <w:hyperlink r:id="rId27" w:anchor="ethnic-group-data" w:history="1">
        <w:r w:rsidR="004F27E8" w:rsidRPr="004F27E8">
          <w:rPr>
            <w:rStyle w:val="Hyperlink"/>
          </w:rPr>
          <w:t>Ethnic group, England and Wales - Office for National Statistics (ons.gov.uk)</w:t>
        </w:r>
      </w:hyperlink>
    </w:p>
    <w:p w14:paraId="7F00B3EB" w14:textId="77777777" w:rsidR="00F134D3" w:rsidRDefault="00F134D3">
      <w:pPr>
        <w:pStyle w:val="EndnoteText"/>
      </w:pPr>
    </w:p>
  </w:endnote>
  <w:endnote w:id="30">
    <w:p w14:paraId="16D8FBBC" w14:textId="0243620D" w:rsidR="00422B7F" w:rsidRDefault="00422B7F" w:rsidP="00422B7F">
      <w:pPr>
        <w:pStyle w:val="EndnoteText"/>
        <w:rPr>
          <w:rFonts w:cstheme="minorHAnsi"/>
        </w:rPr>
      </w:pPr>
      <w:r w:rsidRPr="00873B5D">
        <w:rPr>
          <w:rStyle w:val="EndnoteReference"/>
          <w:rFonts w:cstheme="minorHAnsi"/>
        </w:rPr>
        <w:endnoteRef/>
      </w:r>
      <w:r w:rsidRPr="00873B5D">
        <w:rPr>
          <w:rFonts w:cstheme="minorHAnsi"/>
        </w:rPr>
        <w:t xml:space="preserve"> </w:t>
      </w:r>
      <w:r w:rsidR="00E872BC" w:rsidRPr="00E872BC">
        <w:rPr>
          <w:rFonts w:eastAsiaTheme="minorEastAsia" w:cs="Arial"/>
          <w:sz w:val="24"/>
          <w:szCs w:val="24"/>
          <w:lang w:eastAsia="en-GB"/>
        </w:rPr>
        <w:t xml:space="preserve"> </w:t>
      </w:r>
      <w:hyperlink r:id="rId28" w:history="1">
        <w:r w:rsidR="00E872BC" w:rsidRPr="00E872BC">
          <w:rPr>
            <w:rStyle w:val="Hyperlink"/>
            <w:rFonts w:cstheme="minorHAnsi"/>
          </w:rPr>
          <w:t>No child left behind: understanding and quantifying vulnerability (publishing.service.gov.uk)</w:t>
        </w:r>
      </w:hyperlink>
    </w:p>
    <w:p w14:paraId="6BD02FDB" w14:textId="77777777" w:rsidR="00E872BC" w:rsidRPr="00873B5D" w:rsidRDefault="00E872BC" w:rsidP="00422B7F">
      <w:pPr>
        <w:pStyle w:val="EndnoteText"/>
        <w:rPr>
          <w:rFonts w:cstheme="minorHAnsi"/>
        </w:rPr>
      </w:pPr>
    </w:p>
  </w:endnote>
  <w:endnote w:id="31">
    <w:p w14:paraId="0886A233" w14:textId="665C4EC9" w:rsidR="006143F6" w:rsidRDefault="006143F6">
      <w:pPr>
        <w:pStyle w:val="EndnoteText"/>
      </w:pPr>
      <w:r>
        <w:rPr>
          <w:rStyle w:val="EndnoteReference"/>
        </w:rPr>
        <w:endnoteRef/>
      </w:r>
      <w:r>
        <w:t xml:space="preserve"> Why do children go into children’s homes April 2022 GOV.UK </w:t>
      </w:r>
      <w:hyperlink r:id="rId29" w:history="1">
        <w:r w:rsidR="001A4C01" w:rsidRPr="001A4C01">
          <w:rPr>
            <w:rStyle w:val="Hyperlink"/>
          </w:rPr>
          <w:t>Why do children go into children’s homes? - GOV.UK (www.gov.uk)</w:t>
        </w:r>
      </w:hyperlink>
    </w:p>
    <w:p w14:paraId="29EB1977" w14:textId="77777777" w:rsidR="006143F6" w:rsidRDefault="006143F6">
      <w:pPr>
        <w:pStyle w:val="EndnoteText"/>
      </w:pPr>
    </w:p>
  </w:endnote>
  <w:endnote w:id="32">
    <w:p w14:paraId="4D42615C" w14:textId="432E14D3" w:rsidR="006143F6" w:rsidRDefault="006143F6">
      <w:pPr>
        <w:pStyle w:val="EndnoteText"/>
      </w:pPr>
      <w:r>
        <w:rPr>
          <w:rStyle w:val="EndnoteReference"/>
        </w:rPr>
        <w:endnoteRef/>
      </w:r>
      <w:r>
        <w:t xml:space="preserve"> </w:t>
      </w:r>
      <w:hyperlink r:id="rId30" w:history="1">
        <w:r w:rsidR="008F5A2F" w:rsidRPr="008F5A2F">
          <w:rPr>
            <w:rStyle w:val="Hyperlink"/>
          </w:rPr>
          <w:t>Fair society, healthy lives : the Marmot Review : strategic review of health inequalities in England post-2010. - GOV.UK (www.gov.uk)</w:t>
        </w:r>
      </w:hyperlink>
    </w:p>
    <w:p w14:paraId="43E820C3" w14:textId="77777777" w:rsidR="006143F6" w:rsidRDefault="006143F6">
      <w:pPr>
        <w:pStyle w:val="EndnoteText"/>
      </w:pPr>
    </w:p>
  </w:endnote>
  <w:endnote w:id="33">
    <w:p w14:paraId="2E92C915" w14:textId="526B7223" w:rsidR="006143F6" w:rsidRDefault="006143F6">
      <w:pPr>
        <w:pStyle w:val="EndnoteText"/>
      </w:pPr>
      <w:r>
        <w:rPr>
          <w:rStyle w:val="EndnoteReference"/>
        </w:rPr>
        <w:endnoteRef/>
      </w:r>
      <w:r>
        <w:t xml:space="preserve"> Healthy child programme: 5-19 years old. GOV.UK </w:t>
      </w:r>
      <w:hyperlink r:id="rId31" w:history="1">
        <w:r w:rsidR="00DB07BF" w:rsidRPr="00DB07BF">
          <w:rPr>
            <w:rStyle w:val="Hyperlink"/>
          </w:rPr>
          <w:t>Healthy child programme - GOV.UK (www.gov.uk)</w:t>
        </w:r>
      </w:hyperlink>
    </w:p>
    <w:p w14:paraId="03A468AF" w14:textId="77777777" w:rsidR="006143F6" w:rsidRDefault="006143F6">
      <w:pPr>
        <w:pStyle w:val="EndnoteText"/>
      </w:pPr>
    </w:p>
    <w:p w14:paraId="2C058901" w14:textId="77777777" w:rsidR="006143F6" w:rsidRDefault="006143F6">
      <w:pPr>
        <w:pStyle w:val="EndnoteText"/>
      </w:pPr>
    </w:p>
  </w:endnote>
  <w:endnote w:id="34">
    <w:p w14:paraId="200AAD4D" w14:textId="4FF8143F" w:rsidR="004721F9" w:rsidRDefault="004721F9">
      <w:pPr>
        <w:pStyle w:val="EndnoteText"/>
      </w:pPr>
      <w:r>
        <w:rPr>
          <w:rStyle w:val="EndnoteReference"/>
        </w:rPr>
        <w:endnoteRef/>
      </w:r>
      <w:r>
        <w:t xml:space="preserve"> </w:t>
      </w:r>
      <w:hyperlink r:id="rId32" w:history="1">
        <w:r w:rsidR="00855621" w:rsidRPr="00855621">
          <w:rPr>
            <w:rStyle w:val="Hyperlink"/>
          </w:rPr>
          <w:t>Working together to safeguard children 2023: statutory guidance (publishing.service.gov.uk)</w:t>
        </w:r>
      </w:hyperlink>
    </w:p>
    <w:p w14:paraId="6BF4F5C7" w14:textId="77777777" w:rsidR="00855621" w:rsidRDefault="00855621">
      <w:pPr>
        <w:pStyle w:val="EndnoteText"/>
      </w:pPr>
    </w:p>
  </w:endnote>
  <w:endnote w:id="35">
    <w:p w14:paraId="1D008894" w14:textId="128D9202" w:rsidR="008A7B8B" w:rsidRDefault="008A7B8B">
      <w:pPr>
        <w:pStyle w:val="EndnoteText"/>
      </w:pPr>
      <w:r>
        <w:rPr>
          <w:rStyle w:val="EndnoteReference"/>
        </w:rPr>
        <w:endnoteRef/>
      </w:r>
      <w:r>
        <w:t xml:space="preserve"> KentCHT free online paren</w:t>
      </w:r>
      <w:r w:rsidR="003002A7">
        <w:t xml:space="preserve">ting courses </w:t>
      </w:r>
      <w:hyperlink r:id="rId33" w:history="1">
        <w:r w:rsidR="003002A7" w:rsidRPr="003002A7">
          <w:rPr>
            <w:rStyle w:val="Hyperlink"/>
          </w:rPr>
          <w:t>Parenting courses to support you and your child - Kent family (kentcht.nhs.uk)</w:t>
        </w:r>
      </w:hyperlink>
    </w:p>
    <w:p w14:paraId="40C25C48" w14:textId="77777777" w:rsidR="008A7B8B" w:rsidRDefault="008A7B8B">
      <w:pPr>
        <w:pStyle w:val="EndnoteText"/>
      </w:pPr>
    </w:p>
  </w:endnote>
  <w:endnote w:id="36">
    <w:p w14:paraId="3930036C" w14:textId="5938C303" w:rsidR="006143F6" w:rsidRPr="00873B5D" w:rsidRDefault="006143F6" w:rsidP="00E3081C">
      <w:pPr>
        <w:pStyle w:val="EndnoteText"/>
        <w:rPr>
          <w:rFonts w:cstheme="minorHAnsi"/>
        </w:rPr>
      </w:pPr>
      <w:r w:rsidRPr="00873B5D">
        <w:rPr>
          <w:rStyle w:val="EndnoteReference"/>
          <w:rFonts w:cstheme="minorHAnsi"/>
        </w:rPr>
        <w:endnoteRef/>
      </w:r>
      <w:r w:rsidRPr="00873B5D">
        <w:rPr>
          <w:rFonts w:cstheme="minorHAnsi"/>
        </w:rPr>
        <w:t xml:space="preserve"> Kent Support Level Guidance </w:t>
      </w:r>
      <w:hyperlink r:id="rId34" w:history="1">
        <w:r w:rsidR="008D5D53" w:rsidRPr="008D5D53">
          <w:rPr>
            <w:rStyle w:val="Hyperlink"/>
            <w:rFonts w:cstheme="minorHAnsi"/>
          </w:rPr>
          <w:t>Support-Levels-Guidance-Sheet.pdf (kelsi.org.uk)</w:t>
        </w:r>
      </w:hyperlink>
    </w:p>
    <w:p w14:paraId="020007CD" w14:textId="77777777" w:rsidR="006143F6" w:rsidRPr="00873B5D" w:rsidRDefault="006143F6" w:rsidP="00E3081C">
      <w:pPr>
        <w:pStyle w:val="EndnoteText"/>
        <w:rPr>
          <w:rFonts w:cstheme="minorHAnsi"/>
        </w:rPr>
      </w:pPr>
    </w:p>
  </w:endnote>
  <w:endnote w:id="37">
    <w:p w14:paraId="50E53A0B" w14:textId="7FB3EC78" w:rsidR="00B854A8" w:rsidRDefault="00B854A8">
      <w:pPr>
        <w:pStyle w:val="EndnoteText"/>
      </w:pPr>
      <w:r>
        <w:rPr>
          <w:rStyle w:val="EndnoteReference"/>
        </w:rPr>
        <w:endnoteRef/>
      </w:r>
      <w:r>
        <w:t xml:space="preserve"> </w:t>
      </w:r>
      <w:hyperlink r:id="rId35" w:history="1">
        <w:r>
          <w:rPr>
            <w:rStyle w:val="Hyperlink"/>
          </w:rPr>
          <w:t>Working together to safeguard children 2023: statutory guidance (publishing.service.gov.uk)</w:t>
        </w:r>
      </w:hyperlink>
    </w:p>
    <w:p w14:paraId="3A223B9B" w14:textId="77777777" w:rsidR="00B854A8" w:rsidRDefault="00B854A8">
      <w:pPr>
        <w:pStyle w:val="EndnoteText"/>
      </w:pPr>
    </w:p>
  </w:endnote>
  <w:endnote w:id="38">
    <w:p w14:paraId="26651F89" w14:textId="5C3666D3" w:rsidR="006143F6" w:rsidRPr="00873B5D" w:rsidRDefault="006143F6" w:rsidP="00D2100B">
      <w:pPr>
        <w:pStyle w:val="EndnoteText"/>
        <w:rPr>
          <w:rFonts w:cstheme="minorHAnsi"/>
        </w:rPr>
      </w:pPr>
      <w:r w:rsidRPr="00873B5D">
        <w:rPr>
          <w:rStyle w:val="EndnoteReference"/>
          <w:rFonts w:cstheme="minorHAnsi"/>
        </w:rPr>
        <w:endnoteRef/>
      </w:r>
      <w:r w:rsidRPr="00873B5D">
        <w:rPr>
          <w:rFonts w:cstheme="minorHAnsi"/>
        </w:rPr>
        <w:t xml:space="preserve"> Children’s Act 1989</w:t>
      </w:r>
      <w:r w:rsidR="001834CA">
        <w:rPr>
          <w:rFonts w:cstheme="minorHAnsi"/>
        </w:rPr>
        <w:t xml:space="preserve"> </w:t>
      </w:r>
      <w:hyperlink r:id="rId36" w:history="1">
        <w:r w:rsidR="001834CA" w:rsidRPr="001834CA">
          <w:rPr>
            <w:rStyle w:val="Hyperlink"/>
            <w:rFonts w:cstheme="minorHAnsi"/>
          </w:rPr>
          <w:t>The Children Act 1989 guidance and regulations (publishing.service.gov.uk)</w:t>
        </w:r>
      </w:hyperlink>
    </w:p>
    <w:p w14:paraId="1077A044" w14:textId="77777777" w:rsidR="006143F6" w:rsidRPr="00873B5D" w:rsidRDefault="006143F6" w:rsidP="00D2100B">
      <w:pPr>
        <w:pStyle w:val="EndnoteText"/>
        <w:rPr>
          <w:rFonts w:cstheme="minorHAnsi"/>
        </w:rPr>
      </w:pPr>
    </w:p>
  </w:endnote>
  <w:endnote w:id="39">
    <w:p w14:paraId="584C0DD8" w14:textId="5E71EBE9" w:rsidR="006143F6" w:rsidRPr="00873B5D" w:rsidRDefault="006143F6" w:rsidP="00D2100B">
      <w:pPr>
        <w:pStyle w:val="EndnoteText"/>
        <w:rPr>
          <w:rFonts w:cstheme="minorHAnsi"/>
        </w:rPr>
      </w:pPr>
      <w:r w:rsidRPr="00873B5D">
        <w:rPr>
          <w:rStyle w:val="EndnoteReference"/>
          <w:rFonts w:cstheme="minorHAnsi"/>
        </w:rPr>
        <w:endnoteRef/>
      </w:r>
      <w:r w:rsidRPr="00873B5D">
        <w:rPr>
          <w:rFonts w:cstheme="minorHAnsi"/>
        </w:rPr>
        <w:t xml:space="preserve"> Children’s Act 2004</w:t>
      </w:r>
      <w:r w:rsidR="001C7EFE">
        <w:rPr>
          <w:rFonts w:cstheme="minorHAnsi"/>
        </w:rPr>
        <w:t xml:space="preserve"> </w:t>
      </w:r>
      <w:hyperlink r:id="rId37" w:history="1">
        <w:r w:rsidR="001C7EFE" w:rsidRPr="001C7EFE">
          <w:rPr>
            <w:rStyle w:val="Hyperlink"/>
            <w:rFonts w:cstheme="minorHAnsi"/>
          </w:rPr>
          <w:t>Children Act 2004 (legislation.gov.uk)</w:t>
        </w:r>
      </w:hyperlink>
    </w:p>
    <w:p w14:paraId="78BBF9B2" w14:textId="77777777" w:rsidR="006143F6" w:rsidRPr="00873B5D" w:rsidRDefault="006143F6" w:rsidP="00D2100B">
      <w:pPr>
        <w:pStyle w:val="EndnoteText"/>
        <w:rPr>
          <w:rFonts w:cstheme="minorHAnsi"/>
        </w:rPr>
      </w:pPr>
    </w:p>
  </w:endnote>
  <w:endnote w:id="40">
    <w:p w14:paraId="6549D3FC" w14:textId="4CE8A349" w:rsidR="006143F6" w:rsidRDefault="006143F6">
      <w:pPr>
        <w:pStyle w:val="EndnoteText"/>
      </w:pPr>
      <w:r>
        <w:rPr>
          <w:rStyle w:val="EndnoteReference"/>
        </w:rPr>
        <w:endnoteRef/>
      </w:r>
      <w:r>
        <w:t xml:space="preserve"> Health Equity in England: The Marmot review 10 years on. Institute of Health Equity </w:t>
      </w:r>
      <w:hyperlink r:id="rId38" w:history="1">
        <w:r w:rsidR="0026355B" w:rsidRPr="0026355B">
          <w:rPr>
            <w:rStyle w:val="Hyperlink"/>
          </w:rPr>
          <w:t>Marmot Review 10 Years On - IHE (instituteofhealthequity.org)</w:t>
        </w:r>
      </w:hyperlink>
      <w:r w:rsidR="0026355B" w:rsidRPr="0026355B">
        <w:t xml:space="preserve"> </w:t>
      </w:r>
    </w:p>
    <w:p w14:paraId="776DCE95" w14:textId="77777777" w:rsidR="006143F6" w:rsidRDefault="006143F6">
      <w:pPr>
        <w:pStyle w:val="EndnoteText"/>
      </w:pPr>
    </w:p>
  </w:endnote>
  <w:endnote w:id="41">
    <w:p w14:paraId="17DEE5AD" w14:textId="2892F8CC" w:rsidR="006143F6" w:rsidRDefault="006143F6" w:rsidP="00B819CF">
      <w:pPr>
        <w:pStyle w:val="EndnoteText"/>
      </w:pPr>
      <w:r>
        <w:rPr>
          <w:rStyle w:val="EndnoteReference"/>
        </w:rPr>
        <w:endnoteRef/>
      </w:r>
      <w:r>
        <w:t xml:space="preserve"> </w:t>
      </w:r>
      <w:r w:rsidRPr="00DE0113">
        <w:t>Marmot et al, Health Equity in England: The Marmot Review 10 Years On (2020)</w:t>
      </w:r>
      <w:r w:rsidR="00DD321C">
        <w:t xml:space="preserve"> </w:t>
      </w:r>
      <w:hyperlink r:id="rId39" w:history="1">
        <w:r w:rsidR="00DD321C" w:rsidRPr="00DD321C">
          <w:rPr>
            <w:rStyle w:val="Hyperlink"/>
          </w:rPr>
          <w:t>the-marmot-review-10-years-on - IHE (instituteofhealthequity.org)</w:t>
        </w:r>
      </w:hyperlink>
    </w:p>
    <w:p w14:paraId="5D1DE57A" w14:textId="77777777" w:rsidR="006143F6" w:rsidRDefault="006143F6" w:rsidP="00B819CF">
      <w:pPr>
        <w:pStyle w:val="EndnoteText"/>
      </w:pPr>
    </w:p>
  </w:endnote>
  <w:endnote w:id="42">
    <w:p w14:paraId="0F6EF7C3" w14:textId="513D8D6C" w:rsidR="006143F6" w:rsidRDefault="006143F6" w:rsidP="00FC634B">
      <w:pPr>
        <w:pStyle w:val="EndnoteText"/>
      </w:pPr>
      <w:r>
        <w:rPr>
          <w:rStyle w:val="EndnoteReference"/>
        </w:rPr>
        <w:endnoteRef/>
      </w:r>
      <w:r>
        <w:t xml:space="preserve"> Index of multiple deprivation 2019 Headline findings for Kent</w:t>
      </w:r>
      <w:r w:rsidR="00262E53">
        <w:t xml:space="preserve"> </w:t>
      </w:r>
      <w:hyperlink r:id="rId40" w:history="1">
        <w:r w:rsidR="00595A71" w:rsidRPr="00595A71">
          <w:rPr>
            <w:rStyle w:val="Hyperlink"/>
          </w:rPr>
          <w:t>The Index of Multiple deprivation (IMD2019): Headline findings for Kent</w:t>
        </w:r>
      </w:hyperlink>
    </w:p>
    <w:p w14:paraId="2F23AD9C" w14:textId="77777777" w:rsidR="006143F6" w:rsidRDefault="006143F6" w:rsidP="00FC634B">
      <w:pPr>
        <w:pStyle w:val="EndnoteText"/>
      </w:pPr>
    </w:p>
  </w:endnote>
  <w:endnote w:id="43">
    <w:p w14:paraId="65641936" w14:textId="05794019" w:rsidR="006143F6" w:rsidRDefault="006143F6" w:rsidP="00FC634B">
      <w:pPr>
        <w:pStyle w:val="EndnoteText"/>
      </w:pPr>
      <w:r>
        <w:rPr>
          <w:rStyle w:val="EndnoteReference"/>
        </w:rPr>
        <w:endnoteRef/>
      </w:r>
      <w:r>
        <w:t xml:space="preserve"> Children in Poverty, </w:t>
      </w:r>
      <w:r w:rsidRPr="00EC1958">
        <w:t>Kent Analytics statistical bulletin April 2022</w:t>
      </w:r>
      <w:r>
        <w:t xml:space="preserve"> </w:t>
      </w:r>
      <w:hyperlink r:id="rId41" w:history="1">
        <w:r w:rsidR="00E61133" w:rsidRPr="00E61133">
          <w:rPr>
            <w:rStyle w:val="Hyperlink"/>
          </w:rPr>
          <w:t>Children in Poverty (kent.gov.uk)</w:t>
        </w:r>
      </w:hyperlink>
    </w:p>
    <w:p w14:paraId="4C2829D2" w14:textId="77777777" w:rsidR="006143F6" w:rsidRDefault="006143F6" w:rsidP="00FC634B">
      <w:pPr>
        <w:pStyle w:val="EndnoteText"/>
      </w:pPr>
    </w:p>
  </w:endnote>
  <w:endnote w:id="44">
    <w:p w14:paraId="7B7078D9" w14:textId="168152D4" w:rsidR="006143F6" w:rsidRPr="00873B5D" w:rsidRDefault="006143F6" w:rsidP="006A73EE">
      <w:pPr>
        <w:pStyle w:val="EndnoteText"/>
        <w:rPr>
          <w:rFonts w:cstheme="minorHAnsi"/>
        </w:rPr>
      </w:pPr>
      <w:r w:rsidRPr="00873B5D">
        <w:rPr>
          <w:rStyle w:val="EndnoteReference"/>
          <w:rFonts w:cstheme="minorHAnsi"/>
        </w:rPr>
        <w:endnoteRef/>
      </w:r>
      <w:r w:rsidRPr="00873B5D">
        <w:rPr>
          <w:rFonts w:cstheme="minorHAnsi"/>
        </w:rPr>
        <w:t xml:space="preserve"> No child left behind: understanding and quantifying vulnerabilities. </w:t>
      </w:r>
      <w:hyperlink r:id="rId42" w:history="1">
        <w:r w:rsidR="00774495" w:rsidRPr="00774495">
          <w:rPr>
            <w:rStyle w:val="Hyperlink"/>
            <w:rFonts w:cstheme="minorHAnsi"/>
          </w:rPr>
          <w:t>No child left behind: understanding and quantifying vulnerability - GOV.UK (publishing.service.gov.uk)</w:t>
        </w:r>
      </w:hyperlink>
    </w:p>
    <w:p w14:paraId="24D92953" w14:textId="77777777" w:rsidR="006143F6" w:rsidRPr="00873B5D" w:rsidRDefault="006143F6" w:rsidP="006A73EE">
      <w:pPr>
        <w:pStyle w:val="EndnoteText"/>
        <w:rPr>
          <w:rFonts w:cstheme="minorHAnsi"/>
        </w:rPr>
      </w:pPr>
    </w:p>
  </w:endnote>
  <w:endnote w:id="45">
    <w:p w14:paraId="54C911AB" w14:textId="709EFECC" w:rsidR="006143F6" w:rsidRDefault="006143F6">
      <w:pPr>
        <w:pStyle w:val="EndnoteText"/>
      </w:pPr>
      <w:r>
        <w:rPr>
          <w:rStyle w:val="EndnoteReference"/>
        </w:rPr>
        <w:endnoteRef/>
      </w:r>
      <w:r>
        <w:t xml:space="preserve"> Food Insecurity. The Food Foundation September 2022 </w:t>
      </w:r>
      <w:hyperlink r:id="rId43" w:history="1">
        <w:r w:rsidR="00B4164C" w:rsidRPr="00B4164C">
          <w:rPr>
            <w:rStyle w:val="Hyperlink"/>
          </w:rPr>
          <w:t>New data show 4 million children in households affected by food insecurity | Food Foundation</w:t>
        </w:r>
      </w:hyperlink>
    </w:p>
    <w:p w14:paraId="0C589DCD" w14:textId="6B555E7A" w:rsidR="006143F6" w:rsidRDefault="006143F6">
      <w:pPr>
        <w:pStyle w:val="EndnoteText"/>
      </w:pPr>
    </w:p>
  </w:endnote>
  <w:endnote w:id="46">
    <w:p w14:paraId="3473C64A" w14:textId="4C681678" w:rsidR="00011672" w:rsidRDefault="00011672" w:rsidP="00011672">
      <w:pPr>
        <w:pStyle w:val="EndnoteText"/>
      </w:pPr>
      <w:r>
        <w:rPr>
          <w:rStyle w:val="EndnoteReference"/>
        </w:rPr>
        <w:endnoteRef/>
      </w:r>
      <w:r>
        <w:t xml:space="preserve"> </w:t>
      </w:r>
      <w:hyperlink r:id="rId44" w:history="1">
        <w:r w:rsidR="00467128" w:rsidRPr="00467128">
          <w:rPr>
            <w:rStyle w:val="Hyperlink"/>
          </w:rPr>
          <w:t>Free school meals - Kent County Council</w:t>
        </w:r>
      </w:hyperlink>
    </w:p>
    <w:p w14:paraId="588ACA6B" w14:textId="77777777" w:rsidR="00011672" w:rsidRDefault="00011672" w:rsidP="00011672">
      <w:pPr>
        <w:pStyle w:val="EndnoteText"/>
      </w:pPr>
    </w:p>
  </w:endnote>
  <w:endnote w:id="47">
    <w:p w14:paraId="19E6E359" w14:textId="361745EF" w:rsidR="00CD036C" w:rsidRDefault="00CD036C" w:rsidP="00CD036C">
      <w:pPr>
        <w:pStyle w:val="EndnoteText"/>
      </w:pPr>
      <w:r>
        <w:rPr>
          <w:rStyle w:val="EndnoteReference"/>
        </w:rPr>
        <w:endnoteRef/>
      </w:r>
      <w:r w:rsidR="00040A7A">
        <w:t xml:space="preserve"> </w:t>
      </w:r>
      <w:hyperlink r:id="rId45" w:anchor="full-publication-update-history" w:history="1">
        <w:r w:rsidR="00040A7A" w:rsidRPr="00040A7A">
          <w:rPr>
            <w:rStyle w:val="Hyperlink"/>
          </w:rPr>
          <w:t>School food standards: resources for schools - GOV.UK (www.gov.uk)</w:t>
        </w:r>
      </w:hyperlink>
    </w:p>
    <w:p w14:paraId="49AC8F1E" w14:textId="77777777" w:rsidR="00CD036C" w:rsidRDefault="00CD036C" w:rsidP="00CD036C">
      <w:pPr>
        <w:pStyle w:val="EndnoteText"/>
      </w:pPr>
    </w:p>
  </w:endnote>
  <w:endnote w:id="48">
    <w:p w14:paraId="7BFB5E2B" w14:textId="77777777" w:rsidR="00CD036C" w:rsidRDefault="00CD036C" w:rsidP="00CD036C">
      <w:pPr>
        <w:pStyle w:val="EndnoteText"/>
      </w:pPr>
      <w:r>
        <w:rPr>
          <w:rStyle w:val="EndnoteReference"/>
        </w:rPr>
        <w:endnoteRef/>
      </w:r>
      <w:r>
        <w:t xml:space="preserve"> Headteachers update 2020 </w:t>
      </w:r>
      <w:hyperlink r:id="rId46" w:history="1">
        <w:r w:rsidRPr="00836C89">
          <w:rPr>
            <w:rStyle w:val="Hyperlink"/>
          </w:rPr>
          <w:t>Free school meals uptake: Removing the barriers (headteacher-update.com)</w:t>
        </w:r>
      </w:hyperlink>
    </w:p>
    <w:p w14:paraId="75588384" w14:textId="77777777" w:rsidR="00CD036C" w:rsidRDefault="00CD036C" w:rsidP="00CD036C">
      <w:pPr>
        <w:pStyle w:val="EndnoteText"/>
      </w:pPr>
    </w:p>
  </w:endnote>
  <w:endnote w:id="49">
    <w:p w14:paraId="4F9D9481" w14:textId="56BA8EE9" w:rsidR="006143F6" w:rsidRDefault="006143F6" w:rsidP="00D64292">
      <w:pPr>
        <w:pStyle w:val="EndnoteText"/>
      </w:pPr>
      <w:r>
        <w:rPr>
          <w:rStyle w:val="EndnoteReference"/>
        </w:rPr>
        <w:endnoteRef/>
      </w:r>
      <w:r>
        <w:t xml:space="preserve"> </w:t>
      </w:r>
      <w:hyperlink r:id="rId47" w:history="1">
        <w:r w:rsidR="001436CD" w:rsidRPr="001436CD">
          <w:rPr>
            <w:rStyle w:val="Hyperlink"/>
          </w:rPr>
          <w:t>Disability, poverty and transitional support | Iriss</w:t>
        </w:r>
      </w:hyperlink>
    </w:p>
    <w:p w14:paraId="6B570369" w14:textId="77777777" w:rsidR="006143F6" w:rsidRDefault="006143F6" w:rsidP="00D64292">
      <w:pPr>
        <w:pStyle w:val="EndnoteText"/>
      </w:pPr>
    </w:p>
  </w:endnote>
  <w:endnote w:id="50">
    <w:p w14:paraId="042AB83A" w14:textId="4658BF34" w:rsidR="006143F6" w:rsidRDefault="006143F6" w:rsidP="00D64292">
      <w:pPr>
        <w:pStyle w:val="EndnoteText"/>
      </w:pPr>
      <w:r>
        <w:rPr>
          <w:rStyle w:val="EndnoteReference"/>
        </w:rPr>
        <w:endnoteRef/>
      </w:r>
      <w:r w:rsidR="00576381">
        <w:t xml:space="preserve"> </w:t>
      </w:r>
      <w:hyperlink r:id="rId48" w:history="1">
        <w:r w:rsidR="00576381" w:rsidRPr="00576381">
          <w:rPr>
            <w:rStyle w:val="Hyperlink"/>
          </w:rPr>
          <w:t>Disability_long_term_conditions_and_poverty.pdf (npi.org.uk)</w:t>
        </w:r>
      </w:hyperlink>
    </w:p>
    <w:p w14:paraId="75EA3DE4" w14:textId="77777777" w:rsidR="006143F6" w:rsidRDefault="006143F6" w:rsidP="00D64292">
      <w:pPr>
        <w:pStyle w:val="EndnoteText"/>
      </w:pPr>
    </w:p>
  </w:endnote>
  <w:endnote w:id="51">
    <w:p w14:paraId="6BA1EBFB" w14:textId="439BAE6B" w:rsidR="006143F6" w:rsidRPr="003E06F3" w:rsidRDefault="006143F6" w:rsidP="00EE12AB">
      <w:pPr>
        <w:pStyle w:val="EndnoteText"/>
        <w:rPr>
          <w:rFonts w:cstheme="minorHAnsi"/>
          <w:lang w:val="fr-FR"/>
        </w:rPr>
      </w:pPr>
      <w:r w:rsidRPr="00873B5D">
        <w:rPr>
          <w:rStyle w:val="EndnoteReference"/>
          <w:rFonts w:cstheme="minorHAnsi"/>
        </w:rPr>
        <w:endnoteRef/>
      </w:r>
      <w:r w:rsidR="00C42B37" w:rsidRPr="003E06F3">
        <w:rPr>
          <w:rFonts w:cstheme="minorHAnsi"/>
          <w:lang w:val="fr-FR"/>
        </w:rPr>
        <w:t xml:space="preserve"> </w:t>
      </w:r>
      <w:hyperlink r:id="rId49" w:history="1">
        <w:r w:rsidR="00C42B37" w:rsidRPr="003E06F3">
          <w:rPr>
            <w:rStyle w:val="Hyperlink"/>
            <w:rFonts w:cstheme="minorHAnsi"/>
            <w:lang w:val="fr-FR"/>
          </w:rPr>
          <w:t>Resource - Kent Digital Exclusion Reports - June 2021 (digitalkent.uk)</w:t>
        </w:r>
      </w:hyperlink>
    </w:p>
    <w:p w14:paraId="3DE6DE0A" w14:textId="77777777" w:rsidR="006143F6" w:rsidRPr="003E06F3" w:rsidRDefault="006143F6" w:rsidP="00EE12AB">
      <w:pPr>
        <w:pStyle w:val="EndnoteText"/>
        <w:rPr>
          <w:rFonts w:cstheme="minorHAnsi"/>
          <w:lang w:val="fr-FR"/>
        </w:rPr>
      </w:pPr>
    </w:p>
  </w:endnote>
  <w:endnote w:id="52">
    <w:p w14:paraId="5CE10829" w14:textId="528CF1AB" w:rsidR="006143F6" w:rsidRPr="003E06F3" w:rsidRDefault="006143F6" w:rsidP="00EE12AB">
      <w:pPr>
        <w:pStyle w:val="EndnoteText"/>
        <w:rPr>
          <w:rFonts w:cstheme="minorHAnsi"/>
          <w:lang w:val="fr-FR"/>
        </w:rPr>
      </w:pPr>
      <w:r w:rsidRPr="00873B5D">
        <w:rPr>
          <w:rStyle w:val="EndnoteReference"/>
          <w:rFonts w:cstheme="minorHAnsi"/>
        </w:rPr>
        <w:endnoteRef/>
      </w:r>
      <w:r w:rsidRPr="003E06F3">
        <w:rPr>
          <w:rFonts w:cstheme="minorHAnsi"/>
          <w:lang w:val="fr-FR"/>
        </w:rPr>
        <w:t xml:space="preserve"> </w:t>
      </w:r>
      <w:hyperlink r:id="rId50" w:history="1">
        <w:r w:rsidR="00C42B37" w:rsidRPr="003E06F3">
          <w:rPr>
            <w:rStyle w:val="Hyperlink"/>
            <w:rFonts w:cstheme="minorHAnsi"/>
            <w:lang w:val="fr-FR"/>
          </w:rPr>
          <w:t>Resource - Kent Digital Exclusion Reports - June 2021 (digitalkent.uk)</w:t>
        </w:r>
      </w:hyperlink>
    </w:p>
    <w:p w14:paraId="400307A1" w14:textId="77777777" w:rsidR="006143F6" w:rsidRPr="003E06F3" w:rsidRDefault="006143F6" w:rsidP="00EE12AB">
      <w:pPr>
        <w:pStyle w:val="EndnoteText"/>
        <w:rPr>
          <w:rFonts w:cstheme="minorHAnsi"/>
          <w:lang w:val="fr-FR"/>
        </w:rPr>
      </w:pPr>
    </w:p>
  </w:endnote>
  <w:endnote w:id="53">
    <w:p w14:paraId="4F487332" w14:textId="63016F4C" w:rsidR="006143F6" w:rsidRDefault="006143F6" w:rsidP="00EE12AB">
      <w:pPr>
        <w:pStyle w:val="EndnoteText"/>
      </w:pPr>
      <w:r>
        <w:rPr>
          <w:rStyle w:val="EndnoteReference"/>
        </w:rPr>
        <w:endnoteRef/>
      </w:r>
      <w:r>
        <w:t xml:space="preserve"> </w:t>
      </w:r>
      <w:hyperlink r:id="rId51" w:history="1">
        <w:r w:rsidR="0026612D" w:rsidRPr="0026612D">
          <w:rPr>
            <w:rStyle w:val="Hyperlink"/>
          </w:rPr>
          <w:t>Digital Poverty in the UK - Evidence Review 2022 - LGiU</w:t>
        </w:r>
      </w:hyperlink>
    </w:p>
    <w:p w14:paraId="2978187C" w14:textId="77777777" w:rsidR="006143F6" w:rsidRDefault="006143F6" w:rsidP="00EE12AB">
      <w:pPr>
        <w:pStyle w:val="EndnoteText"/>
      </w:pPr>
    </w:p>
  </w:endnote>
  <w:endnote w:id="54">
    <w:p w14:paraId="4E16416E" w14:textId="5C03D7F6" w:rsidR="009649E4" w:rsidRDefault="009649E4">
      <w:pPr>
        <w:pStyle w:val="EndnoteText"/>
      </w:pPr>
      <w:r>
        <w:rPr>
          <w:rStyle w:val="EndnoteReference"/>
        </w:rPr>
        <w:endnoteRef/>
      </w:r>
      <w:r>
        <w:t xml:space="preserve"> </w:t>
      </w:r>
      <w:r w:rsidR="00472A01">
        <w:t xml:space="preserve">Health needs assessment </w:t>
      </w:r>
      <w:r w:rsidR="00351DF8">
        <w:t>0–4-year-olds</w:t>
      </w:r>
      <w:r w:rsidR="00472A01">
        <w:t xml:space="preserve"> in Kent </w:t>
      </w:r>
      <w:r w:rsidR="0035350F">
        <w:t xml:space="preserve">2022 </w:t>
      </w:r>
      <w:hyperlink r:id="rId52" w:history="1">
        <w:r w:rsidRPr="009649E4">
          <w:rPr>
            <w:rStyle w:val="Hyperlink"/>
          </w:rPr>
          <w:t>0-4-HNA-10.11.22.pdf (kpho.org.uk)</w:t>
        </w:r>
      </w:hyperlink>
    </w:p>
    <w:p w14:paraId="5F375313" w14:textId="77777777" w:rsidR="009649E4" w:rsidRDefault="009649E4">
      <w:pPr>
        <w:pStyle w:val="EndnoteText"/>
      </w:pPr>
    </w:p>
  </w:endnote>
  <w:endnote w:id="55">
    <w:p w14:paraId="16330C39" w14:textId="1CEB65DE" w:rsidR="006143F6" w:rsidRDefault="006143F6">
      <w:pPr>
        <w:pStyle w:val="EndnoteText"/>
        <w:rPr>
          <w:rFonts w:cstheme="minorHAnsi"/>
          <w:color w:val="000000"/>
          <w:shd w:val="clear" w:color="auto" w:fill="FFFFFF"/>
        </w:rPr>
      </w:pPr>
      <w:r>
        <w:rPr>
          <w:rStyle w:val="EndnoteReference"/>
        </w:rPr>
        <w:endnoteRef/>
      </w:r>
      <w:r>
        <w:t xml:space="preserve"> </w:t>
      </w:r>
      <w:r w:rsidRPr="004F622C">
        <w:rPr>
          <w:rFonts w:cstheme="minorHAnsi"/>
          <w:color w:val="000000"/>
          <w:shd w:val="clear" w:color="auto" w:fill="FFFFFF"/>
        </w:rPr>
        <w:t>Royal College of Paediatrics and Child Health (2020) </w:t>
      </w:r>
      <w:r w:rsidRPr="004F622C">
        <w:rPr>
          <w:rStyle w:val="Emphasis"/>
          <w:rFonts w:cstheme="minorHAnsi"/>
          <w:color w:val="000000"/>
          <w:shd w:val="clear" w:color="auto" w:fill="FFFFFF"/>
        </w:rPr>
        <w:t>State of Child Health</w:t>
      </w:r>
      <w:r w:rsidRPr="004F622C">
        <w:rPr>
          <w:rFonts w:cstheme="minorHAnsi"/>
          <w:color w:val="000000"/>
          <w:shd w:val="clear" w:color="auto" w:fill="FFFFFF"/>
        </w:rPr>
        <w:t xml:space="preserve">. London: RCPCH. </w:t>
      </w:r>
      <w:hyperlink r:id="rId53" w:history="1">
        <w:r w:rsidR="00F42BFD" w:rsidRPr="00F42BFD">
          <w:rPr>
            <w:rStyle w:val="Hyperlink"/>
            <w:rFonts w:cstheme="minorHAnsi"/>
            <w:shd w:val="clear" w:color="auto" w:fill="FFFFFF"/>
          </w:rPr>
          <w:t>RCPCH – State of Child Health – Insight into the state of child health in the UK</w:t>
        </w:r>
      </w:hyperlink>
    </w:p>
    <w:p w14:paraId="751CFB28" w14:textId="77777777" w:rsidR="006143F6" w:rsidRDefault="006143F6">
      <w:pPr>
        <w:pStyle w:val="EndnoteText"/>
      </w:pPr>
    </w:p>
  </w:endnote>
  <w:endnote w:id="56">
    <w:p w14:paraId="601BD27A" w14:textId="01F35ADA" w:rsidR="007B406E" w:rsidRPr="007B406E" w:rsidRDefault="000E0DBD" w:rsidP="000E0DBD">
      <w:pPr>
        <w:pStyle w:val="EndnoteText"/>
        <w:rPr>
          <w:color w:val="0000FF" w:themeColor="hyperlink"/>
          <w:u w:val="single"/>
        </w:rPr>
      </w:pPr>
      <w:r>
        <w:rPr>
          <w:rStyle w:val="EndnoteReference"/>
        </w:rPr>
        <w:endnoteRef/>
      </w:r>
      <w:r>
        <w:t xml:space="preserve"> </w:t>
      </w:r>
      <w:hyperlink r:id="rId54" w:history="1">
        <w:r w:rsidR="007B406E" w:rsidRPr="007B406E">
          <w:rPr>
            <w:rStyle w:val="Hyperlink"/>
          </w:rPr>
          <w:t>High Quality Care for Children and Young People with Type 1 Diabetes | Diabetes UK</w:t>
        </w:r>
      </w:hyperlink>
    </w:p>
    <w:p w14:paraId="21D1D096" w14:textId="77777777" w:rsidR="000E0DBD" w:rsidRDefault="000E0DBD" w:rsidP="000E0DBD">
      <w:pPr>
        <w:pStyle w:val="EndnoteText"/>
      </w:pPr>
    </w:p>
  </w:endnote>
  <w:endnote w:id="57">
    <w:p w14:paraId="46F54C02" w14:textId="1405A1DB" w:rsidR="006143F6" w:rsidRDefault="006143F6">
      <w:pPr>
        <w:pStyle w:val="EndnoteText"/>
      </w:pPr>
      <w:r>
        <w:rPr>
          <w:rStyle w:val="EndnoteReference"/>
        </w:rPr>
        <w:endnoteRef/>
      </w:r>
      <w:r>
        <w:t xml:space="preserve"> National Paediatric Diabetes Audit (NPNA) annual national report 2020/21: care and processes </w:t>
      </w:r>
      <w:hyperlink r:id="rId55" w:history="1">
        <w:r w:rsidR="00335526" w:rsidRPr="00335526">
          <w:rPr>
            <w:rStyle w:val="Hyperlink"/>
          </w:rPr>
          <w:t>National NPDA report 2020-21 Summary Report.pdf (rcpch.ac.uk)</w:t>
        </w:r>
      </w:hyperlink>
    </w:p>
    <w:p w14:paraId="646EE350" w14:textId="48E6526F" w:rsidR="006143F6" w:rsidRDefault="006143F6">
      <w:pPr>
        <w:pStyle w:val="EndnoteText"/>
      </w:pPr>
      <w:r>
        <w:t xml:space="preserve"> </w:t>
      </w:r>
    </w:p>
  </w:endnote>
  <w:endnote w:id="58">
    <w:p w14:paraId="05647F93" w14:textId="6AC09977" w:rsidR="00335526" w:rsidRDefault="006143F6" w:rsidP="00E15DA2">
      <w:pPr>
        <w:autoSpaceDE w:val="0"/>
        <w:autoSpaceDN w:val="0"/>
        <w:adjustRightInd w:val="0"/>
        <w:spacing w:before="0" w:after="0" w:line="240" w:lineRule="auto"/>
        <w:rPr>
          <w:rFonts w:cstheme="minorHAnsi"/>
        </w:rPr>
      </w:pPr>
      <w:r>
        <w:rPr>
          <w:rStyle w:val="EndnoteReference"/>
        </w:rPr>
        <w:endnoteRef/>
      </w:r>
      <w:r w:rsidR="00E15DA2" w:rsidRPr="00354E1A">
        <w:rPr>
          <w:rFonts w:cstheme="minorHAnsi"/>
          <w:sz w:val="20"/>
          <w:szCs w:val="20"/>
        </w:rPr>
        <w:t xml:space="preserve"> </w:t>
      </w:r>
      <w:hyperlink r:id="rId56" w:history="1">
        <w:r w:rsidR="00354E1A" w:rsidRPr="00354E1A">
          <w:rPr>
            <w:rStyle w:val="Hyperlink"/>
            <w:rFonts w:cstheme="minorHAnsi"/>
            <w:sz w:val="20"/>
            <w:szCs w:val="20"/>
          </w:rPr>
          <w:t>Symptoms of anxiety and depression in school-aged children with active epilepsy: A population-based study - PubMed (nih.gov)</w:t>
        </w:r>
      </w:hyperlink>
    </w:p>
    <w:p w14:paraId="41C0203E" w14:textId="77777777" w:rsidR="00E15DA2" w:rsidRDefault="00E15DA2" w:rsidP="00E15DA2">
      <w:pPr>
        <w:autoSpaceDE w:val="0"/>
        <w:autoSpaceDN w:val="0"/>
        <w:adjustRightInd w:val="0"/>
        <w:spacing w:before="0" w:after="0" w:line="240" w:lineRule="auto"/>
      </w:pPr>
    </w:p>
  </w:endnote>
  <w:endnote w:id="59">
    <w:p w14:paraId="7522E0FC" w14:textId="3D1B9786" w:rsidR="006143F6" w:rsidRDefault="006143F6">
      <w:pPr>
        <w:pStyle w:val="EndnoteText"/>
      </w:pPr>
      <w:r>
        <w:rPr>
          <w:rStyle w:val="EndnoteReference"/>
        </w:rPr>
        <w:endnoteRef/>
      </w:r>
      <w:r>
        <w:t xml:space="preserve"> </w:t>
      </w:r>
      <w:hyperlink r:id="rId57" w:anchor="page-section-5" w:history="1">
        <w:r w:rsidRPr="00BD0A9A">
          <w:rPr>
            <w:rStyle w:val="Hyperlink"/>
          </w:rPr>
          <w:t>https://stateofchildhealth.rcpch.ac.uk/evidence/long-term-conditions/asthma/#page-section-5</w:t>
        </w:r>
      </w:hyperlink>
    </w:p>
    <w:p w14:paraId="24A739A6" w14:textId="77777777" w:rsidR="006143F6" w:rsidRDefault="006143F6">
      <w:pPr>
        <w:pStyle w:val="EndnoteText"/>
      </w:pPr>
    </w:p>
  </w:endnote>
  <w:endnote w:id="60">
    <w:p w14:paraId="329847B3" w14:textId="2C5D5095" w:rsidR="006143F6" w:rsidRPr="00EC06C5" w:rsidRDefault="006143F6">
      <w:pPr>
        <w:pStyle w:val="EndnoteText"/>
        <w:rPr>
          <w:rFonts w:cstheme="minorHAnsi"/>
        </w:rPr>
      </w:pPr>
      <w:r w:rsidRPr="00EC06C5">
        <w:rPr>
          <w:rStyle w:val="EndnoteReference"/>
          <w:rFonts w:cstheme="minorHAnsi"/>
        </w:rPr>
        <w:endnoteRef/>
      </w:r>
      <w:r w:rsidRPr="00EC06C5">
        <w:rPr>
          <w:rFonts w:cstheme="minorHAnsi"/>
        </w:rPr>
        <w:t xml:space="preserve"> NICE 2017 ‘Asthma: diagnosis, monitoring and chronic asthma management’ </w:t>
      </w:r>
      <w:hyperlink r:id="rId58" w:anchor="monitoring-asthma-control" w:history="1">
        <w:r w:rsidRPr="00EC06C5">
          <w:rPr>
            <w:rStyle w:val="Hyperlink"/>
            <w:rFonts w:cstheme="minorHAnsi"/>
          </w:rPr>
          <w:t>https://www.nice.org.uk/guidance/ng80/chapter/Recommendations#monitoring-asthma-control</w:t>
        </w:r>
      </w:hyperlink>
    </w:p>
    <w:p w14:paraId="12E93B6C" w14:textId="77777777" w:rsidR="006143F6" w:rsidRPr="00EC06C5" w:rsidRDefault="006143F6">
      <w:pPr>
        <w:pStyle w:val="EndnoteText"/>
        <w:rPr>
          <w:rFonts w:cstheme="minorHAnsi"/>
        </w:rPr>
      </w:pPr>
    </w:p>
  </w:endnote>
  <w:endnote w:id="61">
    <w:p w14:paraId="12663219" w14:textId="33E55942" w:rsidR="006143F6" w:rsidRPr="00EC06C5" w:rsidRDefault="006143F6">
      <w:pPr>
        <w:pStyle w:val="EndnoteText"/>
        <w:rPr>
          <w:rFonts w:cstheme="minorHAnsi"/>
        </w:rPr>
      </w:pPr>
      <w:r w:rsidRPr="00EC06C5">
        <w:rPr>
          <w:rStyle w:val="EndnoteReference"/>
          <w:rFonts w:cstheme="minorHAnsi"/>
        </w:rPr>
        <w:endnoteRef/>
      </w:r>
      <w:r w:rsidRPr="00EC06C5">
        <w:rPr>
          <w:rFonts w:cstheme="minorHAnsi"/>
        </w:rPr>
        <w:t xml:space="preserve"> </w:t>
      </w:r>
      <w:hyperlink r:id="rId59" w:history="1">
        <w:r w:rsidR="000168A0" w:rsidRPr="000168A0">
          <w:rPr>
            <w:rStyle w:val="Hyperlink"/>
            <w:rFonts w:cstheme="minorHAnsi"/>
          </w:rPr>
          <w:t>National Asthma and COPD Audit Programme (NACAP) - Child and young person asthma 2021 organisational audit - data.gov.uk</w:t>
        </w:r>
      </w:hyperlink>
    </w:p>
    <w:p w14:paraId="3A3E1C38" w14:textId="77777777" w:rsidR="006143F6" w:rsidRPr="00EC06C5" w:rsidRDefault="006143F6">
      <w:pPr>
        <w:pStyle w:val="EndnoteText"/>
        <w:rPr>
          <w:rFonts w:cstheme="minorHAnsi"/>
        </w:rPr>
      </w:pPr>
    </w:p>
  </w:endnote>
  <w:endnote w:id="62">
    <w:p w14:paraId="37D2C2C5" w14:textId="54F47D1C" w:rsidR="006143F6" w:rsidRDefault="006143F6">
      <w:pPr>
        <w:pStyle w:val="EndnoteText"/>
      </w:pPr>
      <w:r>
        <w:rPr>
          <w:rStyle w:val="EndnoteReference"/>
        </w:rPr>
        <w:endnoteRef/>
      </w:r>
      <w:r>
        <w:t xml:space="preserve"> </w:t>
      </w:r>
      <w:hyperlink r:id="rId60" w:history="1">
        <w:r w:rsidRPr="00FC2D53">
          <w:rPr>
            <w:rStyle w:val="Hyperlink"/>
          </w:rPr>
          <w:t>https://www.asthmaandlung.org.uk/sites/default/files/2023-03/auk-health-inequalities-final.pdf</w:t>
        </w:r>
      </w:hyperlink>
    </w:p>
    <w:p w14:paraId="0BDF4806" w14:textId="77777777" w:rsidR="006143F6" w:rsidRDefault="006143F6">
      <w:pPr>
        <w:pStyle w:val="EndnoteText"/>
      </w:pPr>
    </w:p>
  </w:endnote>
  <w:endnote w:id="63">
    <w:p w14:paraId="37D814B1" w14:textId="72715536" w:rsidR="00465160" w:rsidRDefault="001F17AD" w:rsidP="001F17AD">
      <w:pPr>
        <w:pStyle w:val="EndnoteText"/>
      </w:pPr>
      <w:r>
        <w:rPr>
          <w:rStyle w:val="EndnoteReference"/>
        </w:rPr>
        <w:endnoteRef/>
      </w:r>
      <w:r>
        <w:t xml:space="preserve"> </w:t>
      </w:r>
      <w:hyperlink r:id="rId61" w:anchor=":~:text=Main%20facts%20and%20figures%20in%20the%202021%20to,ethnic%20groups%20%E2%80%93%20lower%20than%20the%20national%20average" w:history="1">
        <w:r w:rsidR="00465160" w:rsidRPr="00465160">
          <w:rPr>
            <w:rStyle w:val="Hyperlink"/>
          </w:rPr>
          <w:t>Tooth decay in 5 year olds - GOV.UK Ethnicity facts and figures (ethnicity-facts-figures.service.gov.uk)</w:t>
        </w:r>
      </w:hyperlink>
    </w:p>
    <w:p w14:paraId="56395398" w14:textId="77777777" w:rsidR="001F17AD" w:rsidRDefault="001F17AD" w:rsidP="001F17AD">
      <w:pPr>
        <w:pStyle w:val="EndnoteText"/>
      </w:pPr>
    </w:p>
  </w:endnote>
  <w:endnote w:id="64">
    <w:p w14:paraId="7BE557C6" w14:textId="48383A90" w:rsidR="001F17AD" w:rsidRDefault="001F17AD" w:rsidP="001F17AD">
      <w:pPr>
        <w:pStyle w:val="EndnoteText"/>
      </w:pPr>
      <w:r>
        <w:rPr>
          <w:rStyle w:val="EndnoteReference"/>
        </w:rPr>
        <w:endnoteRef/>
      </w:r>
      <w:r>
        <w:t xml:space="preserve"> </w:t>
      </w:r>
      <w:hyperlink r:id="rId62" w:history="1">
        <w:r w:rsidR="006312BE" w:rsidRPr="006312BE">
          <w:rPr>
            <w:rStyle w:val="Hyperlink"/>
          </w:rPr>
          <w:t>National Dental Epidemiology Programme (NDEP) for England: oral health survey of 5 year old children 2022 - GOV.UK (www.gov.uk)</w:t>
        </w:r>
      </w:hyperlink>
      <w:r w:rsidR="006312BE" w:rsidRPr="006312BE">
        <w:t xml:space="preserve"> </w:t>
      </w:r>
    </w:p>
    <w:p w14:paraId="28EBA464" w14:textId="77777777" w:rsidR="00D7005E" w:rsidRDefault="00D7005E" w:rsidP="001F17AD">
      <w:pPr>
        <w:pStyle w:val="EndnoteText"/>
      </w:pPr>
    </w:p>
  </w:endnote>
  <w:endnote w:id="65">
    <w:p w14:paraId="36519C58" w14:textId="206DF9B9" w:rsidR="0099110E" w:rsidRPr="00873B5D" w:rsidRDefault="0099110E" w:rsidP="0099110E">
      <w:pPr>
        <w:pStyle w:val="EndnoteText"/>
        <w:rPr>
          <w:rFonts w:cstheme="minorHAnsi"/>
        </w:rPr>
      </w:pPr>
      <w:r w:rsidRPr="00873B5D">
        <w:rPr>
          <w:rStyle w:val="EndnoteReference"/>
          <w:rFonts w:cstheme="minorHAnsi"/>
        </w:rPr>
        <w:endnoteRef/>
      </w:r>
      <w:r w:rsidR="00DD35F8">
        <w:rPr>
          <w:rFonts w:cstheme="minorHAnsi"/>
        </w:rPr>
        <w:t xml:space="preserve"> </w:t>
      </w:r>
      <w:hyperlink r:id="rId63" w:anchor=":~:text=%27Unfair%20and%20unjust%27%20%E2%80%93%20tooth,hospital%20admissions%20among%20young%20children&amp;text=New%20data%20shows%20that%20tooth,between%20six%20and%2010%20years." w:history="1">
        <w:r w:rsidR="001F1EE7" w:rsidRPr="001F1EE7">
          <w:rPr>
            <w:rStyle w:val="Hyperlink"/>
            <w:rFonts w:cstheme="minorHAnsi"/>
          </w:rPr>
          <w:t> Tooth decay key cause for hospital visits among children - Dentistry</w:t>
        </w:r>
      </w:hyperlink>
    </w:p>
    <w:p w14:paraId="73E7BAAD" w14:textId="77777777" w:rsidR="0099110E" w:rsidRPr="00873B5D" w:rsidRDefault="0099110E" w:rsidP="0099110E">
      <w:pPr>
        <w:pStyle w:val="EndnoteText"/>
        <w:rPr>
          <w:rFonts w:cstheme="minorHAnsi"/>
        </w:rPr>
      </w:pPr>
    </w:p>
  </w:endnote>
  <w:endnote w:id="66">
    <w:p w14:paraId="68AAB3AD" w14:textId="3D44F89D" w:rsidR="00A356C0" w:rsidRDefault="00A356C0">
      <w:pPr>
        <w:pStyle w:val="EndnoteText"/>
      </w:pPr>
      <w:r>
        <w:rPr>
          <w:rStyle w:val="EndnoteReference"/>
        </w:rPr>
        <w:endnoteRef/>
      </w:r>
      <w:r>
        <w:t xml:space="preserve"> </w:t>
      </w:r>
      <w:hyperlink w:history="1">
        <w:r w:rsidR="00D22975" w:rsidRPr="00BB2A8D">
          <w:rPr>
            <w:rStyle w:val="Hyperlink"/>
          </w:rPr>
          <w:t>Hospital tooth extractions in 0 to 19 year olds 2022 - GOV.UK (www.gov.uk)</w:t>
        </w:r>
      </w:hyperlink>
    </w:p>
    <w:p w14:paraId="381B3B70" w14:textId="77777777" w:rsidR="00A356C0" w:rsidRDefault="00A356C0">
      <w:pPr>
        <w:pStyle w:val="EndnoteText"/>
      </w:pPr>
    </w:p>
  </w:endnote>
  <w:endnote w:id="67">
    <w:p w14:paraId="7364938D" w14:textId="0C3BDF23" w:rsidR="006143F6" w:rsidRDefault="006143F6" w:rsidP="00FA395D">
      <w:pPr>
        <w:pStyle w:val="EndnoteText"/>
      </w:pPr>
      <w:r>
        <w:rPr>
          <w:rStyle w:val="EndnoteReference"/>
        </w:rPr>
        <w:endnoteRef/>
      </w:r>
      <w:r>
        <w:t xml:space="preserve"> </w:t>
      </w:r>
      <w:hyperlink r:id="rId64" w:history="1">
        <w:r w:rsidR="00DE5A9B" w:rsidRPr="00DE5A9B">
          <w:rPr>
            <w:rStyle w:val="Hyperlink"/>
          </w:rPr>
          <w:t>Reducing unintentional injuries in and around the home among children under five (publishing.service.gov.uk)</w:t>
        </w:r>
      </w:hyperlink>
    </w:p>
    <w:p w14:paraId="747D71CB" w14:textId="77777777" w:rsidR="006143F6" w:rsidRDefault="006143F6" w:rsidP="00FA395D">
      <w:pPr>
        <w:pStyle w:val="EndnoteText"/>
      </w:pPr>
    </w:p>
  </w:endnote>
  <w:endnote w:id="68">
    <w:p w14:paraId="2EC871EF" w14:textId="7F1BC439" w:rsidR="006143F6" w:rsidRDefault="006143F6" w:rsidP="008874A0">
      <w:pPr>
        <w:pStyle w:val="EndnoteText"/>
        <w:rPr>
          <w:rFonts w:cstheme="minorHAnsi"/>
        </w:rPr>
      </w:pPr>
      <w:r w:rsidRPr="00873B5D">
        <w:rPr>
          <w:rStyle w:val="EndnoteReference"/>
          <w:rFonts w:cstheme="minorHAnsi"/>
        </w:rPr>
        <w:endnoteRef/>
      </w:r>
      <w:r w:rsidRPr="00873B5D">
        <w:rPr>
          <w:rFonts w:cstheme="minorHAnsi"/>
        </w:rPr>
        <w:t xml:space="preserve"> </w:t>
      </w:r>
      <w:hyperlink r:id="rId65" w:history="1">
        <w:r w:rsidR="00BD5C04" w:rsidRPr="00BD5C04">
          <w:rPr>
            <w:rStyle w:val="Hyperlink"/>
            <w:rFonts w:cstheme="minorHAnsi"/>
          </w:rPr>
          <w:t>Reducing unintentional injuries on the roads among children and young people (publishing.service.gov.uk)</w:t>
        </w:r>
      </w:hyperlink>
    </w:p>
    <w:p w14:paraId="047B0D7E" w14:textId="77777777" w:rsidR="006143F6" w:rsidRPr="00873B5D" w:rsidRDefault="006143F6" w:rsidP="008874A0">
      <w:pPr>
        <w:pStyle w:val="EndnoteText"/>
        <w:rPr>
          <w:rFonts w:cstheme="minorHAnsi"/>
        </w:rPr>
      </w:pPr>
    </w:p>
  </w:endnote>
  <w:endnote w:id="69">
    <w:p w14:paraId="5AC7B677" w14:textId="4CE25092" w:rsidR="006143F6" w:rsidRDefault="006143F6" w:rsidP="008874A0">
      <w:pPr>
        <w:pStyle w:val="EndnoteText"/>
      </w:pPr>
      <w:r>
        <w:rPr>
          <w:rStyle w:val="EndnoteReference"/>
        </w:rPr>
        <w:endnoteRef/>
      </w:r>
      <w:r>
        <w:t xml:space="preserve"> </w:t>
      </w:r>
      <w:hyperlink r:id="rId66" w:history="1">
        <w:r w:rsidR="00FB4767" w:rsidRPr="00FB4767">
          <w:rPr>
            <w:rStyle w:val="Hyperlink"/>
          </w:rPr>
          <w:t>Overview | Unintentional injuries in the home: interventions for under 15s | Guidance | NICE</w:t>
        </w:r>
      </w:hyperlink>
    </w:p>
    <w:p w14:paraId="3AAFC880" w14:textId="77777777" w:rsidR="006143F6" w:rsidRDefault="006143F6" w:rsidP="008874A0">
      <w:pPr>
        <w:pStyle w:val="EndnoteText"/>
      </w:pPr>
    </w:p>
  </w:endnote>
  <w:endnote w:id="70">
    <w:p w14:paraId="75ADD451" w14:textId="77777777" w:rsidR="00B50B6B" w:rsidRPr="00B50B6B" w:rsidRDefault="006143F6" w:rsidP="00B50B6B">
      <w:pPr>
        <w:pStyle w:val="EndnoteText"/>
      </w:pPr>
      <w:r>
        <w:rPr>
          <w:rStyle w:val="EndnoteReference"/>
        </w:rPr>
        <w:endnoteRef/>
      </w:r>
      <w:r>
        <w:t xml:space="preserve"> </w:t>
      </w:r>
      <w:hyperlink r:id="rId67" w:history="1">
        <w:r w:rsidR="00B50B6B" w:rsidRPr="00B50B6B">
          <w:rPr>
            <w:rStyle w:val="Hyperlink"/>
          </w:rPr>
          <w:t>Reducing unintentional injuries in and around the home among children under five (publishing.service.gov.uk)</w:t>
        </w:r>
      </w:hyperlink>
    </w:p>
    <w:p w14:paraId="6CEA4313" w14:textId="77777777" w:rsidR="006143F6" w:rsidRDefault="006143F6">
      <w:pPr>
        <w:pStyle w:val="EndnoteText"/>
      </w:pPr>
    </w:p>
  </w:endnote>
  <w:endnote w:id="71">
    <w:p w14:paraId="180519FE" w14:textId="741E5D3E" w:rsidR="00DF31C3" w:rsidRDefault="00DF31C3" w:rsidP="00DF31C3">
      <w:pPr>
        <w:pStyle w:val="EndnoteText"/>
      </w:pPr>
      <w:r>
        <w:rPr>
          <w:rStyle w:val="EndnoteReference"/>
        </w:rPr>
        <w:endnoteRef/>
      </w:r>
      <w:r>
        <w:t xml:space="preserve"> Sleep. Anna Freud centre for children and families </w:t>
      </w:r>
      <w:hyperlink r:id="rId68" w:history="1">
        <w:r w:rsidR="008F7F13" w:rsidRPr="008F7F13">
          <w:rPr>
            <w:rStyle w:val="Hyperlink"/>
          </w:rPr>
          <w:t>Sleep : Mentally Healthy Schools</w:t>
        </w:r>
      </w:hyperlink>
    </w:p>
    <w:p w14:paraId="16C2DAA0" w14:textId="77777777" w:rsidR="00DF31C3" w:rsidRDefault="00DF31C3" w:rsidP="00DF31C3">
      <w:pPr>
        <w:pStyle w:val="EndnoteText"/>
      </w:pPr>
    </w:p>
  </w:endnote>
  <w:endnote w:id="72">
    <w:p w14:paraId="2ADADCD7" w14:textId="1FAF0544" w:rsidR="00666850" w:rsidRDefault="00666850" w:rsidP="00666850">
      <w:pPr>
        <w:pStyle w:val="EndnoteText"/>
        <w:rPr>
          <w:rFonts w:cstheme="minorHAnsi"/>
        </w:rPr>
      </w:pPr>
      <w:r w:rsidRPr="00873B5D">
        <w:rPr>
          <w:rStyle w:val="EndnoteReference"/>
          <w:rFonts w:cstheme="minorHAnsi"/>
        </w:rPr>
        <w:endnoteRef/>
      </w:r>
      <w:r w:rsidRPr="00873B5D">
        <w:rPr>
          <w:rFonts w:cstheme="minorHAnsi"/>
        </w:rPr>
        <w:t xml:space="preserve"> </w:t>
      </w:r>
      <w:hyperlink r:id="rId69" w:history="1">
        <w:r w:rsidR="00FE39C4" w:rsidRPr="00FE39C4">
          <w:rPr>
            <w:rStyle w:val="Hyperlink"/>
            <w:rFonts w:cstheme="minorHAnsi"/>
          </w:rPr>
          <w:t>Mental Health of Children and Young People in England 2021 - wave 2 follow up to the 2017 survey - NHS England Digital</w:t>
        </w:r>
      </w:hyperlink>
    </w:p>
    <w:p w14:paraId="72737E0D" w14:textId="77777777" w:rsidR="00E14C22" w:rsidRPr="00873B5D" w:rsidRDefault="00E14C22" w:rsidP="00666850">
      <w:pPr>
        <w:pStyle w:val="EndnoteText"/>
        <w:rPr>
          <w:rFonts w:cstheme="minorHAnsi"/>
        </w:rPr>
      </w:pPr>
    </w:p>
  </w:endnote>
  <w:endnote w:id="73">
    <w:p w14:paraId="2956FE8C" w14:textId="65F99AEE" w:rsidR="00666850" w:rsidRDefault="00666850" w:rsidP="00666850">
      <w:pPr>
        <w:pStyle w:val="EndnoteText"/>
      </w:pPr>
      <w:r>
        <w:rPr>
          <w:rStyle w:val="EndnoteReference"/>
        </w:rPr>
        <w:endnoteRef/>
      </w:r>
      <w:r>
        <w:t xml:space="preserve"> </w:t>
      </w:r>
      <w:hyperlink r:id="rId70" w:history="1">
        <w:r w:rsidR="008D336D" w:rsidRPr="008D336D">
          <w:rPr>
            <w:rStyle w:val="Hyperlink"/>
          </w:rPr>
          <w:t>Children and Sleep | Sleep Foundation</w:t>
        </w:r>
      </w:hyperlink>
    </w:p>
    <w:p w14:paraId="096FFD8E" w14:textId="77777777" w:rsidR="00666850" w:rsidRDefault="00666850" w:rsidP="00666850">
      <w:pPr>
        <w:pStyle w:val="EndnoteText"/>
      </w:pPr>
    </w:p>
  </w:endnote>
  <w:endnote w:id="74">
    <w:p w14:paraId="4226AC2F" w14:textId="264EDB65" w:rsidR="006143F6" w:rsidRDefault="006143F6" w:rsidP="003B027A">
      <w:pPr>
        <w:pStyle w:val="EndnoteText"/>
      </w:pPr>
      <w:r>
        <w:rPr>
          <w:rStyle w:val="EndnoteReference"/>
        </w:rPr>
        <w:endnoteRef/>
      </w:r>
      <w:r w:rsidR="006455C9">
        <w:t xml:space="preserve"> </w:t>
      </w:r>
      <w:hyperlink r:id="rId71" w:history="1">
        <w:r w:rsidR="006455C9" w:rsidRPr="006455C9">
          <w:rPr>
            <w:rStyle w:val="Hyperlink"/>
          </w:rPr>
          <w:t>Childhood trauma, the brain and the social world - UK Trauma Council</w:t>
        </w:r>
      </w:hyperlink>
    </w:p>
    <w:p w14:paraId="60A8628F" w14:textId="77777777" w:rsidR="006143F6" w:rsidRDefault="006143F6" w:rsidP="003B027A">
      <w:pPr>
        <w:pStyle w:val="EndnoteText"/>
      </w:pPr>
    </w:p>
  </w:endnote>
  <w:endnote w:id="75">
    <w:p w14:paraId="3BB53AF2" w14:textId="78D33C75" w:rsidR="006143F6" w:rsidRPr="00873B5D" w:rsidRDefault="006143F6" w:rsidP="00F402D3">
      <w:pPr>
        <w:pStyle w:val="EndnoteText"/>
        <w:rPr>
          <w:rFonts w:cstheme="minorHAnsi"/>
        </w:rPr>
      </w:pPr>
      <w:r w:rsidRPr="00873B5D">
        <w:rPr>
          <w:rStyle w:val="EndnoteReference"/>
          <w:rFonts w:cstheme="minorHAnsi"/>
        </w:rPr>
        <w:endnoteRef/>
      </w:r>
      <w:r w:rsidRPr="00873B5D">
        <w:rPr>
          <w:rFonts w:cstheme="minorHAnsi"/>
        </w:rPr>
        <w:t xml:space="preserve"> </w:t>
      </w:r>
      <w:hyperlink r:id="rId72" w:history="1">
        <w:r w:rsidR="00584590" w:rsidRPr="00584590">
          <w:rPr>
            <w:rStyle w:val="Hyperlink"/>
            <w:rFonts w:cstheme="minorHAnsi"/>
          </w:rPr>
          <w:t>Co-Space Study (cospaceoxford.org)</w:t>
        </w:r>
      </w:hyperlink>
    </w:p>
    <w:p w14:paraId="32A3238A" w14:textId="77777777" w:rsidR="006143F6" w:rsidRPr="00873B5D" w:rsidRDefault="006143F6" w:rsidP="00F402D3">
      <w:pPr>
        <w:pStyle w:val="EndnoteText"/>
        <w:rPr>
          <w:rFonts w:cstheme="minorHAnsi"/>
        </w:rPr>
      </w:pPr>
    </w:p>
  </w:endnote>
  <w:endnote w:id="76">
    <w:p w14:paraId="6048598E" w14:textId="1B83885F" w:rsidR="006143F6" w:rsidRDefault="006143F6" w:rsidP="00F402D3">
      <w:pPr>
        <w:pStyle w:val="EndnoteText"/>
      </w:pPr>
      <w:r>
        <w:rPr>
          <w:rStyle w:val="EndnoteReference"/>
        </w:rPr>
        <w:endnoteRef/>
      </w:r>
      <w:r>
        <w:t xml:space="preserve"> </w:t>
      </w:r>
      <w:hyperlink r:id="rId73" w:history="1">
        <w:r w:rsidR="00F90ED6" w:rsidRPr="00F90ED6">
          <w:rPr>
            <w:rStyle w:val="Hyperlink"/>
          </w:rPr>
          <w:t>Mental Health of Children and Young People in England, 2017 [PAS] - NHS England Digital</w:t>
        </w:r>
      </w:hyperlink>
    </w:p>
    <w:p w14:paraId="52A0753A" w14:textId="77777777" w:rsidR="006143F6" w:rsidRDefault="006143F6" w:rsidP="00F402D3">
      <w:pPr>
        <w:pStyle w:val="EndnoteText"/>
      </w:pPr>
    </w:p>
  </w:endnote>
  <w:endnote w:id="77">
    <w:p w14:paraId="250D7C59" w14:textId="323EA11D" w:rsidR="006143F6" w:rsidRDefault="006143F6" w:rsidP="007D08C0">
      <w:pPr>
        <w:pStyle w:val="EndnoteText"/>
        <w:rPr>
          <w:rFonts w:eastAsia="Times New Roman" w:cstheme="minorHAnsi"/>
          <w:lang w:eastAsia="en-GB"/>
        </w:rPr>
      </w:pPr>
      <w:r>
        <w:rPr>
          <w:rStyle w:val="EndnoteReference"/>
        </w:rPr>
        <w:endnoteRef/>
      </w:r>
      <w:r w:rsidRPr="00873B5D">
        <w:rPr>
          <w:rFonts w:eastAsia="Times New Roman" w:cstheme="minorHAnsi"/>
          <w:lang w:eastAsia="en-GB"/>
        </w:rPr>
        <w:t>NHS Digital</w:t>
      </w:r>
      <w:r w:rsidR="00495352">
        <w:rPr>
          <w:rFonts w:eastAsia="Times New Roman" w:cstheme="minorHAnsi"/>
          <w:lang w:eastAsia="en-GB"/>
        </w:rPr>
        <w:t xml:space="preserve"> </w:t>
      </w:r>
      <w:hyperlink r:id="rId74" w:history="1">
        <w:r w:rsidR="00512827" w:rsidRPr="00512827">
          <w:rPr>
            <w:rStyle w:val="Hyperlink"/>
            <w:rFonts w:eastAsia="Times New Roman" w:cstheme="minorHAnsi"/>
            <w:lang w:eastAsia="en-GB"/>
          </w:rPr>
          <w:t>mhcyp_2020_meth.pdf (digital.nhs.uk)</w:t>
        </w:r>
      </w:hyperlink>
    </w:p>
    <w:p w14:paraId="11682A31" w14:textId="77777777" w:rsidR="006143F6" w:rsidRDefault="006143F6" w:rsidP="007D08C0">
      <w:pPr>
        <w:pStyle w:val="EndnoteText"/>
      </w:pPr>
    </w:p>
  </w:endnote>
  <w:endnote w:id="78">
    <w:p w14:paraId="0E097A02" w14:textId="49C1EAB9" w:rsidR="00415C5A" w:rsidRPr="00873B5D" w:rsidRDefault="00415C5A" w:rsidP="00415C5A">
      <w:pPr>
        <w:spacing w:after="0" w:line="240" w:lineRule="auto"/>
        <w:rPr>
          <w:rFonts w:eastAsia="Calibri" w:cstheme="minorHAnsi"/>
          <w:sz w:val="20"/>
          <w:szCs w:val="20"/>
          <w:lang w:eastAsia="en-US"/>
        </w:rPr>
      </w:pPr>
      <w:r w:rsidRPr="00873B5D">
        <w:rPr>
          <w:rStyle w:val="EndnoteReference"/>
          <w:rFonts w:cstheme="minorHAnsi"/>
          <w:sz w:val="20"/>
          <w:szCs w:val="20"/>
        </w:rPr>
        <w:endnoteRef/>
      </w:r>
      <w:r w:rsidRPr="00873B5D">
        <w:rPr>
          <w:rFonts w:cstheme="minorHAnsi"/>
          <w:sz w:val="20"/>
          <w:szCs w:val="20"/>
        </w:rPr>
        <w:t xml:space="preserve"> </w:t>
      </w:r>
      <w:r w:rsidR="00495352">
        <w:rPr>
          <w:rFonts w:cstheme="minorHAnsi"/>
          <w:sz w:val="20"/>
          <w:szCs w:val="20"/>
        </w:rPr>
        <w:t xml:space="preserve">NHS Digital </w:t>
      </w:r>
      <w:hyperlink r:id="rId75" w:history="1">
        <w:r w:rsidR="000A7CC4" w:rsidRPr="000A7CC4">
          <w:rPr>
            <w:rStyle w:val="Hyperlink"/>
            <w:rFonts w:eastAsia="Calibri" w:cstheme="minorHAnsi"/>
            <w:sz w:val="20"/>
            <w:szCs w:val="20"/>
            <w:lang w:eastAsia="en-US"/>
          </w:rPr>
          <w:t>mhcyp_2020_meth.pdf (digital.nhs.uk)</w:t>
        </w:r>
      </w:hyperlink>
    </w:p>
    <w:p w14:paraId="1C9A5521" w14:textId="77777777" w:rsidR="00415C5A" w:rsidRPr="00873B5D" w:rsidRDefault="00415C5A" w:rsidP="00415C5A">
      <w:pPr>
        <w:pStyle w:val="EndnoteText"/>
        <w:rPr>
          <w:rFonts w:cstheme="minorHAnsi"/>
        </w:rPr>
      </w:pPr>
    </w:p>
  </w:endnote>
  <w:endnote w:id="79">
    <w:p w14:paraId="3F1E5741" w14:textId="3924BD2E" w:rsidR="007200BE" w:rsidRDefault="007200BE">
      <w:pPr>
        <w:pStyle w:val="EndnoteText"/>
      </w:pPr>
      <w:r>
        <w:rPr>
          <w:rStyle w:val="EndnoteReference"/>
        </w:rPr>
        <w:endnoteRef/>
      </w:r>
      <w:r>
        <w:t xml:space="preserve"> </w:t>
      </w:r>
      <w:r w:rsidR="00B158C0">
        <w:t xml:space="preserve">Mental health of CYP in England 2023 wave 4 follow up to </w:t>
      </w:r>
      <w:r w:rsidR="00F67823">
        <w:t>2017 survey.</w:t>
      </w:r>
      <w:r w:rsidR="007873FE">
        <w:t xml:space="preserve">  </w:t>
      </w:r>
      <w:hyperlink r:id="rId76" w:history="1">
        <w:r w:rsidR="007873FE" w:rsidRPr="007873FE">
          <w:rPr>
            <w:rStyle w:val="Hyperlink"/>
          </w:rPr>
          <w:t>Mental Health of Children and Young People in England, 2023 - wave 4 follow up to the 2017 survey - NHS England Digital</w:t>
        </w:r>
      </w:hyperlink>
      <w:r w:rsidR="007873FE">
        <w:t xml:space="preserve">   </w:t>
      </w:r>
      <w:r w:rsidR="00F67823">
        <w:t xml:space="preserve"> </w:t>
      </w:r>
    </w:p>
    <w:p w14:paraId="7964F99E" w14:textId="77777777" w:rsidR="00F67823" w:rsidRDefault="00F67823">
      <w:pPr>
        <w:pStyle w:val="EndnoteText"/>
      </w:pPr>
    </w:p>
  </w:endnote>
  <w:endnote w:id="80">
    <w:p w14:paraId="5C998297" w14:textId="77777777" w:rsidR="006143F6" w:rsidRDefault="006143F6" w:rsidP="0065767B">
      <w:pPr>
        <w:pStyle w:val="EndnoteText"/>
        <w:rPr>
          <w:rFonts w:eastAsia="Times New Roman" w:cstheme="minorHAnsi"/>
          <w:lang w:eastAsia="en-GB"/>
        </w:rPr>
      </w:pPr>
      <w:r w:rsidRPr="00873B5D">
        <w:rPr>
          <w:rStyle w:val="EndnoteReference"/>
          <w:rFonts w:cstheme="minorHAnsi"/>
        </w:rPr>
        <w:endnoteRef/>
      </w:r>
      <w:r w:rsidRPr="00873B5D">
        <w:rPr>
          <w:rFonts w:cstheme="minorHAnsi"/>
        </w:rPr>
        <w:t xml:space="preserve"> </w:t>
      </w:r>
      <w:bookmarkStart w:id="37" w:name="_Hlk109831859"/>
      <w:r w:rsidRPr="00873B5D">
        <w:rPr>
          <w:rFonts w:eastAsia="Times New Roman" w:cstheme="minorHAnsi"/>
          <w:lang w:eastAsia="en-GB"/>
        </w:rPr>
        <w:t xml:space="preserve">NHS Digital, </w:t>
      </w:r>
      <w:hyperlink r:id="rId77" w:history="1">
        <w:r w:rsidRPr="00873B5D">
          <w:rPr>
            <w:rFonts w:eastAsia="Times New Roman" w:cstheme="minorHAnsi"/>
            <w:color w:val="0000FF"/>
            <w:u w:val="single"/>
            <w:lang w:eastAsia="en-GB"/>
          </w:rPr>
          <w:t>https://files.digital.nhs.uk/D1/D411D3/mhcyp_2020_meth.pdf</w:t>
        </w:r>
      </w:hyperlink>
      <w:r w:rsidRPr="00873B5D">
        <w:rPr>
          <w:rFonts w:eastAsia="Times New Roman" w:cstheme="minorHAnsi"/>
          <w:lang w:eastAsia="en-GB"/>
        </w:rPr>
        <w:t xml:space="preserve"> [accessed June 2022]</w:t>
      </w:r>
      <w:bookmarkEnd w:id="37"/>
    </w:p>
    <w:p w14:paraId="0833C495" w14:textId="77777777" w:rsidR="006143F6" w:rsidRPr="00873B5D" w:rsidRDefault="006143F6" w:rsidP="0065767B">
      <w:pPr>
        <w:pStyle w:val="EndnoteText"/>
        <w:rPr>
          <w:rFonts w:cstheme="minorHAnsi"/>
        </w:rPr>
      </w:pPr>
    </w:p>
  </w:endnote>
  <w:endnote w:id="81">
    <w:p w14:paraId="49B7DD93" w14:textId="52BFE17A" w:rsidR="00A33907" w:rsidRDefault="00A33907" w:rsidP="00A33907">
      <w:pPr>
        <w:pStyle w:val="EndnoteText"/>
      </w:pPr>
      <w:r>
        <w:rPr>
          <w:rStyle w:val="EndnoteReference"/>
        </w:rPr>
        <w:endnoteRef/>
      </w:r>
      <w:r>
        <w:t xml:space="preserve"> </w:t>
      </w:r>
      <w:hyperlink r:id="rId78" w:history="1">
        <w:r w:rsidR="0075023D" w:rsidRPr="0075023D">
          <w:rPr>
            <w:rStyle w:val="Hyperlink"/>
          </w:rPr>
          <w:t>National Child Measurement Programme, England 2020/21 School Year - NHS England Digital</w:t>
        </w:r>
      </w:hyperlink>
    </w:p>
    <w:p w14:paraId="2DBC375B" w14:textId="77777777" w:rsidR="00A33907" w:rsidRDefault="00A33907" w:rsidP="00A33907">
      <w:pPr>
        <w:pStyle w:val="EndnoteText"/>
      </w:pPr>
    </w:p>
  </w:endnote>
  <w:endnote w:id="82">
    <w:p w14:paraId="23A1EDD6" w14:textId="7BF2BEA7" w:rsidR="00A00F14" w:rsidRDefault="00A00F14">
      <w:pPr>
        <w:pStyle w:val="EndnoteText"/>
      </w:pPr>
      <w:r>
        <w:rPr>
          <w:rStyle w:val="EndnoteReference"/>
        </w:rPr>
        <w:endnoteRef/>
      </w:r>
      <w:r>
        <w:t xml:space="preserve"> </w:t>
      </w:r>
      <w:hyperlink r:id="rId79" w:history="1">
        <w:r w:rsidR="00211446" w:rsidRPr="00211446">
          <w:rPr>
            <w:rStyle w:val="Hyperlink"/>
          </w:rPr>
          <w:t>Changes in the weight status of children between the first and final years of primary school: A longitudinal cohort analysis of data from the National Child Measurement Programme in England between 2013 to 2014 and 2019 to 2020 - Official statistics announcement - GOV.UK (www.gov.uk)</w:t>
        </w:r>
      </w:hyperlink>
    </w:p>
    <w:p w14:paraId="1B0392B7" w14:textId="77777777" w:rsidR="00A00F14" w:rsidRDefault="00A00F14">
      <w:pPr>
        <w:pStyle w:val="EndnoteText"/>
      </w:pPr>
    </w:p>
  </w:endnote>
  <w:endnote w:id="83">
    <w:p w14:paraId="590ED384" w14:textId="1DB0DFFF" w:rsidR="001E4726" w:rsidRDefault="001E4726">
      <w:pPr>
        <w:pStyle w:val="EndnoteText"/>
      </w:pPr>
      <w:r>
        <w:rPr>
          <w:rStyle w:val="EndnoteReference"/>
        </w:rPr>
        <w:endnoteRef/>
      </w:r>
      <w:r>
        <w:t xml:space="preserve"> </w:t>
      </w:r>
      <w:hyperlink r:id="rId80" w:history="1">
        <w:r w:rsidRPr="001E4726">
          <w:rPr>
            <w:rStyle w:val="Hyperlink"/>
          </w:rPr>
          <w:t>Changes in the weight status of children between the first and final years of primary school (phe.org.uk)</w:t>
        </w:r>
      </w:hyperlink>
    </w:p>
    <w:p w14:paraId="7CFF6B86" w14:textId="77777777" w:rsidR="001E4726" w:rsidRDefault="001E4726">
      <w:pPr>
        <w:pStyle w:val="EndnoteText"/>
      </w:pPr>
    </w:p>
  </w:endnote>
  <w:endnote w:id="84">
    <w:p w14:paraId="7881818B" w14:textId="3160343B" w:rsidR="006143F6" w:rsidRDefault="006143F6" w:rsidP="00EF7A65">
      <w:pPr>
        <w:pStyle w:val="EndnoteText"/>
      </w:pPr>
      <w:r>
        <w:rPr>
          <w:rStyle w:val="EndnoteReference"/>
        </w:rPr>
        <w:endnoteRef/>
      </w:r>
      <w:r>
        <w:t xml:space="preserve"> </w:t>
      </w:r>
      <w:hyperlink r:id="rId81" w:history="1">
        <w:r w:rsidR="009C2F40" w:rsidRPr="009C2F40">
          <w:rPr>
            <w:rStyle w:val="Hyperlink"/>
          </w:rPr>
          <w:t>Changes in the weight status of children between the first and final years of primary school - GOV.UK (www.gov.uk)</w:t>
        </w:r>
      </w:hyperlink>
    </w:p>
    <w:p w14:paraId="1B53AE1B" w14:textId="77777777" w:rsidR="006143F6" w:rsidRDefault="006143F6" w:rsidP="00EF7A65">
      <w:pPr>
        <w:pStyle w:val="EndnoteText"/>
      </w:pPr>
    </w:p>
  </w:endnote>
  <w:endnote w:id="85">
    <w:p w14:paraId="434D46A2" w14:textId="445A42E5" w:rsidR="006143F6" w:rsidRDefault="006143F6">
      <w:pPr>
        <w:pStyle w:val="EndnoteText"/>
      </w:pPr>
      <w:r>
        <w:rPr>
          <w:rStyle w:val="EndnoteReference"/>
        </w:rPr>
        <w:endnoteRef/>
      </w:r>
      <w:r>
        <w:t xml:space="preserve"> </w:t>
      </w:r>
      <w:hyperlink r:id="rId82" w:history="1">
        <w:r w:rsidR="00FA7C62" w:rsidRPr="00FA7C62">
          <w:rPr>
            <w:rStyle w:val="Hyperlink"/>
          </w:rPr>
          <w:t>Changes in the weight status of children between the first and final years of primary school: A longitudinal cohort analysis of data from the National Child Measurement Programme in England between 2013 to 2014 and 2019 to 2020 - Official statistics announcement - GOV.UK (www.gov.uk)</w:t>
        </w:r>
      </w:hyperlink>
    </w:p>
    <w:p w14:paraId="75B2E554" w14:textId="77777777" w:rsidR="006143F6" w:rsidRDefault="006143F6">
      <w:pPr>
        <w:pStyle w:val="EndnoteText"/>
      </w:pPr>
    </w:p>
  </w:endnote>
  <w:endnote w:id="86">
    <w:p w14:paraId="5765BDAA" w14:textId="274DD2AE" w:rsidR="006143F6" w:rsidRPr="00873B5D" w:rsidRDefault="006143F6" w:rsidP="00C329AB">
      <w:pPr>
        <w:pStyle w:val="EndnoteText"/>
        <w:rPr>
          <w:rFonts w:cstheme="minorHAnsi"/>
        </w:rPr>
      </w:pPr>
      <w:r w:rsidRPr="00873B5D">
        <w:rPr>
          <w:rStyle w:val="EndnoteReference"/>
          <w:rFonts w:cstheme="minorHAnsi"/>
        </w:rPr>
        <w:endnoteRef/>
      </w:r>
      <w:r w:rsidRPr="00873B5D">
        <w:rPr>
          <w:rFonts w:cstheme="minorHAnsi"/>
        </w:rPr>
        <w:t xml:space="preserve"> </w:t>
      </w:r>
      <w:hyperlink r:id="rId83" w:history="1">
        <w:r w:rsidR="006E6F45" w:rsidRPr="006E6F45">
          <w:rPr>
            <w:rStyle w:val="Hyperlink"/>
            <w:rFonts w:cstheme="minorHAnsi"/>
          </w:rPr>
          <w:t>School-aged years high impact area 3: Supporting healthy lifestyles - GOV.UK (www.gov.uk)</w:t>
        </w:r>
      </w:hyperlink>
    </w:p>
    <w:p w14:paraId="752A182B" w14:textId="77777777" w:rsidR="006143F6" w:rsidRPr="00873B5D" w:rsidRDefault="006143F6" w:rsidP="00C329AB">
      <w:pPr>
        <w:pStyle w:val="EndnoteText"/>
        <w:rPr>
          <w:rFonts w:cstheme="minorHAnsi"/>
        </w:rPr>
      </w:pPr>
    </w:p>
  </w:endnote>
  <w:endnote w:id="87">
    <w:p w14:paraId="23B898AB" w14:textId="4324F2A0" w:rsidR="006143F6" w:rsidRDefault="006143F6" w:rsidP="003F138C">
      <w:pPr>
        <w:pStyle w:val="EndnoteText"/>
      </w:pPr>
      <w:r>
        <w:rPr>
          <w:rStyle w:val="EndnoteReference"/>
        </w:rPr>
        <w:endnoteRef/>
      </w:r>
      <w:r>
        <w:t xml:space="preserve"> </w:t>
      </w:r>
      <w:hyperlink r:id="rId84" w:history="1">
        <w:r w:rsidR="00B8696F" w:rsidRPr="00B8696F">
          <w:rPr>
            <w:rStyle w:val="Hyperlink"/>
          </w:rPr>
          <w:t>Child oral health: applying All Our Health - GOV.UK (www.gov.uk)</w:t>
        </w:r>
      </w:hyperlink>
    </w:p>
    <w:p w14:paraId="7BC59602" w14:textId="77777777" w:rsidR="006143F6" w:rsidRDefault="006143F6" w:rsidP="003F138C">
      <w:pPr>
        <w:pStyle w:val="EndnoteText"/>
      </w:pPr>
      <w:r>
        <w:t xml:space="preserve"> </w:t>
      </w:r>
    </w:p>
  </w:endnote>
  <w:endnote w:id="88">
    <w:p w14:paraId="3ABC62A1" w14:textId="390A8E97" w:rsidR="00597E4E" w:rsidRPr="00873B5D" w:rsidRDefault="00597E4E" w:rsidP="00597E4E">
      <w:pPr>
        <w:pStyle w:val="EndnoteText"/>
        <w:rPr>
          <w:rFonts w:cstheme="minorHAnsi"/>
        </w:rPr>
      </w:pPr>
      <w:r w:rsidRPr="00873B5D">
        <w:rPr>
          <w:rStyle w:val="EndnoteReference"/>
          <w:rFonts w:cstheme="minorHAnsi"/>
        </w:rPr>
        <w:endnoteRef/>
      </w:r>
      <w:r w:rsidRPr="00873B5D">
        <w:rPr>
          <w:rFonts w:cstheme="minorHAnsi"/>
        </w:rPr>
        <w:t xml:space="preserve"> </w:t>
      </w:r>
      <w:hyperlink r:id="rId85" w:history="1">
        <w:r w:rsidR="00D70359" w:rsidRPr="00D70359">
          <w:rPr>
            <w:rStyle w:val="Hyperlink"/>
            <w:rFonts w:cstheme="minorHAnsi"/>
          </w:rPr>
          <w:t>Delivering better oral health: an evidence-based toolkit for prevention - GOV.UK (www.gov.uk)</w:t>
        </w:r>
      </w:hyperlink>
    </w:p>
    <w:p w14:paraId="68209812" w14:textId="77777777" w:rsidR="00597E4E" w:rsidRPr="00873B5D" w:rsidRDefault="00597E4E" w:rsidP="00597E4E">
      <w:pPr>
        <w:pStyle w:val="EndnoteText"/>
        <w:rPr>
          <w:rFonts w:cstheme="minorHAnsi"/>
        </w:rPr>
      </w:pPr>
    </w:p>
  </w:endnote>
  <w:endnote w:id="89">
    <w:p w14:paraId="2C33B91B" w14:textId="59715BBD" w:rsidR="006143F6" w:rsidRPr="00873B5D" w:rsidRDefault="006143F6" w:rsidP="007D4393">
      <w:pPr>
        <w:pStyle w:val="EndnoteText"/>
        <w:rPr>
          <w:rFonts w:cstheme="minorHAnsi"/>
        </w:rPr>
      </w:pPr>
      <w:r w:rsidRPr="00873B5D">
        <w:rPr>
          <w:rStyle w:val="EndnoteReference"/>
          <w:rFonts w:cstheme="minorHAnsi"/>
        </w:rPr>
        <w:endnoteRef/>
      </w:r>
      <w:r w:rsidRPr="00873B5D">
        <w:rPr>
          <w:rFonts w:cstheme="minorHAnsi"/>
        </w:rPr>
        <w:t xml:space="preserve"> </w:t>
      </w:r>
      <w:hyperlink r:id="rId86" w:history="1">
        <w:r w:rsidR="00F40D2E" w:rsidRPr="00F40D2E">
          <w:rPr>
            <w:rStyle w:val="Hyperlink"/>
            <w:rFonts w:cstheme="minorHAnsi"/>
          </w:rPr>
          <w:t>The Eatwell Guide - GOV.UK (www.gov.uk)</w:t>
        </w:r>
      </w:hyperlink>
    </w:p>
    <w:p w14:paraId="5751085D" w14:textId="77777777" w:rsidR="006143F6" w:rsidRPr="00873B5D" w:rsidRDefault="006143F6" w:rsidP="007D4393">
      <w:pPr>
        <w:pStyle w:val="EndnoteText"/>
        <w:rPr>
          <w:rFonts w:cstheme="minorHAnsi"/>
        </w:rPr>
      </w:pPr>
    </w:p>
  </w:endnote>
  <w:endnote w:id="90">
    <w:p w14:paraId="41385494" w14:textId="44BDCE58" w:rsidR="006143F6" w:rsidRPr="00873B5D" w:rsidRDefault="006143F6" w:rsidP="00530389">
      <w:pPr>
        <w:pStyle w:val="EndnoteText"/>
        <w:rPr>
          <w:rFonts w:cstheme="minorHAnsi"/>
        </w:rPr>
      </w:pPr>
      <w:r w:rsidRPr="00873B5D">
        <w:rPr>
          <w:rStyle w:val="EndnoteReference"/>
          <w:rFonts w:cstheme="minorHAnsi"/>
        </w:rPr>
        <w:endnoteRef/>
      </w:r>
      <w:r w:rsidRPr="00873B5D">
        <w:rPr>
          <w:rFonts w:cstheme="minorHAnsi"/>
        </w:rPr>
        <w:t xml:space="preserve"> </w:t>
      </w:r>
      <w:hyperlink r:id="rId87" w:history="1">
        <w:r w:rsidR="00EB2FBA" w:rsidRPr="00EB2FBA">
          <w:rPr>
            <w:rStyle w:val="Hyperlink"/>
            <w:rFonts w:cstheme="minorHAnsi"/>
          </w:rPr>
          <w:t>New report confirms fluoridation can reduce tooth decay among children - GOV.UK (www.gov.uk)</w:t>
        </w:r>
      </w:hyperlink>
    </w:p>
    <w:p w14:paraId="29117A00" w14:textId="77777777" w:rsidR="006143F6" w:rsidRPr="00873B5D" w:rsidRDefault="006143F6" w:rsidP="00530389">
      <w:pPr>
        <w:pStyle w:val="EndnoteText"/>
        <w:rPr>
          <w:rFonts w:cstheme="minorHAnsi"/>
        </w:rPr>
      </w:pPr>
    </w:p>
  </w:endnote>
  <w:endnote w:id="91">
    <w:p w14:paraId="76622A85" w14:textId="76433FD2" w:rsidR="006143F6" w:rsidRDefault="006143F6" w:rsidP="006E37D4">
      <w:pPr>
        <w:pStyle w:val="Heading1"/>
        <w:numPr>
          <w:ilvl w:val="0"/>
          <w:numId w:val="0"/>
        </w:numPr>
        <w:spacing w:before="150" w:after="165" w:line="288" w:lineRule="atLeast"/>
        <w:ind w:left="432" w:hanging="432"/>
        <w:jc w:val="both"/>
      </w:pPr>
      <w:r w:rsidRPr="006C4BF6">
        <w:rPr>
          <w:rStyle w:val="EndnoteReference"/>
          <w:b w:val="0"/>
          <w:bCs w:val="0"/>
          <w:sz w:val="20"/>
          <w:szCs w:val="20"/>
        </w:rPr>
        <w:endnoteRef/>
      </w:r>
      <w:r>
        <w:t xml:space="preserve"> </w:t>
      </w:r>
      <w:hyperlink r:id="rId88" w:anchor="/full-report" w:history="1">
        <w:r w:rsidR="00303C46" w:rsidRPr="00303C46">
          <w:rPr>
            <w:rStyle w:val="Hyperlink"/>
            <w:b w:val="0"/>
            <w:bCs w:val="0"/>
            <w:sz w:val="20"/>
            <w:szCs w:val="20"/>
          </w:rPr>
          <w:t>Evaluation of water fluoridation scheme in Cumbria: the CATFISH prospective longitudinal cohort study (nihr.ac.uk)</w:t>
        </w:r>
      </w:hyperlink>
    </w:p>
  </w:endnote>
  <w:endnote w:id="92">
    <w:p w14:paraId="0F935AC1" w14:textId="3B4A1C49" w:rsidR="006143F6" w:rsidRDefault="006143F6">
      <w:pPr>
        <w:pStyle w:val="EndnoteText"/>
        <w:rPr>
          <w:rFonts w:cstheme="minorHAnsi"/>
        </w:rPr>
      </w:pPr>
      <w:r w:rsidRPr="00873B5D">
        <w:rPr>
          <w:rStyle w:val="EndnoteReference"/>
          <w:rFonts w:cstheme="minorHAnsi"/>
        </w:rPr>
        <w:endnoteRef/>
      </w:r>
      <w:r w:rsidRPr="00873B5D">
        <w:rPr>
          <w:rFonts w:cstheme="minorHAnsi"/>
        </w:rPr>
        <w:t xml:space="preserve"> </w:t>
      </w:r>
      <w:hyperlink r:id="rId89" w:history="1">
        <w:r w:rsidR="00740D4A" w:rsidRPr="00740D4A">
          <w:rPr>
            <w:rStyle w:val="Hyperlink"/>
            <w:rFonts w:cstheme="minorHAnsi"/>
          </w:rPr>
          <w:t>Mental Health of Children and Young People in England, 2017 [PAS] - NHS England Digital</w:t>
        </w:r>
      </w:hyperlink>
    </w:p>
    <w:p w14:paraId="57AA934E" w14:textId="77777777" w:rsidR="006143F6" w:rsidRPr="00873B5D" w:rsidRDefault="006143F6">
      <w:pPr>
        <w:pStyle w:val="EndnoteText"/>
        <w:rPr>
          <w:rFonts w:cstheme="minorHAnsi"/>
        </w:rPr>
      </w:pPr>
    </w:p>
  </w:endnote>
  <w:endnote w:id="93">
    <w:p w14:paraId="3A8EBDD4" w14:textId="72588010" w:rsidR="00FB0B7A" w:rsidRPr="00FB0B7A" w:rsidRDefault="006143F6" w:rsidP="00956A9A">
      <w:pPr>
        <w:pStyle w:val="FootnoteText"/>
        <w:rPr>
          <w:rFonts w:eastAsia="Calibri" w:cstheme="minorHAnsi"/>
          <w:color w:val="0000FF" w:themeColor="hyperlink"/>
          <w:u w:val="single"/>
          <w:lang w:eastAsia="en-US"/>
        </w:rPr>
      </w:pPr>
      <w:r w:rsidRPr="00873B5D">
        <w:rPr>
          <w:rStyle w:val="EndnoteReference"/>
          <w:rFonts w:cstheme="minorHAnsi"/>
        </w:rPr>
        <w:endnoteRef/>
      </w:r>
      <w:r w:rsidRPr="00873B5D">
        <w:rPr>
          <w:rFonts w:cstheme="minorHAnsi"/>
        </w:rPr>
        <w:t xml:space="preserve"> </w:t>
      </w:r>
      <w:hyperlink r:id="rId90" w:history="1">
        <w:r w:rsidR="00FB0B7A" w:rsidRPr="00FB0B7A">
          <w:rPr>
            <w:rStyle w:val="Hyperlink"/>
            <w:rFonts w:eastAsia="Calibri" w:cstheme="minorHAnsi"/>
            <w:lang w:eastAsia="en-US"/>
          </w:rPr>
          <w:t>Association of Race/Ethnicity and Social Disadvantage With Autism Prevalence in 7 Million School Children in England - PubMed (nih.gov)</w:t>
        </w:r>
      </w:hyperlink>
    </w:p>
    <w:p w14:paraId="2691E51D" w14:textId="3E7EEAE6" w:rsidR="006143F6" w:rsidRPr="00873B5D" w:rsidRDefault="006143F6">
      <w:pPr>
        <w:pStyle w:val="EndnoteText"/>
        <w:rPr>
          <w:rFonts w:cstheme="minorHAnsi"/>
        </w:rPr>
      </w:pPr>
    </w:p>
  </w:endnote>
  <w:endnote w:id="94">
    <w:p w14:paraId="643A7A83" w14:textId="0FF029A2" w:rsidR="006143F6" w:rsidRPr="00873B5D" w:rsidRDefault="006143F6">
      <w:pPr>
        <w:pStyle w:val="EndnoteText"/>
        <w:rPr>
          <w:rFonts w:cstheme="minorHAnsi"/>
        </w:rPr>
      </w:pPr>
    </w:p>
  </w:endnote>
  <w:endnote w:id="95">
    <w:p w14:paraId="50F070AD" w14:textId="2B886976" w:rsidR="006143F6" w:rsidRDefault="006143F6" w:rsidP="00585672">
      <w:pPr>
        <w:pStyle w:val="FootnoteText"/>
        <w:rPr>
          <w:rFonts w:cstheme="minorHAnsi"/>
        </w:rPr>
      </w:pPr>
      <w:r w:rsidRPr="00873B5D">
        <w:rPr>
          <w:rStyle w:val="EndnoteReference"/>
          <w:rFonts w:cstheme="minorHAnsi"/>
        </w:rPr>
        <w:endnoteRef/>
      </w:r>
      <w:r w:rsidRPr="00873B5D">
        <w:rPr>
          <w:rFonts w:cstheme="minorHAnsi"/>
        </w:rPr>
        <w:t xml:space="preserve"> </w:t>
      </w:r>
      <w:hyperlink r:id="rId91" w:history="1">
        <w:r w:rsidR="00585672" w:rsidRPr="00585672">
          <w:rPr>
            <w:rStyle w:val="Hyperlink"/>
            <w:rFonts w:cstheme="minorHAnsi"/>
          </w:rPr>
          <w:t>SEND Written Statement of Action (kent.gov.uk)</w:t>
        </w:r>
      </w:hyperlink>
    </w:p>
    <w:p w14:paraId="32DEC62D" w14:textId="77777777" w:rsidR="00585672" w:rsidRPr="00585672" w:rsidRDefault="00585672" w:rsidP="00585672">
      <w:pPr>
        <w:pStyle w:val="FootnoteText"/>
        <w:rPr>
          <w:rFonts w:eastAsia="Calibri" w:cstheme="minorHAnsi"/>
          <w:lang w:eastAsia="en-US"/>
        </w:rPr>
      </w:pPr>
    </w:p>
  </w:endnote>
  <w:endnote w:id="96">
    <w:p w14:paraId="331F6BF9" w14:textId="517427D7" w:rsidR="006143F6" w:rsidRPr="00873B5D" w:rsidRDefault="006143F6" w:rsidP="00D2181C">
      <w:pPr>
        <w:pStyle w:val="FootnoteText"/>
        <w:rPr>
          <w:rFonts w:eastAsia="Calibri" w:cstheme="minorHAnsi"/>
          <w:lang w:eastAsia="en-US"/>
        </w:rPr>
      </w:pPr>
      <w:r w:rsidRPr="00873B5D">
        <w:rPr>
          <w:rStyle w:val="EndnoteReference"/>
          <w:rFonts w:cstheme="minorHAnsi"/>
        </w:rPr>
        <w:endnoteRef/>
      </w:r>
      <w:r w:rsidRPr="00873B5D">
        <w:rPr>
          <w:rFonts w:cstheme="minorHAnsi"/>
        </w:rPr>
        <w:t xml:space="preserve"> </w:t>
      </w:r>
      <w:hyperlink r:id="rId92" w:history="1">
        <w:r w:rsidR="00CE2ADC" w:rsidRPr="00CE2ADC">
          <w:rPr>
            <w:rStyle w:val="Hyperlink"/>
            <w:rFonts w:eastAsia="Calibri" w:cstheme="minorHAnsi"/>
            <w:lang w:eastAsia="en-US"/>
          </w:rPr>
          <w:t>Autism spectrum disorder (bma.org.uk)</w:t>
        </w:r>
      </w:hyperlink>
    </w:p>
    <w:p w14:paraId="577E021A" w14:textId="77777777" w:rsidR="006143F6" w:rsidRPr="00873B5D" w:rsidRDefault="006143F6" w:rsidP="00D2181C">
      <w:pPr>
        <w:pStyle w:val="EndnoteText"/>
        <w:rPr>
          <w:rFonts w:cstheme="minorHAnsi"/>
        </w:rPr>
      </w:pPr>
    </w:p>
  </w:endnote>
  <w:endnote w:id="97">
    <w:p w14:paraId="3E45AEC7" w14:textId="675ECEB3" w:rsidR="00AA1E51" w:rsidRPr="00215992" w:rsidRDefault="006143F6">
      <w:pPr>
        <w:pStyle w:val="EndnoteText"/>
        <w:rPr>
          <w:color w:val="0000FF" w:themeColor="hyperlink"/>
          <w:u w:val="single"/>
        </w:rPr>
      </w:pPr>
      <w:r>
        <w:rPr>
          <w:rStyle w:val="EndnoteReference"/>
        </w:rPr>
        <w:endnoteRef/>
      </w:r>
      <w:r w:rsidR="00215992">
        <w:rPr>
          <w:rStyle w:val="Hyperlink"/>
        </w:rPr>
        <w:t xml:space="preserve"> </w:t>
      </w:r>
      <w:hyperlink r:id="rId93" w:history="1">
        <w:r w:rsidR="00215992" w:rsidRPr="00215992">
          <w:rPr>
            <w:rStyle w:val="Hyperlink"/>
          </w:rPr>
          <w:t>Autism incidence and spatial analysis in more than 7 million pupils in English schools: a retrospective, longitudinal, school registry study (thelancet.com)</w:t>
        </w:r>
      </w:hyperlink>
    </w:p>
  </w:endnote>
  <w:endnote w:id="98">
    <w:p w14:paraId="58E25BEF" w14:textId="18E00BB7" w:rsidR="006143F6" w:rsidRPr="00EC06C5" w:rsidRDefault="006143F6" w:rsidP="00EC06C5">
      <w:pPr>
        <w:jc w:val="both"/>
        <w:rPr>
          <w:sz w:val="20"/>
          <w:szCs w:val="20"/>
        </w:rPr>
      </w:pPr>
      <w:r>
        <w:rPr>
          <w:rStyle w:val="EndnoteReference"/>
        </w:rPr>
        <w:endnoteRef/>
      </w:r>
      <w:r w:rsidR="008F7A31">
        <w:rPr>
          <w:sz w:val="20"/>
          <w:szCs w:val="20"/>
        </w:rPr>
        <w:t xml:space="preserve"> </w:t>
      </w:r>
      <w:hyperlink r:id="rId94" w:history="1">
        <w:r w:rsidR="00913A64" w:rsidRPr="00913A64">
          <w:rPr>
            <w:rStyle w:val="Hyperlink"/>
            <w:sz w:val="20"/>
            <w:szCs w:val="20"/>
          </w:rPr>
          <w:t>Local area Special Educational Needs and Disabilities report for Kent County Council | LG Inform</w:t>
        </w:r>
      </w:hyperlink>
    </w:p>
    <w:p w14:paraId="71905BD1" w14:textId="7EEDD3CF" w:rsidR="006143F6" w:rsidRDefault="006143F6">
      <w:pPr>
        <w:pStyle w:val="EndnoteText"/>
      </w:pPr>
    </w:p>
  </w:endnote>
  <w:endnote w:id="99">
    <w:p w14:paraId="594969ED" w14:textId="6E85EE81" w:rsidR="006143F6" w:rsidRPr="00873B5D" w:rsidRDefault="006143F6" w:rsidP="00C8157F">
      <w:pPr>
        <w:pStyle w:val="FootnoteText"/>
        <w:rPr>
          <w:rFonts w:eastAsia="Calibri" w:cstheme="minorHAnsi"/>
          <w:lang w:eastAsia="en-US"/>
        </w:rPr>
      </w:pPr>
      <w:r w:rsidRPr="00873B5D">
        <w:rPr>
          <w:rStyle w:val="EndnoteReference"/>
          <w:rFonts w:cstheme="minorHAnsi"/>
        </w:rPr>
        <w:endnoteRef/>
      </w:r>
      <w:r w:rsidRPr="00873B5D">
        <w:rPr>
          <w:rFonts w:cstheme="minorHAnsi"/>
        </w:rPr>
        <w:t xml:space="preserve"> </w:t>
      </w:r>
      <w:hyperlink r:id="rId95" w:history="1">
        <w:r w:rsidR="00CF7996" w:rsidRPr="00CF7996">
          <w:rPr>
            <w:rStyle w:val="Hyperlink"/>
            <w:rFonts w:eastAsia="Calibri" w:cstheme="minorHAnsi"/>
            <w:lang w:eastAsia="en-US"/>
          </w:rPr>
          <w:t>Prevalence | Background information | Attention deficit hyperactivity disorder | CKS | NICE</w:t>
        </w:r>
      </w:hyperlink>
    </w:p>
    <w:p w14:paraId="0C47DD85" w14:textId="70717E23" w:rsidR="006143F6" w:rsidRPr="00873B5D" w:rsidRDefault="006143F6">
      <w:pPr>
        <w:pStyle w:val="EndnoteText"/>
        <w:rPr>
          <w:rFonts w:cstheme="minorHAnsi"/>
        </w:rPr>
      </w:pPr>
    </w:p>
  </w:endnote>
  <w:endnote w:id="100">
    <w:p w14:paraId="6BC34506" w14:textId="6381F370" w:rsidR="006143F6" w:rsidRDefault="006143F6" w:rsidP="004F578C">
      <w:pPr>
        <w:pStyle w:val="EndnoteText"/>
      </w:pPr>
      <w:r>
        <w:rPr>
          <w:rStyle w:val="EndnoteReference"/>
        </w:rPr>
        <w:endnoteRef/>
      </w:r>
      <w:r>
        <w:t xml:space="preserve"> </w:t>
      </w:r>
      <w:hyperlink r:id="rId96" w:history="1">
        <w:r w:rsidR="009058ED" w:rsidRPr="009058ED">
          <w:rPr>
            <w:rStyle w:val="Hyperlink"/>
          </w:rPr>
          <w:t>Flu vaccination in schools - GOV.UK (www.gov.uk)</w:t>
        </w:r>
      </w:hyperlink>
    </w:p>
    <w:p w14:paraId="3D3BE806" w14:textId="77777777" w:rsidR="006143F6" w:rsidRDefault="006143F6" w:rsidP="004F578C">
      <w:pPr>
        <w:pStyle w:val="EndnoteText"/>
      </w:pPr>
    </w:p>
  </w:endnote>
  <w:endnote w:id="101">
    <w:p w14:paraId="5807ECC6" w14:textId="5D5D7EC6" w:rsidR="003A738A" w:rsidRPr="003A738A" w:rsidRDefault="004F3E6C">
      <w:pPr>
        <w:pStyle w:val="EndnoteText"/>
        <w:rPr>
          <w:color w:val="0000FF" w:themeColor="hyperlink"/>
          <w:u w:val="single"/>
        </w:rPr>
      </w:pPr>
      <w:r>
        <w:rPr>
          <w:rStyle w:val="EndnoteReference"/>
        </w:rPr>
        <w:endnoteRef/>
      </w:r>
      <w:r>
        <w:t xml:space="preserve"> </w:t>
      </w:r>
      <w:r w:rsidRPr="004F3E6C">
        <w:t>WHO</w:t>
      </w:r>
      <w:r w:rsidR="003A738A">
        <w:rPr>
          <w:rStyle w:val="Hyperlink"/>
        </w:rPr>
        <w:t xml:space="preserve"> </w:t>
      </w:r>
      <w:hyperlink r:id="rId97" w:anchor=":~:text=These%20range%20from%20outbreaks%20of,change%20and%20multiple%20humanitarian%20crises." w:history="1">
        <w:r w:rsidR="003A738A" w:rsidRPr="003A738A">
          <w:rPr>
            <w:rStyle w:val="Hyperlink"/>
          </w:rPr>
          <w:t>Ten threats to global health in 2019 (who.int)</w:t>
        </w:r>
      </w:hyperlink>
    </w:p>
    <w:p w14:paraId="4DED95DD" w14:textId="77777777" w:rsidR="00DC244F" w:rsidRDefault="00DC244F">
      <w:pPr>
        <w:pStyle w:val="EndnoteText"/>
      </w:pPr>
    </w:p>
  </w:endnote>
  <w:endnote w:id="102">
    <w:p w14:paraId="2D40A1DC" w14:textId="13A71543" w:rsidR="002E1598" w:rsidRDefault="002E1598">
      <w:pPr>
        <w:pStyle w:val="EndnoteText"/>
      </w:pPr>
      <w:r>
        <w:rPr>
          <w:rStyle w:val="EndnoteReference"/>
        </w:rPr>
        <w:endnoteRef/>
      </w:r>
      <w:r>
        <w:t xml:space="preserve"> </w:t>
      </w:r>
      <w:r w:rsidR="003D5873">
        <w:rPr>
          <w:rStyle w:val="Hyperlink"/>
        </w:rPr>
        <w:t xml:space="preserve"> </w:t>
      </w:r>
      <w:hyperlink r:id="rId98" w:history="1">
        <w:r w:rsidR="003D5873" w:rsidRPr="003D5873">
          <w:rPr>
            <w:rStyle w:val="Hyperlink"/>
          </w:rPr>
          <w:t>COVID-19: impact on childhood vaccinations: data to August 2021 - GOV.UK (www.gov.uk)</w:t>
        </w:r>
      </w:hyperlink>
    </w:p>
    <w:p w14:paraId="07522054" w14:textId="77777777" w:rsidR="002E1598" w:rsidRDefault="002E1598">
      <w:pPr>
        <w:pStyle w:val="EndnoteText"/>
      </w:pPr>
    </w:p>
  </w:endnote>
  <w:endnote w:id="103">
    <w:p w14:paraId="68F000C3" w14:textId="76D00954" w:rsidR="006143F6" w:rsidRDefault="006143F6" w:rsidP="002C3F1D">
      <w:pPr>
        <w:pStyle w:val="EndnoteText"/>
      </w:pPr>
      <w:r>
        <w:rPr>
          <w:rStyle w:val="EndnoteReference"/>
        </w:rPr>
        <w:endnoteRef/>
      </w:r>
      <w:r w:rsidR="00C170D2">
        <w:t xml:space="preserve"> </w:t>
      </w:r>
      <w:hyperlink r:id="rId99" w:history="1">
        <w:r w:rsidR="00C170D2" w:rsidRPr="00C170D2">
          <w:rPr>
            <w:rStyle w:val="Hyperlink"/>
          </w:rPr>
          <w:t>Attendance in education and early years settings during the coronavirus (COVID-19) pandemic, Week 30 2022 - Explore education statistics - GOV.UK (explore-education-statistics.service.gov.uk)</w:t>
        </w:r>
      </w:hyperlink>
    </w:p>
    <w:p w14:paraId="5A5A3957" w14:textId="77777777" w:rsidR="006143F6" w:rsidRDefault="006143F6" w:rsidP="002C3F1D">
      <w:pPr>
        <w:pStyle w:val="EndnoteText"/>
      </w:pPr>
    </w:p>
  </w:endnote>
  <w:endnote w:id="104">
    <w:p w14:paraId="5256AC26" w14:textId="325BA9B9" w:rsidR="006143F6" w:rsidRPr="00B95187" w:rsidRDefault="006143F6" w:rsidP="002C3F1D">
      <w:pPr>
        <w:pStyle w:val="EndnoteText"/>
      </w:pPr>
      <w:r>
        <w:rPr>
          <w:rStyle w:val="EndnoteReference"/>
        </w:rPr>
        <w:endnoteRef/>
      </w:r>
      <w:r>
        <w:t xml:space="preserve"> </w:t>
      </w:r>
      <w:hyperlink w:history="1">
        <w:hyperlink r:id="rId100" w:history="1">
          <w:r w:rsidR="009072F6" w:rsidRPr="009072F6">
            <w:rPr>
              <w:rStyle w:val="Hyperlink"/>
            </w:rPr>
            <w:t>Key stage 2 attainment, Academic year 2021/22 - Explore education statistics - GOV.UK (explore-education-statistics.service.gov.uk)</w:t>
          </w:r>
        </w:hyperlink>
        <w:r w:rsidRPr="002436F0">
          <w:rPr>
            <w:rStyle w:val="Hyperlink"/>
          </w:rPr>
          <w:t xml:space="preserve">          </w:t>
        </w:r>
      </w:hyperlink>
    </w:p>
    <w:p w14:paraId="62171D12" w14:textId="77777777" w:rsidR="006143F6" w:rsidRDefault="006143F6" w:rsidP="002C3F1D">
      <w:pPr>
        <w:pStyle w:val="EndnoteText"/>
      </w:pPr>
      <w:r>
        <w:t xml:space="preserve"> </w:t>
      </w:r>
    </w:p>
  </w:endnote>
  <w:endnote w:id="105">
    <w:p w14:paraId="2BC331A1" w14:textId="54EBD16A" w:rsidR="006143F6" w:rsidRDefault="006143F6" w:rsidP="002C3F1D">
      <w:pPr>
        <w:pStyle w:val="EndnoteText"/>
      </w:pPr>
      <w:r>
        <w:rPr>
          <w:rStyle w:val="EndnoteReference"/>
        </w:rPr>
        <w:endnoteRef/>
      </w:r>
      <w:r>
        <w:t xml:space="preserve"> </w:t>
      </w:r>
      <w:r w:rsidR="002C4FA3">
        <w:rPr>
          <w:color w:val="0000FF" w:themeColor="hyperlink"/>
          <w:u w:val="single"/>
        </w:rPr>
        <w:t xml:space="preserve"> </w:t>
      </w:r>
      <w:hyperlink r:id="rId101" w:history="1">
        <w:r w:rsidR="002C4FA3" w:rsidRPr="002C4FA3">
          <w:rPr>
            <w:rStyle w:val="Hyperlink"/>
          </w:rPr>
          <w:t>Levelling Up the United Kingdom - GOV.UK (www.gov.uk)</w:t>
        </w:r>
      </w:hyperlink>
    </w:p>
    <w:p w14:paraId="7A53AB27" w14:textId="77777777" w:rsidR="006143F6" w:rsidRDefault="006143F6" w:rsidP="002C3F1D">
      <w:pPr>
        <w:pStyle w:val="EndnoteText"/>
      </w:pPr>
    </w:p>
  </w:endnote>
  <w:endnote w:id="106">
    <w:p w14:paraId="4F7E1A35" w14:textId="15F5D981" w:rsidR="006143F6" w:rsidRPr="00873B5D" w:rsidRDefault="006143F6" w:rsidP="00F759C8">
      <w:pPr>
        <w:pStyle w:val="EndnoteText"/>
        <w:rPr>
          <w:rFonts w:cstheme="minorHAnsi"/>
        </w:rPr>
      </w:pPr>
      <w:r w:rsidRPr="00873B5D">
        <w:rPr>
          <w:rStyle w:val="EndnoteReference"/>
          <w:rFonts w:cstheme="minorHAnsi"/>
        </w:rPr>
        <w:endnoteRef/>
      </w:r>
      <w:r w:rsidR="00450F28">
        <w:rPr>
          <w:rStyle w:val="Hyperlink"/>
          <w:rFonts w:cstheme="minorHAnsi"/>
        </w:rPr>
        <w:t xml:space="preserve"> </w:t>
      </w:r>
      <w:hyperlink r:id="rId102" w:history="1">
        <w:r w:rsidR="00450F28" w:rsidRPr="00450F28">
          <w:rPr>
            <w:rStyle w:val="Hyperlink"/>
            <w:rFonts w:cstheme="minorHAnsi"/>
          </w:rPr>
          <w:t>Disability Living Allowance (DLA) for children: Overview - GOV.UK (www.gov.uk)</w:t>
        </w:r>
      </w:hyperlink>
    </w:p>
    <w:p w14:paraId="33C045C9" w14:textId="77777777" w:rsidR="006143F6" w:rsidRPr="00873B5D" w:rsidRDefault="006143F6" w:rsidP="00F759C8">
      <w:pPr>
        <w:pStyle w:val="EndnoteText"/>
        <w:rPr>
          <w:rFonts w:cstheme="minorHAnsi"/>
        </w:rPr>
      </w:pPr>
    </w:p>
  </w:endnote>
  <w:endnote w:id="107">
    <w:p w14:paraId="72420463" w14:textId="23BAA1FA" w:rsidR="006143F6" w:rsidRPr="00873B5D" w:rsidRDefault="006143F6" w:rsidP="00F759C8">
      <w:pPr>
        <w:pStyle w:val="EndnoteText"/>
        <w:rPr>
          <w:rFonts w:cstheme="minorHAnsi"/>
        </w:rPr>
      </w:pPr>
      <w:r w:rsidRPr="00873B5D">
        <w:rPr>
          <w:rStyle w:val="EndnoteReference"/>
          <w:rFonts w:cstheme="minorHAnsi"/>
        </w:rPr>
        <w:endnoteRef/>
      </w:r>
      <w:r w:rsidR="00450F28">
        <w:rPr>
          <w:rStyle w:val="Hyperlink"/>
          <w:rFonts w:cstheme="minorHAnsi"/>
        </w:rPr>
        <w:t xml:space="preserve"> </w:t>
      </w:r>
      <w:hyperlink r:id="rId103" w:history="1">
        <w:r w:rsidR="00450F28" w:rsidRPr="00450F28">
          <w:rPr>
            <w:rStyle w:val="Hyperlink"/>
            <w:rFonts w:cstheme="minorHAnsi"/>
          </w:rPr>
          <w:t>Disability Living Allowance (DLA) for children: Overview - GOV.UK (www.gov.uk)</w:t>
        </w:r>
      </w:hyperlink>
    </w:p>
    <w:p w14:paraId="69AF3808" w14:textId="77777777" w:rsidR="006143F6" w:rsidRPr="00873B5D" w:rsidRDefault="006143F6" w:rsidP="00F759C8">
      <w:pPr>
        <w:pStyle w:val="EndnoteText"/>
        <w:rPr>
          <w:rFonts w:cstheme="minorHAnsi"/>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ntax">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eelawadee UI Semilight">
    <w:panose1 w:val="020B0402040204020203"/>
    <w:charset w:val="00"/>
    <w:family w:val="swiss"/>
    <w:pitch w:val="variable"/>
    <w:sig w:usb0="A3000003" w:usb1="00000000" w:usb2="00010000" w:usb3="00000000" w:csb0="00010101" w:csb1="00000000"/>
  </w:font>
  <w:font w:name="PT Sans">
    <w:charset w:val="00"/>
    <w:family w:val="swiss"/>
    <w:pitch w:val="variable"/>
    <w:sig w:usb0="A00002EF" w:usb1="5000204B" w:usb2="00000000" w:usb3="00000000" w:csb0="00000097" w:csb1="00000000"/>
  </w:font>
  <w:font w:name="Source Sans Pro">
    <w:charset w:val="00"/>
    <w:family w:val="swiss"/>
    <w:pitch w:val="variable"/>
    <w:sig w:usb0="600002F7" w:usb1="02000001" w:usb2="00000000" w:usb3="00000000" w:csb0="0000019F" w:csb1="00000000"/>
  </w:font>
  <w:font w:name="Montserrat">
    <w:charset w:val="00"/>
    <w:family w:val="auto"/>
    <w:pitch w:val="variable"/>
    <w:sig w:usb0="2000020F" w:usb1="00000003" w:usb2="00000000" w:usb3="00000000" w:csb0="00000197" w:csb1="00000000"/>
  </w:font>
  <w:font w:name="Leelawadee UI">
    <w:panose1 w:val="020B0502040204020203"/>
    <w:charset w:val="00"/>
    <w:family w:val="swiss"/>
    <w:pitch w:val="variable"/>
    <w:sig w:usb0="A3000003" w:usb1="00000000" w:usb2="00010000" w:usb3="00000000" w:csb0="0001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F8CC7" w14:textId="77777777" w:rsidR="006143F6" w:rsidRPr="004837FE" w:rsidRDefault="006143F6" w:rsidP="009B6535">
    <w:pPr>
      <w:spacing w:after="160"/>
      <w:jc w:val="right"/>
      <w:rPr>
        <w:b/>
        <w:color w:val="2D7C82"/>
        <w:sz w:val="26"/>
        <w:szCs w:val="26"/>
      </w:rPr>
    </w:pPr>
    <w:r w:rsidRPr="004837FE">
      <w:rPr>
        <w:noProof/>
      </w:rPr>
      <w:drawing>
        <wp:anchor distT="0" distB="0" distL="114300" distR="114300" simplePos="0" relativeHeight="251658242" behindDoc="1" locked="0" layoutInCell="1" allowOverlap="1" wp14:anchorId="5B2D271C" wp14:editId="3D401598">
          <wp:simplePos x="0" y="0"/>
          <wp:positionH relativeFrom="column">
            <wp:posOffset>-548640</wp:posOffset>
          </wp:positionH>
          <wp:positionV relativeFrom="paragraph">
            <wp:posOffset>-228600</wp:posOffset>
          </wp:positionV>
          <wp:extent cx="7764780" cy="2179320"/>
          <wp:effectExtent l="0" t="0" r="7620" b="0"/>
          <wp:wrapNone/>
          <wp:docPr id="298" name="Picture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780" cy="2179320"/>
                  </a:xfrm>
                  <a:prstGeom prst="rect">
                    <a:avLst/>
                  </a:prstGeom>
                </pic:spPr>
              </pic:pic>
            </a:graphicData>
          </a:graphic>
          <wp14:sizeRelH relativeFrom="page">
            <wp14:pctWidth>0</wp14:pctWidth>
          </wp14:sizeRelH>
          <wp14:sizeRelV relativeFrom="page">
            <wp14:pctHeight>0</wp14:pctHeight>
          </wp14:sizeRelV>
        </wp:anchor>
      </w:drawing>
    </w:r>
    <w:r w:rsidRPr="004837FE">
      <w:rPr>
        <w:b/>
        <w:noProof/>
        <w:sz w:val="26"/>
        <w:szCs w:val="26"/>
      </w:rPr>
      <mc:AlternateContent>
        <mc:Choice Requires="wps">
          <w:drawing>
            <wp:anchor distT="0" distB="0" distL="114300" distR="114300" simplePos="0" relativeHeight="251658241" behindDoc="0" locked="0" layoutInCell="1" allowOverlap="1" wp14:anchorId="7E0E76B5" wp14:editId="0BECE994">
              <wp:simplePos x="0" y="0"/>
              <wp:positionH relativeFrom="column">
                <wp:posOffset>151765</wp:posOffset>
              </wp:positionH>
              <wp:positionV relativeFrom="paragraph">
                <wp:posOffset>88265</wp:posOffset>
              </wp:positionV>
              <wp:extent cx="5334000" cy="0"/>
              <wp:effectExtent l="0" t="0" r="19050" b="1905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rgbClr val="A755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F3179" id="Straight Connector 22"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6.95pt" to="431.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" strokecolor="#a75585" strokeweight="1pt"/>
          </w:pict>
        </mc:Fallback>
      </mc:AlternateContent>
    </w:r>
    <w:r w:rsidRPr="004837FE">
      <w:rPr>
        <w:b/>
        <w:color w:val="2D7C82"/>
        <w:sz w:val="26"/>
        <w:szCs w:val="26"/>
      </w:rPr>
      <w:t>Produced by</w:t>
    </w:r>
  </w:p>
  <w:p w14:paraId="1EFD1260" w14:textId="77777777" w:rsidR="006143F6" w:rsidRDefault="006143F6" w:rsidP="00A57BA9">
    <w:pPr>
      <w:spacing w:before="0" w:after="0"/>
      <w:jc w:val="right"/>
      <w:rPr>
        <w:sz w:val="22"/>
        <w:szCs w:val="22"/>
      </w:rPr>
    </w:pPr>
    <w:r w:rsidRPr="00D51FE9">
      <w:rPr>
        <w:sz w:val="22"/>
        <w:szCs w:val="22"/>
      </w:rPr>
      <w:t xml:space="preserve"> </w:t>
    </w:r>
    <w:r>
      <w:rPr>
        <w:sz w:val="22"/>
        <w:szCs w:val="22"/>
      </w:rPr>
      <w:t>Nathalie Reeves</w:t>
    </w:r>
    <w:r w:rsidRPr="004837FE">
      <w:rPr>
        <w:sz w:val="22"/>
        <w:szCs w:val="22"/>
      </w:rPr>
      <w:t xml:space="preserve">: </w:t>
    </w:r>
    <w:r>
      <w:rPr>
        <w:sz w:val="22"/>
        <w:szCs w:val="22"/>
      </w:rPr>
      <w:t>Public Health Specialist</w:t>
    </w:r>
  </w:p>
  <w:p w14:paraId="147809A6" w14:textId="296722EC" w:rsidR="006143F6" w:rsidRDefault="006143F6" w:rsidP="00A57BA9">
    <w:pPr>
      <w:spacing w:before="0" w:after="0"/>
      <w:jc w:val="right"/>
      <w:rPr>
        <w:sz w:val="22"/>
        <w:szCs w:val="22"/>
      </w:rPr>
    </w:pPr>
    <w:r w:rsidRPr="004837FE">
      <w:rPr>
        <w:noProof/>
      </w:rPr>
      <w:drawing>
        <wp:anchor distT="0" distB="0" distL="114300" distR="114300" simplePos="0" relativeHeight="251658243" behindDoc="0" locked="0" layoutInCell="1" allowOverlap="1" wp14:anchorId="1AC994EE" wp14:editId="426330D9">
          <wp:simplePos x="0" y="0"/>
          <wp:positionH relativeFrom="column">
            <wp:posOffset>83820</wp:posOffset>
          </wp:positionH>
          <wp:positionV relativeFrom="paragraph">
            <wp:posOffset>78740</wp:posOffset>
          </wp:positionV>
          <wp:extent cx="1097280" cy="714375"/>
          <wp:effectExtent l="0" t="0" r="7620" b="9525"/>
          <wp:wrapNone/>
          <wp:docPr id="308" name="Picture 308" descr="Kent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C Logo -New.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97280" cy="714375"/>
                  </a:xfrm>
                  <a:prstGeom prst="rect">
                    <a:avLst/>
                  </a:prstGeom>
                </pic:spPr>
              </pic:pic>
            </a:graphicData>
          </a:graphic>
          <wp14:sizeRelH relativeFrom="page">
            <wp14:pctWidth>0</wp14:pctWidth>
          </wp14:sizeRelH>
          <wp14:sizeRelV relativeFrom="page">
            <wp14:pctHeight>0</wp14:pctHeight>
          </wp14:sizeRelV>
        </wp:anchor>
      </w:drawing>
    </w:r>
    <w:r>
      <w:rPr>
        <w:sz w:val="22"/>
        <w:szCs w:val="22"/>
      </w:rPr>
      <w:t>Wendy Jeffreys: Consultant</w:t>
    </w:r>
    <w:r w:rsidR="00870C7B">
      <w:rPr>
        <w:sz w:val="22"/>
        <w:szCs w:val="22"/>
      </w:rPr>
      <w:t xml:space="preserve"> in Public Health</w:t>
    </w:r>
  </w:p>
  <w:p w14:paraId="1D95B98B" w14:textId="749F768B" w:rsidR="006143F6" w:rsidRPr="004837FE" w:rsidRDefault="006143F6" w:rsidP="00A57BA9">
    <w:pPr>
      <w:spacing w:before="0" w:after="0"/>
      <w:jc w:val="right"/>
      <w:rPr>
        <w:sz w:val="22"/>
        <w:szCs w:val="22"/>
      </w:rPr>
    </w:pPr>
    <w:r>
      <w:rPr>
        <w:sz w:val="22"/>
        <w:szCs w:val="22"/>
      </w:rPr>
      <w:t xml:space="preserve">Matthew Pateman: </w:t>
    </w:r>
    <w:r w:rsidRPr="004837FE">
      <w:rPr>
        <w:sz w:val="22"/>
        <w:szCs w:val="22"/>
      </w:rPr>
      <w:t xml:space="preserve">Senior </w:t>
    </w:r>
    <w:r>
      <w:rPr>
        <w:sz w:val="22"/>
        <w:szCs w:val="22"/>
      </w:rPr>
      <w:t xml:space="preserve">Public Health Analyst </w:t>
    </w:r>
  </w:p>
  <w:p w14:paraId="3DCF3423" w14:textId="72C28010" w:rsidR="006143F6" w:rsidRPr="004837FE" w:rsidRDefault="006143F6" w:rsidP="00A57BA9">
    <w:pPr>
      <w:spacing w:before="0" w:after="0"/>
      <w:ind w:left="-567"/>
      <w:jc w:val="right"/>
    </w:pPr>
    <w:r w:rsidRPr="004837FE">
      <w:t xml:space="preserve"> </w:t>
    </w:r>
  </w:p>
  <w:p w14:paraId="510FE566" w14:textId="77777777" w:rsidR="006143F6" w:rsidRPr="004837FE" w:rsidRDefault="006143F6" w:rsidP="00A57BA9">
    <w:pPr>
      <w:spacing w:before="0" w:after="0"/>
      <w:ind w:left="-567"/>
      <w:jc w:val="right"/>
      <w:rPr>
        <w:sz w:val="22"/>
        <w:szCs w:val="22"/>
      </w:rPr>
    </w:pPr>
  </w:p>
  <w:p w14:paraId="69E06D38" w14:textId="79FF0FD0" w:rsidR="006143F6" w:rsidRPr="004837FE" w:rsidRDefault="006143F6" w:rsidP="00A57BA9">
    <w:pPr>
      <w:spacing w:before="0" w:after="0"/>
      <w:ind w:left="-567"/>
      <w:jc w:val="right"/>
      <w:rPr>
        <w:color w:val="2D7C82"/>
        <w:sz w:val="22"/>
        <w:szCs w:val="22"/>
      </w:rPr>
    </w:pPr>
    <w:r>
      <w:rPr>
        <w:color w:val="2D7C82"/>
        <w:sz w:val="22"/>
        <w:szCs w:val="22"/>
      </w:rPr>
      <w:t>Status</w:t>
    </w:r>
    <w:r w:rsidRPr="004837FE">
      <w:rPr>
        <w:color w:val="2D7C82"/>
        <w:sz w:val="22"/>
        <w:szCs w:val="22"/>
      </w:rPr>
      <w:t xml:space="preserve">: </w:t>
    </w:r>
    <w:r>
      <w:rPr>
        <w:color w:val="2D7C82"/>
        <w:sz w:val="22"/>
        <w:szCs w:val="22"/>
      </w:rPr>
      <w:t>Published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3633456"/>
      <w:docPartObj>
        <w:docPartGallery w:val="Page Numbers (Bottom of Page)"/>
        <w:docPartUnique/>
      </w:docPartObj>
    </w:sdtPr>
    <w:sdtEndPr>
      <w:rPr>
        <w:noProof/>
        <w:color w:val="2D7C82"/>
        <w:sz w:val="22"/>
        <w:szCs w:val="22"/>
      </w:rPr>
    </w:sdtEndPr>
    <w:sdtContent>
      <w:p w14:paraId="79B64A5F" w14:textId="77777777" w:rsidR="006143F6" w:rsidRPr="004837FE" w:rsidRDefault="006143F6">
        <w:pPr>
          <w:pStyle w:val="Footer"/>
          <w:jc w:val="right"/>
          <w:rPr>
            <w:color w:val="2D7C82"/>
            <w:sz w:val="22"/>
            <w:szCs w:val="22"/>
          </w:rPr>
        </w:pPr>
        <w:r w:rsidRPr="004837FE">
          <w:rPr>
            <w:b/>
            <w:noProof/>
            <w:sz w:val="26"/>
            <w:szCs w:val="26"/>
          </w:rPr>
          <mc:AlternateContent>
            <mc:Choice Requires="wps">
              <w:drawing>
                <wp:anchor distT="0" distB="0" distL="114300" distR="114300" simplePos="0" relativeHeight="251658240" behindDoc="0" locked="0" layoutInCell="1" allowOverlap="1" wp14:anchorId="5DC2BDA3" wp14:editId="12F1FE12">
                  <wp:simplePos x="0" y="0"/>
                  <wp:positionH relativeFrom="column">
                    <wp:posOffset>-320040</wp:posOffset>
                  </wp:positionH>
                  <wp:positionV relativeFrom="paragraph">
                    <wp:posOffset>111548</wp:posOffset>
                  </wp:positionV>
                  <wp:extent cx="5760000" cy="0"/>
                  <wp:effectExtent l="0" t="0" r="12700" b="19050"/>
                  <wp:wrapNone/>
                  <wp:docPr id="26" name="Straight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ln w="12700">
                            <a:solidFill>
                              <a:srgbClr val="A755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3D5B0" id="Straight Connector 26"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8.8pt" to="428.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" strokecolor="#a75585" strokeweight="1pt"/>
              </w:pict>
            </mc:Fallback>
          </mc:AlternateContent>
        </w:r>
        <w:r w:rsidRPr="004837FE">
          <w:rPr>
            <w:color w:val="2D7C82"/>
            <w:sz w:val="22"/>
            <w:szCs w:val="22"/>
          </w:rPr>
          <w:fldChar w:fldCharType="begin"/>
        </w:r>
        <w:r w:rsidRPr="004837FE">
          <w:rPr>
            <w:color w:val="2D7C82"/>
            <w:sz w:val="22"/>
            <w:szCs w:val="22"/>
          </w:rPr>
          <w:instrText xml:space="preserve"> PAGE   \* MERGEFORMAT </w:instrText>
        </w:r>
        <w:r w:rsidRPr="004837FE">
          <w:rPr>
            <w:color w:val="2D7C82"/>
            <w:sz w:val="22"/>
            <w:szCs w:val="22"/>
          </w:rPr>
          <w:fldChar w:fldCharType="separate"/>
        </w:r>
        <w:r>
          <w:rPr>
            <w:noProof/>
            <w:color w:val="2D7C82"/>
            <w:sz w:val="22"/>
            <w:szCs w:val="22"/>
          </w:rPr>
          <w:t>1</w:t>
        </w:r>
        <w:r w:rsidRPr="004837FE">
          <w:rPr>
            <w:noProof/>
            <w:color w:val="2D7C82"/>
            <w:sz w:val="22"/>
            <w:szCs w:val="22"/>
          </w:rPr>
          <w:fldChar w:fldCharType="end"/>
        </w:r>
      </w:p>
    </w:sdtContent>
  </w:sdt>
  <w:p w14:paraId="61502262" w14:textId="11FADEE2" w:rsidR="006143F6" w:rsidRPr="004837FE" w:rsidRDefault="006143F6" w:rsidP="004837FE">
    <w:pPr>
      <w:pStyle w:val="Footer"/>
      <w:spacing w:before="0"/>
      <w:rPr>
        <w:sz w:val="20"/>
        <w:szCs w:val="20"/>
      </w:rPr>
    </w:pPr>
    <w:r>
      <w:rPr>
        <w:sz w:val="20"/>
        <w:szCs w:val="20"/>
      </w:rPr>
      <w:t>Health Needs Assessment Primary School Children in Kent Aged 5-11 years.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315E54" w14:textId="77777777" w:rsidR="003B50A4" w:rsidRDefault="003B50A4" w:rsidP="00CE57B9">
      <w:pPr>
        <w:spacing w:after="0" w:line="240" w:lineRule="auto"/>
      </w:pPr>
      <w:r>
        <w:separator/>
      </w:r>
    </w:p>
  </w:footnote>
  <w:footnote w:type="continuationSeparator" w:id="0">
    <w:p w14:paraId="7C59C22D" w14:textId="77777777" w:rsidR="003B50A4" w:rsidRDefault="003B50A4" w:rsidP="00CE57B9">
      <w:pPr>
        <w:spacing w:after="0" w:line="240" w:lineRule="auto"/>
      </w:pPr>
      <w:r>
        <w:continuationSeparator/>
      </w:r>
    </w:p>
  </w:footnote>
  <w:footnote w:type="continuationNotice" w:id="1">
    <w:p w14:paraId="02F079AA" w14:textId="77777777" w:rsidR="003B50A4" w:rsidRDefault="003B50A4">
      <w:pPr>
        <w:spacing w:before="0" w:after="0" w:line="240" w:lineRule="auto"/>
      </w:pPr>
    </w:p>
  </w:footnote>
  <w:footnote w:id="2">
    <w:p w14:paraId="3541CFBA" w14:textId="77777777" w:rsidR="006143F6" w:rsidRPr="004F622C" w:rsidRDefault="006143F6" w:rsidP="004F622C">
      <w:pPr>
        <w:pStyle w:val="NoSpacing"/>
        <w:jc w:val="both"/>
        <w:rPr>
          <w:rFonts w:cstheme="minorHAnsi"/>
          <w:sz w:val="16"/>
          <w:szCs w:val="16"/>
        </w:rPr>
      </w:pPr>
      <w:r>
        <w:rPr>
          <w:rStyle w:val="FootnoteReference"/>
        </w:rPr>
        <w:footnoteRef/>
      </w:r>
      <w:r>
        <w:t xml:space="preserve"> </w:t>
      </w:r>
      <w:r w:rsidRPr="004F622C">
        <w:rPr>
          <w:rFonts w:cstheme="minorHAnsi"/>
          <w:sz w:val="16"/>
          <w:szCs w:val="16"/>
        </w:rPr>
        <w:t>Usually, you will not get Housing Benefit if:</w:t>
      </w:r>
    </w:p>
    <w:p w14:paraId="38CAE0A5" w14:textId="77777777" w:rsidR="006143F6" w:rsidRPr="004F622C" w:rsidRDefault="006143F6" w:rsidP="004F622C">
      <w:pPr>
        <w:pStyle w:val="NoSpacing"/>
        <w:jc w:val="both"/>
        <w:rPr>
          <w:rFonts w:cstheme="minorHAnsi"/>
          <w:sz w:val="16"/>
          <w:szCs w:val="16"/>
        </w:rPr>
      </w:pPr>
      <w:r w:rsidRPr="004F622C">
        <w:rPr>
          <w:sz w:val="16"/>
          <w:szCs w:val="16"/>
        </w:rPr>
        <w:t>your savings are over £16,000 - unless you get Guarantee Credit of Pension Credit</w:t>
      </w:r>
    </w:p>
    <w:p w14:paraId="5A18FE1F" w14:textId="77777777" w:rsidR="006143F6" w:rsidRPr="004F622C" w:rsidRDefault="006143F6" w:rsidP="004F622C">
      <w:pPr>
        <w:pStyle w:val="NoSpacing"/>
        <w:jc w:val="both"/>
        <w:rPr>
          <w:rFonts w:cstheme="minorHAnsi"/>
          <w:sz w:val="16"/>
          <w:szCs w:val="16"/>
        </w:rPr>
      </w:pPr>
      <w:r w:rsidRPr="004F622C">
        <w:rPr>
          <w:sz w:val="16"/>
          <w:szCs w:val="16"/>
        </w:rPr>
        <w:t>you’re paying a mortgage on your own home - you may be able to get </w:t>
      </w:r>
      <w:hyperlink r:id="rId1" w:history="1">
        <w:r w:rsidRPr="004F622C">
          <w:rPr>
            <w:rStyle w:val="Hyperlink"/>
            <w:sz w:val="16"/>
            <w:szCs w:val="16"/>
          </w:rPr>
          <w:t>Support for Mortgage Interest (SMI)</w:t>
        </w:r>
      </w:hyperlink>
    </w:p>
    <w:p w14:paraId="0BD9BF7C" w14:textId="58E3A0E0" w:rsidR="006143F6" w:rsidRPr="004F622C" w:rsidRDefault="006143F6" w:rsidP="004F622C">
      <w:pPr>
        <w:pStyle w:val="NoSpacing"/>
        <w:jc w:val="both"/>
        <w:rPr>
          <w:rFonts w:cstheme="minorHAnsi"/>
          <w:sz w:val="16"/>
          <w:szCs w:val="16"/>
        </w:rPr>
      </w:pPr>
      <w:r w:rsidRPr="004F622C">
        <w:rPr>
          <w:sz w:val="16"/>
          <w:szCs w:val="16"/>
        </w:rPr>
        <w:t>you live in the home of a close relative.</w:t>
      </w:r>
    </w:p>
    <w:p w14:paraId="3B93B1D1" w14:textId="77777777" w:rsidR="006143F6" w:rsidRPr="004F622C" w:rsidRDefault="006143F6" w:rsidP="004F622C">
      <w:pPr>
        <w:pStyle w:val="NoSpacing"/>
        <w:jc w:val="both"/>
        <w:rPr>
          <w:rFonts w:cstheme="minorHAnsi"/>
          <w:sz w:val="16"/>
          <w:szCs w:val="16"/>
        </w:rPr>
      </w:pPr>
      <w:r w:rsidRPr="004F622C">
        <w:rPr>
          <w:sz w:val="16"/>
          <w:szCs w:val="16"/>
        </w:rPr>
        <w:t>you’re already claiming </w:t>
      </w:r>
      <w:hyperlink r:id="rId2" w:history="1">
        <w:r w:rsidRPr="004F622C">
          <w:rPr>
            <w:rStyle w:val="Hyperlink"/>
            <w:sz w:val="16"/>
            <w:szCs w:val="16"/>
          </w:rPr>
          <w:t>Universal Credit</w:t>
        </w:r>
      </w:hyperlink>
      <w:r w:rsidRPr="004F622C">
        <w:rPr>
          <w:sz w:val="16"/>
          <w:szCs w:val="16"/>
        </w:rPr>
        <w:t> (unless you’re in temporary or supported housing)</w:t>
      </w:r>
    </w:p>
    <w:p w14:paraId="2C197A7D" w14:textId="711BADED" w:rsidR="006143F6" w:rsidRPr="004F622C" w:rsidRDefault="006143F6" w:rsidP="004F622C">
      <w:pPr>
        <w:pStyle w:val="NoSpacing"/>
        <w:jc w:val="both"/>
        <w:rPr>
          <w:rFonts w:cstheme="minorHAnsi"/>
          <w:sz w:val="16"/>
          <w:szCs w:val="16"/>
        </w:rPr>
      </w:pPr>
      <w:r w:rsidRPr="004F622C">
        <w:rPr>
          <w:sz w:val="16"/>
          <w:szCs w:val="16"/>
        </w:rPr>
        <w:t>you live with your partner, and they are already claiming Housing Benefit</w:t>
      </w:r>
    </w:p>
    <w:p w14:paraId="687CE5E6" w14:textId="57EB69A8" w:rsidR="006143F6" w:rsidRPr="004F622C" w:rsidRDefault="006143F6" w:rsidP="004F622C">
      <w:pPr>
        <w:pStyle w:val="NoSpacing"/>
        <w:jc w:val="both"/>
        <w:rPr>
          <w:rFonts w:cstheme="minorHAnsi"/>
          <w:sz w:val="16"/>
          <w:szCs w:val="16"/>
        </w:rPr>
      </w:pPr>
      <w:r w:rsidRPr="004F622C">
        <w:rPr>
          <w:sz w:val="16"/>
          <w:szCs w:val="16"/>
        </w:rPr>
        <w:t>you’re a full-time student.</w:t>
      </w:r>
    </w:p>
    <w:p w14:paraId="1A8C9641" w14:textId="1062EC81" w:rsidR="006143F6" w:rsidRPr="004F622C" w:rsidRDefault="006143F6" w:rsidP="004F622C">
      <w:pPr>
        <w:pStyle w:val="NoSpacing"/>
        <w:jc w:val="both"/>
        <w:rPr>
          <w:rFonts w:cstheme="minorHAnsi"/>
          <w:sz w:val="16"/>
          <w:szCs w:val="16"/>
        </w:rPr>
      </w:pPr>
      <w:r w:rsidRPr="004F622C">
        <w:rPr>
          <w:sz w:val="16"/>
          <w:szCs w:val="16"/>
        </w:rPr>
        <w:t>you’re residing in the UK as a </w:t>
      </w:r>
      <w:hyperlink r:id="rId3" w:history="1">
        <w:r w:rsidRPr="004F622C">
          <w:rPr>
            <w:rStyle w:val="Hyperlink"/>
            <w:sz w:val="16"/>
            <w:szCs w:val="16"/>
          </w:rPr>
          <w:t>European Economic Area (EEA)</w:t>
        </w:r>
      </w:hyperlink>
      <w:r w:rsidRPr="004F622C">
        <w:rPr>
          <w:sz w:val="16"/>
          <w:szCs w:val="16"/>
        </w:rPr>
        <w:t> jobseeker.</w:t>
      </w:r>
    </w:p>
    <w:p w14:paraId="1E6CEC18" w14:textId="6F7DDEAC" w:rsidR="006143F6" w:rsidRPr="004F622C" w:rsidRDefault="006143F6" w:rsidP="004F622C">
      <w:pPr>
        <w:pStyle w:val="NoSpacing"/>
        <w:jc w:val="both"/>
        <w:rPr>
          <w:rFonts w:cstheme="minorHAnsi"/>
          <w:sz w:val="16"/>
          <w:szCs w:val="16"/>
        </w:rPr>
      </w:pPr>
      <w:r w:rsidRPr="004F622C">
        <w:rPr>
          <w:sz w:val="16"/>
          <w:szCs w:val="16"/>
        </w:rPr>
        <w:t>you’re an asylum seeker or sponsored to be in the UK.</w:t>
      </w:r>
    </w:p>
    <w:p w14:paraId="53AA1C33" w14:textId="2593AE4E" w:rsidR="006143F6" w:rsidRPr="004F622C" w:rsidRDefault="006143F6" w:rsidP="004F622C">
      <w:pPr>
        <w:pStyle w:val="NoSpacing"/>
        <w:jc w:val="both"/>
        <w:rPr>
          <w:rFonts w:cstheme="minorHAnsi"/>
          <w:sz w:val="16"/>
          <w:szCs w:val="16"/>
        </w:rPr>
      </w:pPr>
      <w:r w:rsidRPr="004F622C">
        <w:rPr>
          <w:sz w:val="16"/>
          <w:szCs w:val="16"/>
        </w:rPr>
        <w:t>you’re subject to immigration control and your granted leave states that you cannot claim public funds.</w:t>
      </w:r>
    </w:p>
    <w:p w14:paraId="4008B54E" w14:textId="77777777" w:rsidR="006143F6" w:rsidRPr="004F622C" w:rsidRDefault="006143F6" w:rsidP="004F622C">
      <w:pPr>
        <w:pStyle w:val="NoSpacing"/>
        <w:jc w:val="both"/>
        <w:rPr>
          <w:rFonts w:cstheme="minorHAnsi"/>
          <w:sz w:val="16"/>
          <w:szCs w:val="16"/>
        </w:rPr>
      </w:pPr>
      <w:r w:rsidRPr="004F622C">
        <w:rPr>
          <w:sz w:val="16"/>
          <w:szCs w:val="16"/>
        </w:rPr>
        <w:t>you’re a Crown Tenant</w:t>
      </w:r>
    </w:p>
    <w:p w14:paraId="292056F1" w14:textId="508B7D0A" w:rsidR="006143F6" w:rsidRPr="004F622C" w:rsidRDefault="006143F6" w:rsidP="004F622C">
      <w:pPr>
        <w:pStyle w:val="NoSpacing"/>
        <w:jc w:val="both"/>
        <w:rPr>
          <w:rFonts w:cstheme="minorHAnsi"/>
          <w:sz w:val="16"/>
          <w:szCs w:val="16"/>
        </w:rPr>
      </w:pPr>
      <w:r w:rsidRPr="004F622C">
        <w:rPr>
          <w:sz w:val="16"/>
          <w:szCs w:val="16"/>
        </w:rPr>
        <w:t>you’ve reached State Pension age, but your live-in partner has not - unless you had an existing claim as a couple before 15 May 2019</w:t>
      </w:r>
    </w:p>
    <w:p w14:paraId="4F1F66D2" w14:textId="58B41AB7" w:rsidR="006143F6" w:rsidRPr="004F622C" w:rsidRDefault="006143F6" w:rsidP="004F622C">
      <w:pPr>
        <w:pStyle w:val="NoSpacing"/>
        <w:jc w:val="both"/>
        <w:rPr>
          <w:rFonts w:cstheme="minorHAnsi"/>
          <w:sz w:val="16"/>
          <w:szCs w:val="16"/>
        </w:rPr>
      </w:pPr>
    </w:p>
  </w:footnote>
  <w:footnote w:id="3">
    <w:p w14:paraId="58ACF27C" w14:textId="77777777" w:rsidR="000E3020" w:rsidRDefault="000E3020" w:rsidP="000E3020">
      <w:pPr>
        <w:pStyle w:val="FootnoteText"/>
      </w:pPr>
      <w:r>
        <w:rPr>
          <w:rStyle w:val="FootnoteReference"/>
        </w:rPr>
        <w:footnoteRef/>
      </w:r>
      <w:r>
        <w:t xml:space="preserve"> </w:t>
      </w:r>
      <w:hyperlink r:id="rId4" w:history="1">
        <w:r>
          <w:rPr>
            <w:rStyle w:val="cf01"/>
            <w:color w:val="0000FF"/>
            <w:u w:val="single"/>
          </w:rPr>
          <w:t>https://www.gov.uk/disability-living-allowance-children/eligibility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40"/>
      <w:gridCol w:w="3540"/>
      <w:gridCol w:w="3540"/>
    </w:tblGrid>
    <w:tr w:rsidR="28171CC1" w14:paraId="7A0372E4" w14:textId="77777777" w:rsidTr="28171CC1">
      <w:trPr>
        <w:trHeight w:val="300"/>
      </w:trPr>
      <w:tc>
        <w:tcPr>
          <w:tcW w:w="3540" w:type="dxa"/>
        </w:tcPr>
        <w:p w14:paraId="748F528B" w14:textId="641E75D5" w:rsidR="28171CC1" w:rsidRDefault="28171CC1" w:rsidP="28171CC1">
          <w:pPr>
            <w:pStyle w:val="Header"/>
            <w:ind w:left="-115"/>
          </w:pPr>
        </w:p>
      </w:tc>
      <w:tc>
        <w:tcPr>
          <w:tcW w:w="3540" w:type="dxa"/>
        </w:tcPr>
        <w:p w14:paraId="5C36E47B" w14:textId="7A197447" w:rsidR="28171CC1" w:rsidRDefault="28171CC1" w:rsidP="28171CC1">
          <w:pPr>
            <w:pStyle w:val="Header"/>
            <w:jc w:val="center"/>
          </w:pPr>
        </w:p>
      </w:tc>
      <w:tc>
        <w:tcPr>
          <w:tcW w:w="3540" w:type="dxa"/>
        </w:tcPr>
        <w:p w14:paraId="76FB952A" w14:textId="1B3122E9" w:rsidR="28171CC1" w:rsidRDefault="28171CC1" w:rsidP="28171CC1">
          <w:pPr>
            <w:pStyle w:val="Header"/>
            <w:ind w:right="-115"/>
            <w:jc w:val="right"/>
          </w:pPr>
        </w:p>
      </w:tc>
    </w:tr>
  </w:tbl>
  <w:p w14:paraId="4E92E5BF" w14:textId="3F0AFDF7" w:rsidR="28171CC1" w:rsidRDefault="28171CC1" w:rsidP="28171C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94BB8" w14:textId="77777777" w:rsidR="006143F6" w:rsidRDefault="006143F6">
    <w:pPr>
      <w:pStyle w:val="Header"/>
    </w:pPr>
    <w:r>
      <w:rPr>
        <w:b/>
        <w:noProof/>
        <w:color w:val="2D7C82"/>
        <w:sz w:val="36"/>
        <w:szCs w:val="36"/>
      </w:rPr>
      <w:drawing>
        <wp:anchor distT="0" distB="0" distL="114300" distR="114300" simplePos="0" relativeHeight="251658244" behindDoc="1" locked="0" layoutInCell="1" allowOverlap="1" wp14:anchorId="7255CC1F" wp14:editId="6084B28D">
          <wp:simplePos x="0" y="0"/>
          <wp:positionH relativeFrom="column">
            <wp:posOffset>4610100</wp:posOffset>
          </wp:positionH>
          <wp:positionV relativeFrom="paragraph">
            <wp:posOffset>-20955</wp:posOffset>
          </wp:positionV>
          <wp:extent cx="1516380" cy="365236"/>
          <wp:effectExtent l="0" t="0" r="7620"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ho-logo-TEAL-12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6380" cy="365236"/>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StWDryLC59QMHJ" int2:id="2mcpWhub">
      <int2:state int2:value="Rejected" int2:type="LegacyProofing"/>
    </int2:textHash>
    <int2:textHash int2:hashCode="vIESWK6fn8sElL" int2:id="N5xkFUHg">
      <int2:state int2:value="Rejected" int2:type="LegacyProofing"/>
    </int2:textHash>
    <int2:textHash int2:hashCode="G6s31npHUrvdck" int2:id="Q5n26PDi">
      <int2:state int2:value="Rejected" int2:type="LegacyProofing"/>
    </int2:textHash>
    <int2:textHash int2:hashCode="McAaKeLsNGje/0" int2:id="ZP5VB9le">
      <int2:state int2:value="Rejected" int2:type="LegacyProofing"/>
    </int2:textHash>
    <int2:textHash int2:hashCode="nw64NTGEcOTq4R" int2:id="b0GJLVaO">
      <int2:state int2:value="Rejected" int2:type="LegacyProofing"/>
    </int2:textHash>
    <int2:textHash int2:hashCode="U2L6Cmg80cq4I9" int2:id="ulqvMC6I">
      <int2:state int2:value="Rejected" int2:type="LegacyProofing"/>
    </int2:textHash>
    <int2:textHash int2:hashCode="XaZjyMb9pCtx0e" int2:id="xG6zVmno">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E36E64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61D7D"/>
    <w:multiLevelType w:val="hybridMultilevel"/>
    <w:tmpl w:val="FB9E9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0C4EFD"/>
    <w:multiLevelType w:val="hybridMultilevel"/>
    <w:tmpl w:val="22B8565A"/>
    <w:lvl w:ilvl="0" w:tplc="06288712">
      <w:numFmt w:val="bullet"/>
      <w:lvlText w:val="-"/>
      <w:lvlJc w:val="left"/>
      <w:pPr>
        <w:ind w:left="720" w:hanging="360"/>
      </w:pPr>
      <w:rPr>
        <w:rFonts w:ascii="Calibri" w:eastAsiaTheme="minorHAnsi" w:hAnsi="Calibri" w:cs="Calibri" w:hint="default"/>
        <w:sz w:val="26"/>
        <w:szCs w:val="2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C1829CA"/>
    <w:multiLevelType w:val="hybridMultilevel"/>
    <w:tmpl w:val="D0F03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355D3"/>
    <w:multiLevelType w:val="hybridMultilevel"/>
    <w:tmpl w:val="753C2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B2B51"/>
    <w:multiLevelType w:val="multilevel"/>
    <w:tmpl w:val="0A3AB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177442"/>
    <w:multiLevelType w:val="multilevel"/>
    <w:tmpl w:val="8EF86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F467BA"/>
    <w:multiLevelType w:val="multilevel"/>
    <w:tmpl w:val="47249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D2071F"/>
    <w:multiLevelType w:val="hybridMultilevel"/>
    <w:tmpl w:val="DB04B320"/>
    <w:lvl w:ilvl="0" w:tplc="5352E32A">
      <w:start w:val="1"/>
      <w:numFmt w:val="bullet"/>
      <w:lvlText w:val="•"/>
      <w:lvlJc w:val="left"/>
      <w:pPr>
        <w:tabs>
          <w:tab w:val="num" w:pos="720"/>
        </w:tabs>
        <w:ind w:left="720" w:hanging="360"/>
      </w:pPr>
      <w:rPr>
        <w:rFonts w:ascii="Arial" w:hAnsi="Arial" w:hint="default"/>
      </w:rPr>
    </w:lvl>
    <w:lvl w:ilvl="1" w:tplc="7B0E2414" w:tentative="1">
      <w:start w:val="1"/>
      <w:numFmt w:val="bullet"/>
      <w:lvlText w:val="•"/>
      <w:lvlJc w:val="left"/>
      <w:pPr>
        <w:tabs>
          <w:tab w:val="num" w:pos="1440"/>
        </w:tabs>
        <w:ind w:left="1440" w:hanging="360"/>
      </w:pPr>
      <w:rPr>
        <w:rFonts w:ascii="Arial" w:hAnsi="Arial" w:hint="default"/>
      </w:rPr>
    </w:lvl>
    <w:lvl w:ilvl="2" w:tplc="7640FA0C" w:tentative="1">
      <w:start w:val="1"/>
      <w:numFmt w:val="bullet"/>
      <w:lvlText w:val="•"/>
      <w:lvlJc w:val="left"/>
      <w:pPr>
        <w:tabs>
          <w:tab w:val="num" w:pos="2160"/>
        </w:tabs>
        <w:ind w:left="2160" w:hanging="360"/>
      </w:pPr>
      <w:rPr>
        <w:rFonts w:ascii="Arial" w:hAnsi="Arial" w:hint="default"/>
      </w:rPr>
    </w:lvl>
    <w:lvl w:ilvl="3" w:tplc="2AB8557A" w:tentative="1">
      <w:start w:val="1"/>
      <w:numFmt w:val="bullet"/>
      <w:lvlText w:val="•"/>
      <w:lvlJc w:val="left"/>
      <w:pPr>
        <w:tabs>
          <w:tab w:val="num" w:pos="2880"/>
        </w:tabs>
        <w:ind w:left="2880" w:hanging="360"/>
      </w:pPr>
      <w:rPr>
        <w:rFonts w:ascii="Arial" w:hAnsi="Arial" w:hint="default"/>
      </w:rPr>
    </w:lvl>
    <w:lvl w:ilvl="4" w:tplc="B39255B8" w:tentative="1">
      <w:start w:val="1"/>
      <w:numFmt w:val="bullet"/>
      <w:lvlText w:val="•"/>
      <w:lvlJc w:val="left"/>
      <w:pPr>
        <w:tabs>
          <w:tab w:val="num" w:pos="3600"/>
        </w:tabs>
        <w:ind w:left="3600" w:hanging="360"/>
      </w:pPr>
      <w:rPr>
        <w:rFonts w:ascii="Arial" w:hAnsi="Arial" w:hint="default"/>
      </w:rPr>
    </w:lvl>
    <w:lvl w:ilvl="5" w:tplc="0D1073CA" w:tentative="1">
      <w:start w:val="1"/>
      <w:numFmt w:val="bullet"/>
      <w:lvlText w:val="•"/>
      <w:lvlJc w:val="left"/>
      <w:pPr>
        <w:tabs>
          <w:tab w:val="num" w:pos="4320"/>
        </w:tabs>
        <w:ind w:left="4320" w:hanging="360"/>
      </w:pPr>
      <w:rPr>
        <w:rFonts w:ascii="Arial" w:hAnsi="Arial" w:hint="default"/>
      </w:rPr>
    </w:lvl>
    <w:lvl w:ilvl="6" w:tplc="6FCC64DA" w:tentative="1">
      <w:start w:val="1"/>
      <w:numFmt w:val="bullet"/>
      <w:lvlText w:val="•"/>
      <w:lvlJc w:val="left"/>
      <w:pPr>
        <w:tabs>
          <w:tab w:val="num" w:pos="5040"/>
        </w:tabs>
        <w:ind w:left="5040" w:hanging="360"/>
      </w:pPr>
      <w:rPr>
        <w:rFonts w:ascii="Arial" w:hAnsi="Arial" w:hint="default"/>
      </w:rPr>
    </w:lvl>
    <w:lvl w:ilvl="7" w:tplc="99AAAE32" w:tentative="1">
      <w:start w:val="1"/>
      <w:numFmt w:val="bullet"/>
      <w:lvlText w:val="•"/>
      <w:lvlJc w:val="left"/>
      <w:pPr>
        <w:tabs>
          <w:tab w:val="num" w:pos="5760"/>
        </w:tabs>
        <w:ind w:left="5760" w:hanging="360"/>
      </w:pPr>
      <w:rPr>
        <w:rFonts w:ascii="Arial" w:hAnsi="Arial" w:hint="default"/>
      </w:rPr>
    </w:lvl>
    <w:lvl w:ilvl="8" w:tplc="4AA6399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121115"/>
    <w:multiLevelType w:val="hybridMultilevel"/>
    <w:tmpl w:val="FC38BE5A"/>
    <w:lvl w:ilvl="0" w:tplc="F4F617E2">
      <w:start w:val="1"/>
      <w:numFmt w:val="bullet"/>
      <w:lvlText w:val="•"/>
      <w:lvlJc w:val="left"/>
      <w:pPr>
        <w:tabs>
          <w:tab w:val="num" w:pos="720"/>
        </w:tabs>
        <w:ind w:left="720" w:hanging="360"/>
      </w:pPr>
      <w:rPr>
        <w:rFonts w:ascii="Arial" w:hAnsi="Arial" w:hint="default"/>
      </w:rPr>
    </w:lvl>
    <w:lvl w:ilvl="1" w:tplc="8686420C" w:tentative="1">
      <w:start w:val="1"/>
      <w:numFmt w:val="bullet"/>
      <w:lvlText w:val="•"/>
      <w:lvlJc w:val="left"/>
      <w:pPr>
        <w:tabs>
          <w:tab w:val="num" w:pos="1440"/>
        </w:tabs>
        <w:ind w:left="1440" w:hanging="360"/>
      </w:pPr>
      <w:rPr>
        <w:rFonts w:ascii="Arial" w:hAnsi="Arial" w:hint="default"/>
      </w:rPr>
    </w:lvl>
    <w:lvl w:ilvl="2" w:tplc="18BE9E2A" w:tentative="1">
      <w:start w:val="1"/>
      <w:numFmt w:val="bullet"/>
      <w:lvlText w:val="•"/>
      <w:lvlJc w:val="left"/>
      <w:pPr>
        <w:tabs>
          <w:tab w:val="num" w:pos="2160"/>
        </w:tabs>
        <w:ind w:left="2160" w:hanging="360"/>
      </w:pPr>
      <w:rPr>
        <w:rFonts w:ascii="Arial" w:hAnsi="Arial" w:hint="default"/>
      </w:rPr>
    </w:lvl>
    <w:lvl w:ilvl="3" w:tplc="5C164C12" w:tentative="1">
      <w:start w:val="1"/>
      <w:numFmt w:val="bullet"/>
      <w:lvlText w:val="•"/>
      <w:lvlJc w:val="left"/>
      <w:pPr>
        <w:tabs>
          <w:tab w:val="num" w:pos="2880"/>
        </w:tabs>
        <w:ind w:left="2880" w:hanging="360"/>
      </w:pPr>
      <w:rPr>
        <w:rFonts w:ascii="Arial" w:hAnsi="Arial" w:hint="default"/>
      </w:rPr>
    </w:lvl>
    <w:lvl w:ilvl="4" w:tplc="A388450C" w:tentative="1">
      <w:start w:val="1"/>
      <w:numFmt w:val="bullet"/>
      <w:lvlText w:val="•"/>
      <w:lvlJc w:val="left"/>
      <w:pPr>
        <w:tabs>
          <w:tab w:val="num" w:pos="3600"/>
        </w:tabs>
        <w:ind w:left="3600" w:hanging="360"/>
      </w:pPr>
      <w:rPr>
        <w:rFonts w:ascii="Arial" w:hAnsi="Arial" w:hint="default"/>
      </w:rPr>
    </w:lvl>
    <w:lvl w:ilvl="5" w:tplc="68ACEE50" w:tentative="1">
      <w:start w:val="1"/>
      <w:numFmt w:val="bullet"/>
      <w:lvlText w:val="•"/>
      <w:lvlJc w:val="left"/>
      <w:pPr>
        <w:tabs>
          <w:tab w:val="num" w:pos="4320"/>
        </w:tabs>
        <w:ind w:left="4320" w:hanging="360"/>
      </w:pPr>
      <w:rPr>
        <w:rFonts w:ascii="Arial" w:hAnsi="Arial" w:hint="default"/>
      </w:rPr>
    </w:lvl>
    <w:lvl w:ilvl="6" w:tplc="2EE6721C" w:tentative="1">
      <w:start w:val="1"/>
      <w:numFmt w:val="bullet"/>
      <w:lvlText w:val="•"/>
      <w:lvlJc w:val="left"/>
      <w:pPr>
        <w:tabs>
          <w:tab w:val="num" w:pos="5040"/>
        </w:tabs>
        <w:ind w:left="5040" w:hanging="360"/>
      </w:pPr>
      <w:rPr>
        <w:rFonts w:ascii="Arial" w:hAnsi="Arial" w:hint="default"/>
      </w:rPr>
    </w:lvl>
    <w:lvl w:ilvl="7" w:tplc="1B2A80D2" w:tentative="1">
      <w:start w:val="1"/>
      <w:numFmt w:val="bullet"/>
      <w:lvlText w:val="•"/>
      <w:lvlJc w:val="left"/>
      <w:pPr>
        <w:tabs>
          <w:tab w:val="num" w:pos="5760"/>
        </w:tabs>
        <w:ind w:left="5760" w:hanging="360"/>
      </w:pPr>
      <w:rPr>
        <w:rFonts w:ascii="Arial" w:hAnsi="Arial" w:hint="default"/>
      </w:rPr>
    </w:lvl>
    <w:lvl w:ilvl="8" w:tplc="96D298E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23D497D"/>
    <w:multiLevelType w:val="hybridMultilevel"/>
    <w:tmpl w:val="EED4DCD2"/>
    <w:lvl w:ilvl="0" w:tplc="1E26F09C">
      <w:start w:val="1"/>
      <w:numFmt w:val="bullet"/>
      <w:lvlText w:val="•"/>
      <w:lvlJc w:val="left"/>
      <w:pPr>
        <w:tabs>
          <w:tab w:val="num" w:pos="720"/>
        </w:tabs>
        <w:ind w:left="720" w:hanging="360"/>
      </w:pPr>
      <w:rPr>
        <w:rFonts w:ascii="Arial" w:hAnsi="Arial" w:hint="default"/>
      </w:rPr>
    </w:lvl>
    <w:lvl w:ilvl="1" w:tplc="33D24B88" w:tentative="1">
      <w:start w:val="1"/>
      <w:numFmt w:val="bullet"/>
      <w:lvlText w:val="•"/>
      <w:lvlJc w:val="left"/>
      <w:pPr>
        <w:tabs>
          <w:tab w:val="num" w:pos="1440"/>
        </w:tabs>
        <w:ind w:left="1440" w:hanging="360"/>
      </w:pPr>
      <w:rPr>
        <w:rFonts w:ascii="Arial" w:hAnsi="Arial" w:hint="default"/>
      </w:rPr>
    </w:lvl>
    <w:lvl w:ilvl="2" w:tplc="ED58D5A0" w:tentative="1">
      <w:start w:val="1"/>
      <w:numFmt w:val="bullet"/>
      <w:lvlText w:val="•"/>
      <w:lvlJc w:val="left"/>
      <w:pPr>
        <w:tabs>
          <w:tab w:val="num" w:pos="2160"/>
        </w:tabs>
        <w:ind w:left="2160" w:hanging="360"/>
      </w:pPr>
      <w:rPr>
        <w:rFonts w:ascii="Arial" w:hAnsi="Arial" w:hint="default"/>
      </w:rPr>
    </w:lvl>
    <w:lvl w:ilvl="3" w:tplc="1422C1B8" w:tentative="1">
      <w:start w:val="1"/>
      <w:numFmt w:val="bullet"/>
      <w:lvlText w:val="•"/>
      <w:lvlJc w:val="left"/>
      <w:pPr>
        <w:tabs>
          <w:tab w:val="num" w:pos="2880"/>
        </w:tabs>
        <w:ind w:left="2880" w:hanging="360"/>
      </w:pPr>
      <w:rPr>
        <w:rFonts w:ascii="Arial" w:hAnsi="Arial" w:hint="default"/>
      </w:rPr>
    </w:lvl>
    <w:lvl w:ilvl="4" w:tplc="5ABA11A2" w:tentative="1">
      <w:start w:val="1"/>
      <w:numFmt w:val="bullet"/>
      <w:lvlText w:val="•"/>
      <w:lvlJc w:val="left"/>
      <w:pPr>
        <w:tabs>
          <w:tab w:val="num" w:pos="3600"/>
        </w:tabs>
        <w:ind w:left="3600" w:hanging="360"/>
      </w:pPr>
      <w:rPr>
        <w:rFonts w:ascii="Arial" w:hAnsi="Arial" w:hint="default"/>
      </w:rPr>
    </w:lvl>
    <w:lvl w:ilvl="5" w:tplc="DB82B36C" w:tentative="1">
      <w:start w:val="1"/>
      <w:numFmt w:val="bullet"/>
      <w:lvlText w:val="•"/>
      <w:lvlJc w:val="left"/>
      <w:pPr>
        <w:tabs>
          <w:tab w:val="num" w:pos="4320"/>
        </w:tabs>
        <w:ind w:left="4320" w:hanging="360"/>
      </w:pPr>
      <w:rPr>
        <w:rFonts w:ascii="Arial" w:hAnsi="Arial" w:hint="default"/>
      </w:rPr>
    </w:lvl>
    <w:lvl w:ilvl="6" w:tplc="EBB63246" w:tentative="1">
      <w:start w:val="1"/>
      <w:numFmt w:val="bullet"/>
      <w:lvlText w:val="•"/>
      <w:lvlJc w:val="left"/>
      <w:pPr>
        <w:tabs>
          <w:tab w:val="num" w:pos="5040"/>
        </w:tabs>
        <w:ind w:left="5040" w:hanging="360"/>
      </w:pPr>
      <w:rPr>
        <w:rFonts w:ascii="Arial" w:hAnsi="Arial" w:hint="default"/>
      </w:rPr>
    </w:lvl>
    <w:lvl w:ilvl="7" w:tplc="F2C4DEC2" w:tentative="1">
      <w:start w:val="1"/>
      <w:numFmt w:val="bullet"/>
      <w:lvlText w:val="•"/>
      <w:lvlJc w:val="left"/>
      <w:pPr>
        <w:tabs>
          <w:tab w:val="num" w:pos="5760"/>
        </w:tabs>
        <w:ind w:left="5760" w:hanging="360"/>
      </w:pPr>
      <w:rPr>
        <w:rFonts w:ascii="Arial" w:hAnsi="Arial" w:hint="default"/>
      </w:rPr>
    </w:lvl>
    <w:lvl w:ilvl="8" w:tplc="4B6CEC5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9F42311"/>
    <w:multiLevelType w:val="multilevel"/>
    <w:tmpl w:val="E800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4D66A9"/>
    <w:multiLevelType w:val="hybridMultilevel"/>
    <w:tmpl w:val="54D003EE"/>
    <w:lvl w:ilvl="0" w:tplc="30CC7712">
      <w:start w:val="1"/>
      <w:numFmt w:val="bullet"/>
      <w:lvlText w:val="•"/>
      <w:lvlJc w:val="left"/>
      <w:pPr>
        <w:tabs>
          <w:tab w:val="num" w:pos="720"/>
        </w:tabs>
        <w:ind w:left="720" w:hanging="360"/>
      </w:pPr>
      <w:rPr>
        <w:rFonts w:ascii="Arial" w:hAnsi="Arial" w:hint="default"/>
      </w:rPr>
    </w:lvl>
    <w:lvl w:ilvl="1" w:tplc="7E5296C8" w:tentative="1">
      <w:start w:val="1"/>
      <w:numFmt w:val="bullet"/>
      <w:lvlText w:val="•"/>
      <w:lvlJc w:val="left"/>
      <w:pPr>
        <w:tabs>
          <w:tab w:val="num" w:pos="1440"/>
        </w:tabs>
        <w:ind w:left="1440" w:hanging="360"/>
      </w:pPr>
      <w:rPr>
        <w:rFonts w:ascii="Arial" w:hAnsi="Arial" w:hint="default"/>
      </w:rPr>
    </w:lvl>
    <w:lvl w:ilvl="2" w:tplc="062C10DE" w:tentative="1">
      <w:start w:val="1"/>
      <w:numFmt w:val="bullet"/>
      <w:lvlText w:val="•"/>
      <w:lvlJc w:val="left"/>
      <w:pPr>
        <w:tabs>
          <w:tab w:val="num" w:pos="2160"/>
        </w:tabs>
        <w:ind w:left="2160" w:hanging="360"/>
      </w:pPr>
      <w:rPr>
        <w:rFonts w:ascii="Arial" w:hAnsi="Arial" w:hint="default"/>
      </w:rPr>
    </w:lvl>
    <w:lvl w:ilvl="3" w:tplc="8E2CC99E" w:tentative="1">
      <w:start w:val="1"/>
      <w:numFmt w:val="bullet"/>
      <w:lvlText w:val="•"/>
      <w:lvlJc w:val="left"/>
      <w:pPr>
        <w:tabs>
          <w:tab w:val="num" w:pos="2880"/>
        </w:tabs>
        <w:ind w:left="2880" w:hanging="360"/>
      </w:pPr>
      <w:rPr>
        <w:rFonts w:ascii="Arial" w:hAnsi="Arial" w:hint="default"/>
      </w:rPr>
    </w:lvl>
    <w:lvl w:ilvl="4" w:tplc="61A21954" w:tentative="1">
      <w:start w:val="1"/>
      <w:numFmt w:val="bullet"/>
      <w:lvlText w:val="•"/>
      <w:lvlJc w:val="left"/>
      <w:pPr>
        <w:tabs>
          <w:tab w:val="num" w:pos="3600"/>
        </w:tabs>
        <w:ind w:left="3600" w:hanging="360"/>
      </w:pPr>
      <w:rPr>
        <w:rFonts w:ascii="Arial" w:hAnsi="Arial" w:hint="default"/>
      </w:rPr>
    </w:lvl>
    <w:lvl w:ilvl="5" w:tplc="1DD6E86A" w:tentative="1">
      <w:start w:val="1"/>
      <w:numFmt w:val="bullet"/>
      <w:lvlText w:val="•"/>
      <w:lvlJc w:val="left"/>
      <w:pPr>
        <w:tabs>
          <w:tab w:val="num" w:pos="4320"/>
        </w:tabs>
        <w:ind w:left="4320" w:hanging="360"/>
      </w:pPr>
      <w:rPr>
        <w:rFonts w:ascii="Arial" w:hAnsi="Arial" w:hint="default"/>
      </w:rPr>
    </w:lvl>
    <w:lvl w:ilvl="6" w:tplc="E5C2C956" w:tentative="1">
      <w:start w:val="1"/>
      <w:numFmt w:val="bullet"/>
      <w:lvlText w:val="•"/>
      <w:lvlJc w:val="left"/>
      <w:pPr>
        <w:tabs>
          <w:tab w:val="num" w:pos="5040"/>
        </w:tabs>
        <w:ind w:left="5040" w:hanging="360"/>
      </w:pPr>
      <w:rPr>
        <w:rFonts w:ascii="Arial" w:hAnsi="Arial" w:hint="default"/>
      </w:rPr>
    </w:lvl>
    <w:lvl w:ilvl="7" w:tplc="6F50B49C" w:tentative="1">
      <w:start w:val="1"/>
      <w:numFmt w:val="bullet"/>
      <w:lvlText w:val="•"/>
      <w:lvlJc w:val="left"/>
      <w:pPr>
        <w:tabs>
          <w:tab w:val="num" w:pos="5760"/>
        </w:tabs>
        <w:ind w:left="5760" w:hanging="360"/>
      </w:pPr>
      <w:rPr>
        <w:rFonts w:ascii="Arial" w:hAnsi="Arial" w:hint="default"/>
      </w:rPr>
    </w:lvl>
    <w:lvl w:ilvl="8" w:tplc="6288739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C630B64"/>
    <w:multiLevelType w:val="multilevel"/>
    <w:tmpl w:val="5802D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A665DD"/>
    <w:multiLevelType w:val="hybridMultilevel"/>
    <w:tmpl w:val="2858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9A7B37"/>
    <w:multiLevelType w:val="hybridMultilevel"/>
    <w:tmpl w:val="60B6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143DA3"/>
    <w:multiLevelType w:val="hybridMultilevel"/>
    <w:tmpl w:val="BD24B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126CF8"/>
    <w:multiLevelType w:val="hybridMultilevel"/>
    <w:tmpl w:val="626C1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4C63D9"/>
    <w:multiLevelType w:val="multilevel"/>
    <w:tmpl w:val="6E7AA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8C5119"/>
    <w:multiLevelType w:val="hybridMultilevel"/>
    <w:tmpl w:val="E092FC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4D364F"/>
    <w:multiLevelType w:val="hybridMultilevel"/>
    <w:tmpl w:val="763C3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6C26BF"/>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3F4F08D5"/>
    <w:multiLevelType w:val="multilevel"/>
    <w:tmpl w:val="12FC9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8F38EF"/>
    <w:multiLevelType w:val="hybridMultilevel"/>
    <w:tmpl w:val="BE02E798"/>
    <w:lvl w:ilvl="0" w:tplc="3A4ABAB6">
      <w:start w:val="1"/>
      <w:numFmt w:val="bullet"/>
      <w:lvlText w:val="•"/>
      <w:lvlJc w:val="left"/>
      <w:pPr>
        <w:tabs>
          <w:tab w:val="num" w:pos="720"/>
        </w:tabs>
        <w:ind w:left="720" w:hanging="360"/>
      </w:pPr>
      <w:rPr>
        <w:rFonts w:ascii="Arial" w:hAnsi="Arial" w:hint="default"/>
      </w:rPr>
    </w:lvl>
    <w:lvl w:ilvl="1" w:tplc="4A2CF188" w:tentative="1">
      <w:start w:val="1"/>
      <w:numFmt w:val="bullet"/>
      <w:lvlText w:val="•"/>
      <w:lvlJc w:val="left"/>
      <w:pPr>
        <w:tabs>
          <w:tab w:val="num" w:pos="1440"/>
        </w:tabs>
        <w:ind w:left="1440" w:hanging="360"/>
      </w:pPr>
      <w:rPr>
        <w:rFonts w:ascii="Arial" w:hAnsi="Arial" w:hint="default"/>
      </w:rPr>
    </w:lvl>
    <w:lvl w:ilvl="2" w:tplc="6F80DEF4" w:tentative="1">
      <w:start w:val="1"/>
      <w:numFmt w:val="bullet"/>
      <w:lvlText w:val="•"/>
      <w:lvlJc w:val="left"/>
      <w:pPr>
        <w:tabs>
          <w:tab w:val="num" w:pos="2160"/>
        </w:tabs>
        <w:ind w:left="2160" w:hanging="360"/>
      </w:pPr>
      <w:rPr>
        <w:rFonts w:ascii="Arial" w:hAnsi="Arial" w:hint="default"/>
      </w:rPr>
    </w:lvl>
    <w:lvl w:ilvl="3" w:tplc="F4CAA2F8" w:tentative="1">
      <w:start w:val="1"/>
      <w:numFmt w:val="bullet"/>
      <w:lvlText w:val="•"/>
      <w:lvlJc w:val="left"/>
      <w:pPr>
        <w:tabs>
          <w:tab w:val="num" w:pos="2880"/>
        </w:tabs>
        <w:ind w:left="2880" w:hanging="360"/>
      </w:pPr>
      <w:rPr>
        <w:rFonts w:ascii="Arial" w:hAnsi="Arial" w:hint="default"/>
      </w:rPr>
    </w:lvl>
    <w:lvl w:ilvl="4" w:tplc="776CFF0A" w:tentative="1">
      <w:start w:val="1"/>
      <w:numFmt w:val="bullet"/>
      <w:lvlText w:val="•"/>
      <w:lvlJc w:val="left"/>
      <w:pPr>
        <w:tabs>
          <w:tab w:val="num" w:pos="3600"/>
        </w:tabs>
        <w:ind w:left="3600" w:hanging="360"/>
      </w:pPr>
      <w:rPr>
        <w:rFonts w:ascii="Arial" w:hAnsi="Arial" w:hint="default"/>
      </w:rPr>
    </w:lvl>
    <w:lvl w:ilvl="5" w:tplc="E73213B6" w:tentative="1">
      <w:start w:val="1"/>
      <w:numFmt w:val="bullet"/>
      <w:lvlText w:val="•"/>
      <w:lvlJc w:val="left"/>
      <w:pPr>
        <w:tabs>
          <w:tab w:val="num" w:pos="4320"/>
        </w:tabs>
        <w:ind w:left="4320" w:hanging="360"/>
      </w:pPr>
      <w:rPr>
        <w:rFonts w:ascii="Arial" w:hAnsi="Arial" w:hint="default"/>
      </w:rPr>
    </w:lvl>
    <w:lvl w:ilvl="6" w:tplc="7406688C" w:tentative="1">
      <w:start w:val="1"/>
      <w:numFmt w:val="bullet"/>
      <w:lvlText w:val="•"/>
      <w:lvlJc w:val="left"/>
      <w:pPr>
        <w:tabs>
          <w:tab w:val="num" w:pos="5040"/>
        </w:tabs>
        <w:ind w:left="5040" w:hanging="360"/>
      </w:pPr>
      <w:rPr>
        <w:rFonts w:ascii="Arial" w:hAnsi="Arial" w:hint="default"/>
      </w:rPr>
    </w:lvl>
    <w:lvl w:ilvl="7" w:tplc="397CBA2E" w:tentative="1">
      <w:start w:val="1"/>
      <w:numFmt w:val="bullet"/>
      <w:lvlText w:val="•"/>
      <w:lvlJc w:val="left"/>
      <w:pPr>
        <w:tabs>
          <w:tab w:val="num" w:pos="5760"/>
        </w:tabs>
        <w:ind w:left="5760" w:hanging="360"/>
      </w:pPr>
      <w:rPr>
        <w:rFonts w:ascii="Arial" w:hAnsi="Arial" w:hint="default"/>
      </w:rPr>
    </w:lvl>
    <w:lvl w:ilvl="8" w:tplc="EB1AF89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81D4ABB"/>
    <w:multiLevelType w:val="multilevel"/>
    <w:tmpl w:val="6E645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C11EB2"/>
    <w:multiLevelType w:val="multilevel"/>
    <w:tmpl w:val="7B085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E310565"/>
    <w:multiLevelType w:val="multilevel"/>
    <w:tmpl w:val="27680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912715"/>
    <w:multiLevelType w:val="hybridMultilevel"/>
    <w:tmpl w:val="1780E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DD4C2A"/>
    <w:multiLevelType w:val="hybridMultilevel"/>
    <w:tmpl w:val="5DAACEB0"/>
    <w:lvl w:ilvl="0" w:tplc="08090001">
      <w:start w:val="1"/>
      <w:numFmt w:val="bullet"/>
      <w:lvlText w:val=""/>
      <w:lvlJc w:val="left"/>
      <w:pPr>
        <w:ind w:left="720" w:hanging="360"/>
      </w:pPr>
      <w:rPr>
        <w:rFonts w:ascii="Symbol" w:hAnsi="Symbol" w:hint="default"/>
      </w:rPr>
    </w:lvl>
    <w:lvl w:ilvl="1" w:tplc="BBAA1E5E">
      <w:numFmt w:val="bullet"/>
      <w:lvlText w:val="•"/>
      <w:lvlJc w:val="left"/>
      <w:pPr>
        <w:ind w:left="1440" w:hanging="360"/>
      </w:pPr>
      <w:rPr>
        <w:rFonts w:ascii="Calibri" w:eastAsia="Calibri" w:hAnsi="Calibri"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38C6769"/>
    <w:multiLevelType w:val="hybridMultilevel"/>
    <w:tmpl w:val="04AE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302805"/>
    <w:multiLevelType w:val="hybridMultilevel"/>
    <w:tmpl w:val="E886E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515BC1"/>
    <w:multiLevelType w:val="hybridMultilevel"/>
    <w:tmpl w:val="9C980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8362F9"/>
    <w:multiLevelType w:val="multilevel"/>
    <w:tmpl w:val="87EE5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C24F60"/>
    <w:multiLevelType w:val="hybridMultilevel"/>
    <w:tmpl w:val="A03A3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B2363C"/>
    <w:multiLevelType w:val="hybridMultilevel"/>
    <w:tmpl w:val="CD443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910AB1"/>
    <w:multiLevelType w:val="hybridMultilevel"/>
    <w:tmpl w:val="90163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DA24E0"/>
    <w:multiLevelType w:val="multilevel"/>
    <w:tmpl w:val="9DD46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143935">
    <w:abstractNumId w:val="21"/>
  </w:num>
  <w:num w:numId="2" w16cid:durableId="423498108">
    <w:abstractNumId w:val="27"/>
  </w:num>
  <w:num w:numId="3" w16cid:durableId="1427798861">
    <w:abstractNumId w:val="1"/>
  </w:num>
  <w:num w:numId="4" w16cid:durableId="727144220">
    <w:abstractNumId w:val="13"/>
  </w:num>
  <w:num w:numId="5" w16cid:durableId="467750149">
    <w:abstractNumId w:val="7"/>
  </w:num>
  <w:num w:numId="6" w16cid:durableId="617106552">
    <w:abstractNumId w:val="4"/>
  </w:num>
  <w:num w:numId="7" w16cid:durableId="2019573871">
    <w:abstractNumId w:val="2"/>
  </w:num>
  <w:num w:numId="8" w16cid:durableId="536893328">
    <w:abstractNumId w:val="2"/>
  </w:num>
  <w:num w:numId="9" w16cid:durableId="1607275674">
    <w:abstractNumId w:val="6"/>
  </w:num>
  <w:num w:numId="10" w16cid:durableId="211040715">
    <w:abstractNumId w:val="11"/>
  </w:num>
  <w:num w:numId="11" w16cid:durableId="459494983">
    <w:abstractNumId w:val="24"/>
  </w:num>
  <w:num w:numId="12" w16cid:durableId="1012882307">
    <w:abstractNumId w:val="32"/>
  </w:num>
  <w:num w:numId="13" w16cid:durableId="1531643214">
    <w:abstractNumId w:val="25"/>
  </w:num>
  <w:num w:numId="14" w16cid:durableId="917979122">
    <w:abstractNumId w:val="35"/>
  </w:num>
  <w:num w:numId="15" w16cid:durableId="1859737573">
    <w:abstractNumId w:val="15"/>
  </w:num>
  <w:num w:numId="16" w16cid:durableId="965038403">
    <w:abstractNumId w:val="5"/>
  </w:num>
  <w:num w:numId="17" w16cid:durableId="1192112972">
    <w:abstractNumId w:val="20"/>
  </w:num>
  <w:num w:numId="18" w16cid:durableId="2098135456">
    <w:abstractNumId w:val="18"/>
  </w:num>
  <w:num w:numId="19" w16cid:durableId="821316243">
    <w:abstractNumId w:val="33"/>
  </w:num>
  <w:num w:numId="20" w16cid:durableId="1021012641">
    <w:abstractNumId w:val="29"/>
  </w:num>
  <w:num w:numId="21" w16cid:durableId="1358890388">
    <w:abstractNumId w:val="34"/>
  </w:num>
  <w:num w:numId="22" w16cid:durableId="654914415">
    <w:abstractNumId w:val="3"/>
  </w:num>
  <w:num w:numId="23" w16cid:durableId="322782408">
    <w:abstractNumId w:val="0"/>
  </w:num>
  <w:num w:numId="24" w16cid:durableId="232745050">
    <w:abstractNumId w:val="17"/>
  </w:num>
  <w:num w:numId="25" w16cid:durableId="1715234563">
    <w:abstractNumId w:val="31"/>
  </w:num>
  <w:num w:numId="26" w16cid:durableId="662702513">
    <w:abstractNumId w:val="19"/>
  </w:num>
  <w:num w:numId="27" w16cid:durableId="284848755">
    <w:abstractNumId w:val="16"/>
  </w:num>
  <w:num w:numId="28" w16cid:durableId="1549301841">
    <w:abstractNumId w:val="23"/>
  </w:num>
  <w:num w:numId="29" w16cid:durableId="1868134180">
    <w:abstractNumId w:val="8"/>
  </w:num>
  <w:num w:numId="30" w16cid:durableId="1255356705">
    <w:abstractNumId w:val="12"/>
  </w:num>
  <w:num w:numId="31" w16cid:durableId="1646737423">
    <w:abstractNumId w:val="10"/>
  </w:num>
  <w:num w:numId="32" w16cid:durableId="150294289">
    <w:abstractNumId w:val="9"/>
  </w:num>
  <w:num w:numId="33" w16cid:durableId="1991246777">
    <w:abstractNumId w:val="28"/>
  </w:num>
  <w:num w:numId="34" w16cid:durableId="59721573">
    <w:abstractNumId w:val="30"/>
  </w:num>
  <w:num w:numId="35" w16cid:durableId="962658854">
    <w:abstractNumId w:val="14"/>
  </w:num>
  <w:num w:numId="36" w16cid:durableId="1339770184">
    <w:abstractNumId w:val="22"/>
  </w:num>
  <w:num w:numId="37" w16cid:durableId="1257057820">
    <w:abstractNumId w:val="26"/>
  </w:num>
  <w:num w:numId="38" w16cid:durableId="593395632">
    <w:abstractNumId w:val="3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340"/>
    <w:rsid w:val="000009E7"/>
    <w:rsid w:val="00000A52"/>
    <w:rsid w:val="0000104D"/>
    <w:rsid w:val="0000152D"/>
    <w:rsid w:val="0000193E"/>
    <w:rsid w:val="00002638"/>
    <w:rsid w:val="0000297C"/>
    <w:rsid w:val="00003041"/>
    <w:rsid w:val="0000344C"/>
    <w:rsid w:val="00003DAE"/>
    <w:rsid w:val="00004250"/>
    <w:rsid w:val="00004A9B"/>
    <w:rsid w:val="00004B9D"/>
    <w:rsid w:val="000054D0"/>
    <w:rsid w:val="0000642F"/>
    <w:rsid w:val="00006492"/>
    <w:rsid w:val="00006BC9"/>
    <w:rsid w:val="00006E92"/>
    <w:rsid w:val="00006EE9"/>
    <w:rsid w:val="000070E2"/>
    <w:rsid w:val="000076A3"/>
    <w:rsid w:val="00007CDF"/>
    <w:rsid w:val="0001099C"/>
    <w:rsid w:val="00011084"/>
    <w:rsid w:val="0001121D"/>
    <w:rsid w:val="0001133E"/>
    <w:rsid w:val="00011527"/>
    <w:rsid w:val="00011672"/>
    <w:rsid w:val="000116FA"/>
    <w:rsid w:val="00011E70"/>
    <w:rsid w:val="00012041"/>
    <w:rsid w:val="00012B90"/>
    <w:rsid w:val="00012CED"/>
    <w:rsid w:val="0001337A"/>
    <w:rsid w:val="00013519"/>
    <w:rsid w:val="0001388B"/>
    <w:rsid w:val="00013CF8"/>
    <w:rsid w:val="00013D4F"/>
    <w:rsid w:val="00013DA4"/>
    <w:rsid w:val="00013EE8"/>
    <w:rsid w:val="00014784"/>
    <w:rsid w:val="00014BFD"/>
    <w:rsid w:val="00014EB5"/>
    <w:rsid w:val="000153BC"/>
    <w:rsid w:val="00016225"/>
    <w:rsid w:val="00016259"/>
    <w:rsid w:val="0001670A"/>
    <w:rsid w:val="000168A0"/>
    <w:rsid w:val="00016949"/>
    <w:rsid w:val="00016B24"/>
    <w:rsid w:val="00016C32"/>
    <w:rsid w:val="00016C6A"/>
    <w:rsid w:val="00016EB3"/>
    <w:rsid w:val="00016EB4"/>
    <w:rsid w:val="00017D50"/>
    <w:rsid w:val="000206CA"/>
    <w:rsid w:val="00020CD6"/>
    <w:rsid w:val="00020D1A"/>
    <w:rsid w:val="00021004"/>
    <w:rsid w:val="00021082"/>
    <w:rsid w:val="00021822"/>
    <w:rsid w:val="000219C2"/>
    <w:rsid w:val="0002236C"/>
    <w:rsid w:val="000223EA"/>
    <w:rsid w:val="00022AFB"/>
    <w:rsid w:val="000232CE"/>
    <w:rsid w:val="00023444"/>
    <w:rsid w:val="00023498"/>
    <w:rsid w:val="00023A7D"/>
    <w:rsid w:val="00024269"/>
    <w:rsid w:val="000242A8"/>
    <w:rsid w:val="000242EA"/>
    <w:rsid w:val="0002442D"/>
    <w:rsid w:val="0002473C"/>
    <w:rsid w:val="00024859"/>
    <w:rsid w:val="00024F66"/>
    <w:rsid w:val="00025016"/>
    <w:rsid w:val="0002519F"/>
    <w:rsid w:val="0002537B"/>
    <w:rsid w:val="00025569"/>
    <w:rsid w:val="00025DF4"/>
    <w:rsid w:val="0002612E"/>
    <w:rsid w:val="00026F18"/>
    <w:rsid w:val="00026F45"/>
    <w:rsid w:val="000275A6"/>
    <w:rsid w:val="00030ADF"/>
    <w:rsid w:val="00030F0E"/>
    <w:rsid w:val="00030F1F"/>
    <w:rsid w:val="00031C1A"/>
    <w:rsid w:val="00031DE4"/>
    <w:rsid w:val="00032252"/>
    <w:rsid w:val="00032F0E"/>
    <w:rsid w:val="0003302A"/>
    <w:rsid w:val="00033415"/>
    <w:rsid w:val="0003348E"/>
    <w:rsid w:val="00033A50"/>
    <w:rsid w:val="00033B54"/>
    <w:rsid w:val="0003404B"/>
    <w:rsid w:val="0003407D"/>
    <w:rsid w:val="00034570"/>
    <w:rsid w:val="00034800"/>
    <w:rsid w:val="00035675"/>
    <w:rsid w:val="000357FF"/>
    <w:rsid w:val="00035A25"/>
    <w:rsid w:val="00035F13"/>
    <w:rsid w:val="0003601C"/>
    <w:rsid w:val="00036662"/>
    <w:rsid w:val="00036E16"/>
    <w:rsid w:val="00036F78"/>
    <w:rsid w:val="0003702F"/>
    <w:rsid w:val="000375F1"/>
    <w:rsid w:val="00037C48"/>
    <w:rsid w:val="00040010"/>
    <w:rsid w:val="00040A7A"/>
    <w:rsid w:val="00041ACB"/>
    <w:rsid w:val="00041DBC"/>
    <w:rsid w:val="00042514"/>
    <w:rsid w:val="000426F8"/>
    <w:rsid w:val="00042757"/>
    <w:rsid w:val="000429AB"/>
    <w:rsid w:val="00042AB2"/>
    <w:rsid w:val="00042E6B"/>
    <w:rsid w:val="00042F82"/>
    <w:rsid w:val="0004335C"/>
    <w:rsid w:val="000435F6"/>
    <w:rsid w:val="000441B0"/>
    <w:rsid w:val="0004540E"/>
    <w:rsid w:val="00045B4F"/>
    <w:rsid w:val="00045D28"/>
    <w:rsid w:val="00045FEF"/>
    <w:rsid w:val="000464CD"/>
    <w:rsid w:val="00046BC2"/>
    <w:rsid w:val="00047428"/>
    <w:rsid w:val="00047F1C"/>
    <w:rsid w:val="00047F52"/>
    <w:rsid w:val="00047FD2"/>
    <w:rsid w:val="00050C1B"/>
    <w:rsid w:val="0005121F"/>
    <w:rsid w:val="0005145B"/>
    <w:rsid w:val="0005164E"/>
    <w:rsid w:val="0005165A"/>
    <w:rsid w:val="00051B9C"/>
    <w:rsid w:val="000526E3"/>
    <w:rsid w:val="000529F9"/>
    <w:rsid w:val="0005316D"/>
    <w:rsid w:val="00053C38"/>
    <w:rsid w:val="00053FBB"/>
    <w:rsid w:val="00054024"/>
    <w:rsid w:val="0005464D"/>
    <w:rsid w:val="0005599F"/>
    <w:rsid w:val="00055D27"/>
    <w:rsid w:val="000561A3"/>
    <w:rsid w:val="00056491"/>
    <w:rsid w:val="00056FD5"/>
    <w:rsid w:val="000570D2"/>
    <w:rsid w:val="00060023"/>
    <w:rsid w:val="000607ED"/>
    <w:rsid w:val="00060D62"/>
    <w:rsid w:val="000613E0"/>
    <w:rsid w:val="000614F8"/>
    <w:rsid w:val="00061622"/>
    <w:rsid w:val="000618A6"/>
    <w:rsid w:val="00061AFB"/>
    <w:rsid w:val="00061E38"/>
    <w:rsid w:val="00062149"/>
    <w:rsid w:val="000622B1"/>
    <w:rsid w:val="000628C0"/>
    <w:rsid w:val="00062DA4"/>
    <w:rsid w:val="00062FD4"/>
    <w:rsid w:val="00062FFE"/>
    <w:rsid w:val="000633C2"/>
    <w:rsid w:val="000634A9"/>
    <w:rsid w:val="000635D6"/>
    <w:rsid w:val="00064202"/>
    <w:rsid w:val="0006431E"/>
    <w:rsid w:val="000646A5"/>
    <w:rsid w:val="000649D1"/>
    <w:rsid w:val="00064A0D"/>
    <w:rsid w:val="00064D07"/>
    <w:rsid w:val="00064DDE"/>
    <w:rsid w:val="00064E79"/>
    <w:rsid w:val="00064F05"/>
    <w:rsid w:val="00065257"/>
    <w:rsid w:val="00065483"/>
    <w:rsid w:val="000657B4"/>
    <w:rsid w:val="00065880"/>
    <w:rsid w:val="00065A04"/>
    <w:rsid w:val="00066387"/>
    <w:rsid w:val="00066893"/>
    <w:rsid w:val="00066F5C"/>
    <w:rsid w:val="0006719B"/>
    <w:rsid w:val="000675A5"/>
    <w:rsid w:val="00067888"/>
    <w:rsid w:val="00067985"/>
    <w:rsid w:val="00070B87"/>
    <w:rsid w:val="00070BE8"/>
    <w:rsid w:val="00071652"/>
    <w:rsid w:val="00071DFC"/>
    <w:rsid w:val="00072738"/>
    <w:rsid w:val="000727E5"/>
    <w:rsid w:val="00072852"/>
    <w:rsid w:val="0007289F"/>
    <w:rsid w:val="00072AF4"/>
    <w:rsid w:val="0007308B"/>
    <w:rsid w:val="0007372E"/>
    <w:rsid w:val="000737EA"/>
    <w:rsid w:val="00073E21"/>
    <w:rsid w:val="0007445E"/>
    <w:rsid w:val="000744E3"/>
    <w:rsid w:val="00074C13"/>
    <w:rsid w:val="00075CFE"/>
    <w:rsid w:val="00075F67"/>
    <w:rsid w:val="00075FC6"/>
    <w:rsid w:val="00076396"/>
    <w:rsid w:val="0007659A"/>
    <w:rsid w:val="00076617"/>
    <w:rsid w:val="0007697D"/>
    <w:rsid w:val="00076A11"/>
    <w:rsid w:val="00076C7B"/>
    <w:rsid w:val="00077368"/>
    <w:rsid w:val="00077DC6"/>
    <w:rsid w:val="0008012E"/>
    <w:rsid w:val="000801C7"/>
    <w:rsid w:val="0008020C"/>
    <w:rsid w:val="00080576"/>
    <w:rsid w:val="00080DB6"/>
    <w:rsid w:val="00081418"/>
    <w:rsid w:val="00081B15"/>
    <w:rsid w:val="00082017"/>
    <w:rsid w:val="000821E1"/>
    <w:rsid w:val="00082373"/>
    <w:rsid w:val="00082DBE"/>
    <w:rsid w:val="00082E47"/>
    <w:rsid w:val="0008377B"/>
    <w:rsid w:val="000838E3"/>
    <w:rsid w:val="00083FD2"/>
    <w:rsid w:val="000840FD"/>
    <w:rsid w:val="00084721"/>
    <w:rsid w:val="00084E15"/>
    <w:rsid w:val="00085213"/>
    <w:rsid w:val="0008557D"/>
    <w:rsid w:val="000855A3"/>
    <w:rsid w:val="00085917"/>
    <w:rsid w:val="0008598B"/>
    <w:rsid w:val="00085E2E"/>
    <w:rsid w:val="0008657A"/>
    <w:rsid w:val="000869B4"/>
    <w:rsid w:val="00086A7E"/>
    <w:rsid w:val="00086D0D"/>
    <w:rsid w:val="00087370"/>
    <w:rsid w:val="00087740"/>
    <w:rsid w:val="00087D31"/>
    <w:rsid w:val="0009001E"/>
    <w:rsid w:val="000903BA"/>
    <w:rsid w:val="000908D1"/>
    <w:rsid w:val="00090C23"/>
    <w:rsid w:val="00090D3E"/>
    <w:rsid w:val="00091165"/>
    <w:rsid w:val="000918E5"/>
    <w:rsid w:val="0009198B"/>
    <w:rsid w:val="00091ADC"/>
    <w:rsid w:val="00091CBD"/>
    <w:rsid w:val="000920B9"/>
    <w:rsid w:val="000932F2"/>
    <w:rsid w:val="0009355A"/>
    <w:rsid w:val="0009369C"/>
    <w:rsid w:val="0009393D"/>
    <w:rsid w:val="00093ADD"/>
    <w:rsid w:val="000940BC"/>
    <w:rsid w:val="00094134"/>
    <w:rsid w:val="00094138"/>
    <w:rsid w:val="00094998"/>
    <w:rsid w:val="00094A04"/>
    <w:rsid w:val="00094F5A"/>
    <w:rsid w:val="00095012"/>
    <w:rsid w:val="000953E2"/>
    <w:rsid w:val="00095540"/>
    <w:rsid w:val="000956E7"/>
    <w:rsid w:val="00095ACF"/>
    <w:rsid w:val="00095DCB"/>
    <w:rsid w:val="000961DF"/>
    <w:rsid w:val="000966E1"/>
    <w:rsid w:val="000969C0"/>
    <w:rsid w:val="00096A17"/>
    <w:rsid w:val="0009703A"/>
    <w:rsid w:val="000970BF"/>
    <w:rsid w:val="00097A56"/>
    <w:rsid w:val="000A008F"/>
    <w:rsid w:val="000A0BC0"/>
    <w:rsid w:val="000A10FC"/>
    <w:rsid w:val="000A13EA"/>
    <w:rsid w:val="000A17AF"/>
    <w:rsid w:val="000A1AFD"/>
    <w:rsid w:val="000A1C7A"/>
    <w:rsid w:val="000A1DAC"/>
    <w:rsid w:val="000A27A9"/>
    <w:rsid w:val="000A2C41"/>
    <w:rsid w:val="000A2EF0"/>
    <w:rsid w:val="000A35A0"/>
    <w:rsid w:val="000A3624"/>
    <w:rsid w:val="000A3F65"/>
    <w:rsid w:val="000A4A1B"/>
    <w:rsid w:val="000A5033"/>
    <w:rsid w:val="000A56E5"/>
    <w:rsid w:val="000A589E"/>
    <w:rsid w:val="000A5A42"/>
    <w:rsid w:val="000A6069"/>
    <w:rsid w:val="000A61C8"/>
    <w:rsid w:val="000A6F0C"/>
    <w:rsid w:val="000A729F"/>
    <w:rsid w:val="000A7359"/>
    <w:rsid w:val="000A78D9"/>
    <w:rsid w:val="000A7A57"/>
    <w:rsid w:val="000A7CC4"/>
    <w:rsid w:val="000B01DE"/>
    <w:rsid w:val="000B0660"/>
    <w:rsid w:val="000B0739"/>
    <w:rsid w:val="000B09A8"/>
    <w:rsid w:val="000B0BF1"/>
    <w:rsid w:val="000B11CE"/>
    <w:rsid w:val="000B13A2"/>
    <w:rsid w:val="000B1535"/>
    <w:rsid w:val="000B1A23"/>
    <w:rsid w:val="000B1EE4"/>
    <w:rsid w:val="000B1F43"/>
    <w:rsid w:val="000B25E7"/>
    <w:rsid w:val="000B2A9F"/>
    <w:rsid w:val="000B361B"/>
    <w:rsid w:val="000B37A6"/>
    <w:rsid w:val="000B3881"/>
    <w:rsid w:val="000B39F2"/>
    <w:rsid w:val="000B4005"/>
    <w:rsid w:val="000B446E"/>
    <w:rsid w:val="000B45CF"/>
    <w:rsid w:val="000B4744"/>
    <w:rsid w:val="000B4777"/>
    <w:rsid w:val="000B47DE"/>
    <w:rsid w:val="000B4EEF"/>
    <w:rsid w:val="000B509F"/>
    <w:rsid w:val="000B50E2"/>
    <w:rsid w:val="000B51A1"/>
    <w:rsid w:val="000B523E"/>
    <w:rsid w:val="000B52EC"/>
    <w:rsid w:val="000B5519"/>
    <w:rsid w:val="000B5A36"/>
    <w:rsid w:val="000B62B2"/>
    <w:rsid w:val="000B663D"/>
    <w:rsid w:val="000B67B8"/>
    <w:rsid w:val="000B6BA1"/>
    <w:rsid w:val="000B71B6"/>
    <w:rsid w:val="000B7735"/>
    <w:rsid w:val="000C04E4"/>
    <w:rsid w:val="000C0694"/>
    <w:rsid w:val="000C06A9"/>
    <w:rsid w:val="000C06D9"/>
    <w:rsid w:val="000C14C1"/>
    <w:rsid w:val="000C15F8"/>
    <w:rsid w:val="000C18E2"/>
    <w:rsid w:val="000C21D8"/>
    <w:rsid w:val="000C225D"/>
    <w:rsid w:val="000C2D27"/>
    <w:rsid w:val="000C2DC5"/>
    <w:rsid w:val="000C2EC5"/>
    <w:rsid w:val="000C313A"/>
    <w:rsid w:val="000C3242"/>
    <w:rsid w:val="000C44A1"/>
    <w:rsid w:val="000C4709"/>
    <w:rsid w:val="000C4726"/>
    <w:rsid w:val="000C4AE4"/>
    <w:rsid w:val="000C4D25"/>
    <w:rsid w:val="000C50EF"/>
    <w:rsid w:val="000C514A"/>
    <w:rsid w:val="000C5251"/>
    <w:rsid w:val="000C5351"/>
    <w:rsid w:val="000C5460"/>
    <w:rsid w:val="000C55D8"/>
    <w:rsid w:val="000C5A39"/>
    <w:rsid w:val="000C6314"/>
    <w:rsid w:val="000C6852"/>
    <w:rsid w:val="000C68CB"/>
    <w:rsid w:val="000C7073"/>
    <w:rsid w:val="000C71B0"/>
    <w:rsid w:val="000C76A7"/>
    <w:rsid w:val="000C7EB0"/>
    <w:rsid w:val="000D00C7"/>
    <w:rsid w:val="000D0611"/>
    <w:rsid w:val="000D0747"/>
    <w:rsid w:val="000D0BAF"/>
    <w:rsid w:val="000D1317"/>
    <w:rsid w:val="000D156A"/>
    <w:rsid w:val="000D16D0"/>
    <w:rsid w:val="000D17C0"/>
    <w:rsid w:val="000D1C97"/>
    <w:rsid w:val="000D2179"/>
    <w:rsid w:val="000D2449"/>
    <w:rsid w:val="000D27A9"/>
    <w:rsid w:val="000D2849"/>
    <w:rsid w:val="000D29B6"/>
    <w:rsid w:val="000D3496"/>
    <w:rsid w:val="000D34B1"/>
    <w:rsid w:val="000D3755"/>
    <w:rsid w:val="000D375D"/>
    <w:rsid w:val="000D3C61"/>
    <w:rsid w:val="000D3E21"/>
    <w:rsid w:val="000D560F"/>
    <w:rsid w:val="000D5DE1"/>
    <w:rsid w:val="000D5F41"/>
    <w:rsid w:val="000D5F71"/>
    <w:rsid w:val="000D64D5"/>
    <w:rsid w:val="000D6953"/>
    <w:rsid w:val="000D6C5B"/>
    <w:rsid w:val="000D71BC"/>
    <w:rsid w:val="000D7942"/>
    <w:rsid w:val="000E0249"/>
    <w:rsid w:val="000E02D8"/>
    <w:rsid w:val="000E0BDC"/>
    <w:rsid w:val="000E0DBD"/>
    <w:rsid w:val="000E0F37"/>
    <w:rsid w:val="000E1818"/>
    <w:rsid w:val="000E1F5B"/>
    <w:rsid w:val="000E2070"/>
    <w:rsid w:val="000E3020"/>
    <w:rsid w:val="000E305A"/>
    <w:rsid w:val="000E36A7"/>
    <w:rsid w:val="000E3A2A"/>
    <w:rsid w:val="000E3EDF"/>
    <w:rsid w:val="000E4167"/>
    <w:rsid w:val="000E41ED"/>
    <w:rsid w:val="000E436D"/>
    <w:rsid w:val="000E4954"/>
    <w:rsid w:val="000E4D7D"/>
    <w:rsid w:val="000E53EE"/>
    <w:rsid w:val="000E5619"/>
    <w:rsid w:val="000E5650"/>
    <w:rsid w:val="000E5FEB"/>
    <w:rsid w:val="000E603D"/>
    <w:rsid w:val="000E62CA"/>
    <w:rsid w:val="000E630F"/>
    <w:rsid w:val="000E637B"/>
    <w:rsid w:val="000E66B6"/>
    <w:rsid w:val="000E67FA"/>
    <w:rsid w:val="000E6902"/>
    <w:rsid w:val="000E7AE0"/>
    <w:rsid w:val="000E7B9B"/>
    <w:rsid w:val="000E7ED4"/>
    <w:rsid w:val="000F0678"/>
    <w:rsid w:val="000F1537"/>
    <w:rsid w:val="000F1B81"/>
    <w:rsid w:val="000F1F28"/>
    <w:rsid w:val="000F1F4C"/>
    <w:rsid w:val="000F20FF"/>
    <w:rsid w:val="000F218B"/>
    <w:rsid w:val="000F21F1"/>
    <w:rsid w:val="000F24BD"/>
    <w:rsid w:val="000F260D"/>
    <w:rsid w:val="000F2B8B"/>
    <w:rsid w:val="000F2EAD"/>
    <w:rsid w:val="000F3072"/>
    <w:rsid w:val="000F347E"/>
    <w:rsid w:val="000F368D"/>
    <w:rsid w:val="000F3A2D"/>
    <w:rsid w:val="000F3F75"/>
    <w:rsid w:val="000F433F"/>
    <w:rsid w:val="000F45A9"/>
    <w:rsid w:val="000F4641"/>
    <w:rsid w:val="000F4745"/>
    <w:rsid w:val="000F48A4"/>
    <w:rsid w:val="000F4D12"/>
    <w:rsid w:val="000F4D4B"/>
    <w:rsid w:val="000F5494"/>
    <w:rsid w:val="000F5E56"/>
    <w:rsid w:val="000F60DE"/>
    <w:rsid w:val="000F627D"/>
    <w:rsid w:val="000F6BBE"/>
    <w:rsid w:val="000F70B2"/>
    <w:rsid w:val="000F7446"/>
    <w:rsid w:val="000F755D"/>
    <w:rsid w:val="000F7FAB"/>
    <w:rsid w:val="00100394"/>
    <w:rsid w:val="0010064D"/>
    <w:rsid w:val="00100826"/>
    <w:rsid w:val="00101555"/>
    <w:rsid w:val="00101648"/>
    <w:rsid w:val="0010291D"/>
    <w:rsid w:val="00102F1E"/>
    <w:rsid w:val="00103022"/>
    <w:rsid w:val="00103121"/>
    <w:rsid w:val="00103945"/>
    <w:rsid w:val="00103D49"/>
    <w:rsid w:val="00103D7A"/>
    <w:rsid w:val="001049EA"/>
    <w:rsid w:val="00104D0F"/>
    <w:rsid w:val="00105E76"/>
    <w:rsid w:val="00105EC5"/>
    <w:rsid w:val="00106149"/>
    <w:rsid w:val="001061B6"/>
    <w:rsid w:val="00106467"/>
    <w:rsid w:val="001064A7"/>
    <w:rsid w:val="0010656D"/>
    <w:rsid w:val="00106AAB"/>
    <w:rsid w:val="00106D77"/>
    <w:rsid w:val="00106E98"/>
    <w:rsid w:val="00107873"/>
    <w:rsid w:val="00107F5A"/>
    <w:rsid w:val="0011003C"/>
    <w:rsid w:val="001103BD"/>
    <w:rsid w:val="001119E1"/>
    <w:rsid w:val="00111B1B"/>
    <w:rsid w:val="00111E47"/>
    <w:rsid w:val="001126AC"/>
    <w:rsid w:val="0011398E"/>
    <w:rsid w:val="00113A5B"/>
    <w:rsid w:val="0011417A"/>
    <w:rsid w:val="00114837"/>
    <w:rsid w:val="00114B5C"/>
    <w:rsid w:val="00115039"/>
    <w:rsid w:val="001152A4"/>
    <w:rsid w:val="0011536E"/>
    <w:rsid w:val="0011537B"/>
    <w:rsid w:val="00115487"/>
    <w:rsid w:val="001155D5"/>
    <w:rsid w:val="00115680"/>
    <w:rsid w:val="00116517"/>
    <w:rsid w:val="00116636"/>
    <w:rsid w:val="001166F9"/>
    <w:rsid w:val="0011782D"/>
    <w:rsid w:val="001179BA"/>
    <w:rsid w:val="00117B7B"/>
    <w:rsid w:val="00120226"/>
    <w:rsid w:val="00120824"/>
    <w:rsid w:val="00120C5E"/>
    <w:rsid w:val="0012158E"/>
    <w:rsid w:val="00121D07"/>
    <w:rsid w:val="0012203F"/>
    <w:rsid w:val="001223B7"/>
    <w:rsid w:val="00122B08"/>
    <w:rsid w:val="00123322"/>
    <w:rsid w:val="001235D3"/>
    <w:rsid w:val="00123694"/>
    <w:rsid w:val="00123F0D"/>
    <w:rsid w:val="00123F91"/>
    <w:rsid w:val="00124940"/>
    <w:rsid w:val="00125311"/>
    <w:rsid w:val="00125E5B"/>
    <w:rsid w:val="00126205"/>
    <w:rsid w:val="00126DF7"/>
    <w:rsid w:val="00127109"/>
    <w:rsid w:val="00127714"/>
    <w:rsid w:val="00127AF5"/>
    <w:rsid w:val="00127D8C"/>
    <w:rsid w:val="00130188"/>
    <w:rsid w:val="00130241"/>
    <w:rsid w:val="00130886"/>
    <w:rsid w:val="001308F9"/>
    <w:rsid w:val="00130E8D"/>
    <w:rsid w:val="0013153E"/>
    <w:rsid w:val="00131E17"/>
    <w:rsid w:val="00131E79"/>
    <w:rsid w:val="00131F39"/>
    <w:rsid w:val="00131FE2"/>
    <w:rsid w:val="00132124"/>
    <w:rsid w:val="001321CE"/>
    <w:rsid w:val="00132835"/>
    <w:rsid w:val="00133087"/>
    <w:rsid w:val="00133AAB"/>
    <w:rsid w:val="00133B9A"/>
    <w:rsid w:val="0013419A"/>
    <w:rsid w:val="001341B0"/>
    <w:rsid w:val="001349CD"/>
    <w:rsid w:val="00134C0A"/>
    <w:rsid w:val="00134FFE"/>
    <w:rsid w:val="0013524C"/>
    <w:rsid w:val="00136026"/>
    <w:rsid w:val="00136088"/>
    <w:rsid w:val="0013653F"/>
    <w:rsid w:val="00136F52"/>
    <w:rsid w:val="00137361"/>
    <w:rsid w:val="00137572"/>
    <w:rsid w:val="00137741"/>
    <w:rsid w:val="00137F08"/>
    <w:rsid w:val="00140528"/>
    <w:rsid w:val="0014084E"/>
    <w:rsid w:val="00140A1E"/>
    <w:rsid w:val="001412C9"/>
    <w:rsid w:val="0014153A"/>
    <w:rsid w:val="00141564"/>
    <w:rsid w:val="00141834"/>
    <w:rsid w:val="001419E8"/>
    <w:rsid w:val="00141B23"/>
    <w:rsid w:val="0014201B"/>
    <w:rsid w:val="00142E8F"/>
    <w:rsid w:val="00142EE9"/>
    <w:rsid w:val="001432B4"/>
    <w:rsid w:val="00143446"/>
    <w:rsid w:val="001436CD"/>
    <w:rsid w:val="00144293"/>
    <w:rsid w:val="00144E63"/>
    <w:rsid w:val="00145386"/>
    <w:rsid w:val="001457CF"/>
    <w:rsid w:val="00145F79"/>
    <w:rsid w:val="001462C0"/>
    <w:rsid w:val="001466C9"/>
    <w:rsid w:val="00146931"/>
    <w:rsid w:val="001470DB"/>
    <w:rsid w:val="00147913"/>
    <w:rsid w:val="00147AA9"/>
    <w:rsid w:val="00147D1A"/>
    <w:rsid w:val="00150724"/>
    <w:rsid w:val="00150825"/>
    <w:rsid w:val="00151765"/>
    <w:rsid w:val="001517DC"/>
    <w:rsid w:val="00151940"/>
    <w:rsid w:val="001521DC"/>
    <w:rsid w:val="001528FE"/>
    <w:rsid w:val="00152A52"/>
    <w:rsid w:val="0015356F"/>
    <w:rsid w:val="001548E9"/>
    <w:rsid w:val="00154A95"/>
    <w:rsid w:val="0015530C"/>
    <w:rsid w:val="00155438"/>
    <w:rsid w:val="0015585E"/>
    <w:rsid w:val="001558C6"/>
    <w:rsid w:val="001558D8"/>
    <w:rsid w:val="00155974"/>
    <w:rsid w:val="00155F2D"/>
    <w:rsid w:val="00156370"/>
    <w:rsid w:val="00157C36"/>
    <w:rsid w:val="00157C91"/>
    <w:rsid w:val="0016007D"/>
    <w:rsid w:val="00160654"/>
    <w:rsid w:val="001606A5"/>
    <w:rsid w:val="00160976"/>
    <w:rsid w:val="001614B1"/>
    <w:rsid w:val="00161A36"/>
    <w:rsid w:val="00161CBC"/>
    <w:rsid w:val="00161D5D"/>
    <w:rsid w:val="001628E6"/>
    <w:rsid w:val="00162DF4"/>
    <w:rsid w:val="00162F70"/>
    <w:rsid w:val="00163206"/>
    <w:rsid w:val="00163AC1"/>
    <w:rsid w:val="001641CC"/>
    <w:rsid w:val="00164A56"/>
    <w:rsid w:val="00164B61"/>
    <w:rsid w:val="00164C3D"/>
    <w:rsid w:val="00164C50"/>
    <w:rsid w:val="00165028"/>
    <w:rsid w:val="001659FA"/>
    <w:rsid w:val="00165F77"/>
    <w:rsid w:val="0016606F"/>
    <w:rsid w:val="001661FC"/>
    <w:rsid w:val="0016678F"/>
    <w:rsid w:val="001668FF"/>
    <w:rsid w:val="00166EB0"/>
    <w:rsid w:val="001671EF"/>
    <w:rsid w:val="001677CA"/>
    <w:rsid w:val="00167973"/>
    <w:rsid w:val="001679AB"/>
    <w:rsid w:val="001701A1"/>
    <w:rsid w:val="00170225"/>
    <w:rsid w:val="00170226"/>
    <w:rsid w:val="001707D4"/>
    <w:rsid w:val="001709A0"/>
    <w:rsid w:val="0017109D"/>
    <w:rsid w:val="001711C8"/>
    <w:rsid w:val="00171403"/>
    <w:rsid w:val="00171548"/>
    <w:rsid w:val="00171CE2"/>
    <w:rsid w:val="0017212B"/>
    <w:rsid w:val="001721AD"/>
    <w:rsid w:val="00172F91"/>
    <w:rsid w:val="00173254"/>
    <w:rsid w:val="0017330C"/>
    <w:rsid w:val="00173FA1"/>
    <w:rsid w:val="001742EB"/>
    <w:rsid w:val="0017498D"/>
    <w:rsid w:val="00175F67"/>
    <w:rsid w:val="00176007"/>
    <w:rsid w:val="001764E5"/>
    <w:rsid w:val="00176EC2"/>
    <w:rsid w:val="001772EF"/>
    <w:rsid w:val="00177B33"/>
    <w:rsid w:val="00177FF7"/>
    <w:rsid w:val="0018025D"/>
    <w:rsid w:val="00180404"/>
    <w:rsid w:val="001809C5"/>
    <w:rsid w:val="00181E26"/>
    <w:rsid w:val="001822BD"/>
    <w:rsid w:val="001826E8"/>
    <w:rsid w:val="00183066"/>
    <w:rsid w:val="001830F9"/>
    <w:rsid w:val="00183160"/>
    <w:rsid w:val="001831D2"/>
    <w:rsid w:val="00183439"/>
    <w:rsid w:val="001834CA"/>
    <w:rsid w:val="00183A89"/>
    <w:rsid w:val="00183EE8"/>
    <w:rsid w:val="001844DB"/>
    <w:rsid w:val="00184500"/>
    <w:rsid w:val="001848F8"/>
    <w:rsid w:val="001849B5"/>
    <w:rsid w:val="00184E09"/>
    <w:rsid w:val="00184EE6"/>
    <w:rsid w:val="001851F3"/>
    <w:rsid w:val="001855A3"/>
    <w:rsid w:val="00185847"/>
    <w:rsid w:val="00185E06"/>
    <w:rsid w:val="00186668"/>
    <w:rsid w:val="0018702F"/>
    <w:rsid w:val="0018716B"/>
    <w:rsid w:val="001871B9"/>
    <w:rsid w:val="00187570"/>
    <w:rsid w:val="00187B33"/>
    <w:rsid w:val="00187F45"/>
    <w:rsid w:val="0019025C"/>
    <w:rsid w:val="00190575"/>
    <w:rsid w:val="0019090F"/>
    <w:rsid w:val="00191453"/>
    <w:rsid w:val="00191484"/>
    <w:rsid w:val="00191A42"/>
    <w:rsid w:val="00191A94"/>
    <w:rsid w:val="00191B34"/>
    <w:rsid w:val="00191D06"/>
    <w:rsid w:val="001923CE"/>
    <w:rsid w:val="001927B6"/>
    <w:rsid w:val="00192C76"/>
    <w:rsid w:val="00193689"/>
    <w:rsid w:val="00193774"/>
    <w:rsid w:val="00194038"/>
    <w:rsid w:val="001940AA"/>
    <w:rsid w:val="001951C0"/>
    <w:rsid w:val="001952DD"/>
    <w:rsid w:val="001954A4"/>
    <w:rsid w:val="00195A6C"/>
    <w:rsid w:val="00195A9B"/>
    <w:rsid w:val="00196118"/>
    <w:rsid w:val="001965AD"/>
    <w:rsid w:val="00196A1D"/>
    <w:rsid w:val="00196A5E"/>
    <w:rsid w:val="00196EA0"/>
    <w:rsid w:val="0019709F"/>
    <w:rsid w:val="001972EC"/>
    <w:rsid w:val="00197317"/>
    <w:rsid w:val="00197E4B"/>
    <w:rsid w:val="00197EEB"/>
    <w:rsid w:val="00197F1B"/>
    <w:rsid w:val="001A065B"/>
    <w:rsid w:val="001A0799"/>
    <w:rsid w:val="001A0B13"/>
    <w:rsid w:val="001A0E73"/>
    <w:rsid w:val="001A0F82"/>
    <w:rsid w:val="001A1164"/>
    <w:rsid w:val="001A140B"/>
    <w:rsid w:val="001A159E"/>
    <w:rsid w:val="001A15B0"/>
    <w:rsid w:val="001A183E"/>
    <w:rsid w:val="001A1C33"/>
    <w:rsid w:val="001A1EDE"/>
    <w:rsid w:val="001A23BA"/>
    <w:rsid w:val="001A24E8"/>
    <w:rsid w:val="001A291A"/>
    <w:rsid w:val="001A2C73"/>
    <w:rsid w:val="001A2CDD"/>
    <w:rsid w:val="001A34C5"/>
    <w:rsid w:val="001A3923"/>
    <w:rsid w:val="001A3B81"/>
    <w:rsid w:val="001A43D2"/>
    <w:rsid w:val="001A46D6"/>
    <w:rsid w:val="001A4C01"/>
    <w:rsid w:val="001A508D"/>
    <w:rsid w:val="001A59EC"/>
    <w:rsid w:val="001A5ABE"/>
    <w:rsid w:val="001A6402"/>
    <w:rsid w:val="001A7A08"/>
    <w:rsid w:val="001A7A5A"/>
    <w:rsid w:val="001A7EF9"/>
    <w:rsid w:val="001B07DC"/>
    <w:rsid w:val="001B0E0D"/>
    <w:rsid w:val="001B103A"/>
    <w:rsid w:val="001B10C8"/>
    <w:rsid w:val="001B1174"/>
    <w:rsid w:val="001B14F8"/>
    <w:rsid w:val="001B17ED"/>
    <w:rsid w:val="001B2725"/>
    <w:rsid w:val="001B3AAC"/>
    <w:rsid w:val="001B3DBE"/>
    <w:rsid w:val="001B3EC1"/>
    <w:rsid w:val="001B410C"/>
    <w:rsid w:val="001B4153"/>
    <w:rsid w:val="001B428C"/>
    <w:rsid w:val="001B4416"/>
    <w:rsid w:val="001B4BE4"/>
    <w:rsid w:val="001B51F2"/>
    <w:rsid w:val="001B5208"/>
    <w:rsid w:val="001B5855"/>
    <w:rsid w:val="001B59B2"/>
    <w:rsid w:val="001B5D79"/>
    <w:rsid w:val="001B6489"/>
    <w:rsid w:val="001B64B4"/>
    <w:rsid w:val="001B6573"/>
    <w:rsid w:val="001B6A25"/>
    <w:rsid w:val="001B6CE3"/>
    <w:rsid w:val="001B6EE2"/>
    <w:rsid w:val="001B7869"/>
    <w:rsid w:val="001B78B8"/>
    <w:rsid w:val="001B7D9A"/>
    <w:rsid w:val="001B7E09"/>
    <w:rsid w:val="001C0654"/>
    <w:rsid w:val="001C07A5"/>
    <w:rsid w:val="001C0BCC"/>
    <w:rsid w:val="001C0DC8"/>
    <w:rsid w:val="001C0EDA"/>
    <w:rsid w:val="001C1018"/>
    <w:rsid w:val="001C1066"/>
    <w:rsid w:val="001C12C2"/>
    <w:rsid w:val="001C1551"/>
    <w:rsid w:val="001C156B"/>
    <w:rsid w:val="001C2306"/>
    <w:rsid w:val="001C24C3"/>
    <w:rsid w:val="001C255D"/>
    <w:rsid w:val="001C25A2"/>
    <w:rsid w:val="001C2850"/>
    <w:rsid w:val="001C2A98"/>
    <w:rsid w:val="001C2B99"/>
    <w:rsid w:val="001C2C0E"/>
    <w:rsid w:val="001C2C49"/>
    <w:rsid w:val="001C3054"/>
    <w:rsid w:val="001C31EB"/>
    <w:rsid w:val="001C32D8"/>
    <w:rsid w:val="001C3889"/>
    <w:rsid w:val="001C4054"/>
    <w:rsid w:val="001C44B2"/>
    <w:rsid w:val="001C4543"/>
    <w:rsid w:val="001C4FCD"/>
    <w:rsid w:val="001C514B"/>
    <w:rsid w:val="001C558F"/>
    <w:rsid w:val="001C5828"/>
    <w:rsid w:val="001C62E4"/>
    <w:rsid w:val="001C6804"/>
    <w:rsid w:val="001C6862"/>
    <w:rsid w:val="001C6A86"/>
    <w:rsid w:val="001C6BB5"/>
    <w:rsid w:val="001C7170"/>
    <w:rsid w:val="001C727D"/>
    <w:rsid w:val="001C781A"/>
    <w:rsid w:val="001C78FA"/>
    <w:rsid w:val="001C7EFE"/>
    <w:rsid w:val="001D00D3"/>
    <w:rsid w:val="001D00E7"/>
    <w:rsid w:val="001D01C3"/>
    <w:rsid w:val="001D05D3"/>
    <w:rsid w:val="001D0935"/>
    <w:rsid w:val="001D0DE8"/>
    <w:rsid w:val="001D0F93"/>
    <w:rsid w:val="001D1576"/>
    <w:rsid w:val="001D1599"/>
    <w:rsid w:val="001D15BD"/>
    <w:rsid w:val="001D1B06"/>
    <w:rsid w:val="001D2AE6"/>
    <w:rsid w:val="001D2DE9"/>
    <w:rsid w:val="001D3592"/>
    <w:rsid w:val="001D4449"/>
    <w:rsid w:val="001D456C"/>
    <w:rsid w:val="001D47B4"/>
    <w:rsid w:val="001D48F3"/>
    <w:rsid w:val="001D4912"/>
    <w:rsid w:val="001D4CAF"/>
    <w:rsid w:val="001D4CD7"/>
    <w:rsid w:val="001D59FD"/>
    <w:rsid w:val="001D5BEB"/>
    <w:rsid w:val="001D5BEF"/>
    <w:rsid w:val="001D63B5"/>
    <w:rsid w:val="001D642D"/>
    <w:rsid w:val="001D64DC"/>
    <w:rsid w:val="001D677B"/>
    <w:rsid w:val="001D6954"/>
    <w:rsid w:val="001D7724"/>
    <w:rsid w:val="001D7BE9"/>
    <w:rsid w:val="001E010D"/>
    <w:rsid w:val="001E026A"/>
    <w:rsid w:val="001E05B0"/>
    <w:rsid w:val="001E118D"/>
    <w:rsid w:val="001E29F2"/>
    <w:rsid w:val="001E2BF4"/>
    <w:rsid w:val="001E31B6"/>
    <w:rsid w:val="001E3738"/>
    <w:rsid w:val="001E3A59"/>
    <w:rsid w:val="001E3E8A"/>
    <w:rsid w:val="001E463F"/>
    <w:rsid w:val="001E4726"/>
    <w:rsid w:val="001E4B98"/>
    <w:rsid w:val="001E5CEA"/>
    <w:rsid w:val="001E5FE4"/>
    <w:rsid w:val="001E63C1"/>
    <w:rsid w:val="001E6C45"/>
    <w:rsid w:val="001E7541"/>
    <w:rsid w:val="001E7C03"/>
    <w:rsid w:val="001E7CC0"/>
    <w:rsid w:val="001F06DB"/>
    <w:rsid w:val="001F0E29"/>
    <w:rsid w:val="001F0FEB"/>
    <w:rsid w:val="001F1137"/>
    <w:rsid w:val="001F1377"/>
    <w:rsid w:val="001F17AD"/>
    <w:rsid w:val="001F1B0D"/>
    <w:rsid w:val="001F1EE7"/>
    <w:rsid w:val="001F2D51"/>
    <w:rsid w:val="001F2E55"/>
    <w:rsid w:val="001F35F0"/>
    <w:rsid w:val="001F3627"/>
    <w:rsid w:val="001F36F3"/>
    <w:rsid w:val="001F3FAA"/>
    <w:rsid w:val="001F4137"/>
    <w:rsid w:val="001F47FB"/>
    <w:rsid w:val="001F4C78"/>
    <w:rsid w:val="001F4FC0"/>
    <w:rsid w:val="001F5D46"/>
    <w:rsid w:val="001F64F7"/>
    <w:rsid w:val="001F69DD"/>
    <w:rsid w:val="001F6A73"/>
    <w:rsid w:val="001F7347"/>
    <w:rsid w:val="001F7813"/>
    <w:rsid w:val="001F795C"/>
    <w:rsid w:val="001F798A"/>
    <w:rsid w:val="001F7C1D"/>
    <w:rsid w:val="00200060"/>
    <w:rsid w:val="00200538"/>
    <w:rsid w:val="00201CAE"/>
    <w:rsid w:val="00201DCE"/>
    <w:rsid w:val="00202094"/>
    <w:rsid w:val="0020217E"/>
    <w:rsid w:val="002021EC"/>
    <w:rsid w:val="00202AD6"/>
    <w:rsid w:val="002033A0"/>
    <w:rsid w:val="00203F14"/>
    <w:rsid w:val="00204764"/>
    <w:rsid w:val="00204B5B"/>
    <w:rsid w:val="00204BC8"/>
    <w:rsid w:val="00205150"/>
    <w:rsid w:val="00205561"/>
    <w:rsid w:val="00205977"/>
    <w:rsid w:val="00205A59"/>
    <w:rsid w:val="00205B5D"/>
    <w:rsid w:val="00205CB1"/>
    <w:rsid w:val="002061B8"/>
    <w:rsid w:val="00206548"/>
    <w:rsid w:val="00206560"/>
    <w:rsid w:val="00206F83"/>
    <w:rsid w:val="002072AB"/>
    <w:rsid w:val="0020731A"/>
    <w:rsid w:val="002075D0"/>
    <w:rsid w:val="00207711"/>
    <w:rsid w:val="002078D8"/>
    <w:rsid w:val="00207A7D"/>
    <w:rsid w:val="00207B07"/>
    <w:rsid w:val="002101F7"/>
    <w:rsid w:val="00210232"/>
    <w:rsid w:val="00210291"/>
    <w:rsid w:val="00210A15"/>
    <w:rsid w:val="00210C5B"/>
    <w:rsid w:val="00210CBE"/>
    <w:rsid w:val="00210F82"/>
    <w:rsid w:val="00210FA8"/>
    <w:rsid w:val="00211446"/>
    <w:rsid w:val="00211D44"/>
    <w:rsid w:val="00212491"/>
    <w:rsid w:val="00212536"/>
    <w:rsid w:val="0021270F"/>
    <w:rsid w:val="00212837"/>
    <w:rsid w:val="00212D51"/>
    <w:rsid w:val="00212D85"/>
    <w:rsid w:val="00213FE3"/>
    <w:rsid w:val="00214405"/>
    <w:rsid w:val="00214D6F"/>
    <w:rsid w:val="002150FD"/>
    <w:rsid w:val="00215228"/>
    <w:rsid w:val="002158F7"/>
    <w:rsid w:val="00215992"/>
    <w:rsid w:val="00215C98"/>
    <w:rsid w:val="00215EBF"/>
    <w:rsid w:val="00215FA3"/>
    <w:rsid w:val="0021662F"/>
    <w:rsid w:val="00216686"/>
    <w:rsid w:val="002168E1"/>
    <w:rsid w:val="00216A55"/>
    <w:rsid w:val="00216ADA"/>
    <w:rsid w:val="00216F2D"/>
    <w:rsid w:val="002171C3"/>
    <w:rsid w:val="00217BC4"/>
    <w:rsid w:val="00220CB1"/>
    <w:rsid w:val="002214EB"/>
    <w:rsid w:val="0022192D"/>
    <w:rsid w:val="00221959"/>
    <w:rsid w:val="00222825"/>
    <w:rsid w:val="0022290A"/>
    <w:rsid w:val="0022314B"/>
    <w:rsid w:val="002231BA"/>
    <w:rsid w:val="00223273"/>
    <w:rsid w:val="0022376E"/>
    <w:rsid w:val="0022377E"/>
    <w:rsid w:val="00224066"/>
    <w:rsid w:val="002242BB"/>
    <w:rsid w:val="002247BC"/>
    <w:rsid w:val="00224AB2"/>
    <w:rsid w:val="00224F98"/>
    <w:rsid w:val="002256F3"/>
    <w:rsid w:val="00225B2C"/>
    <w:rsid w:val="00225B8D"/>
    <w:rsid w:val="002260B9"/>
    <w:rsid w:val="0022623E"/>
    <w:rsid w:val="00226836"/>
    <w:rsid w:val="00226A53"/>
    <w:rsid w:val="00226CE6"/>
    <w:rsid w:val="002270D8"/>
    <w:rsid w:val="002278C3"/>
    <w:rsid w:val="002278E2"/>
    <w:rsid w:val="00227B2F"/>
    <w:rsid w:val="00227BB6"/>
    <w:rsid w:val="00227C32"/>
    <w:rsid w:val="00227C82"/>
    <w:rsid w:val="00227E71"/>
    <w:rsid w:val="0023025C"/>
    <w:rsid w:val="00230AC8"/>
    <w:rsid w:val="00230D8F"/>
    <w:rsid w:val="00231626"/>
    <w:rsid w:val="0023196A"/>
    <w:rsid w:val="00231EBA"/>
    <w:rsid w:val="00231FF0"/>
    <w:rsid w:val="002322BE"/>
    <w:rsid w:val="00233810"/>
    <w:rsid w:val="00233A4F"/>
    <w:rsid w:val="00233D3E"/>
    <w:rsid w:val="0023401D"/>
    <w:rsid w:val="00234551"/>
    <w:rsid w:val="002345BC"/>
    <w:rsid w:val="002348C9"/>
    <w:rsid w:val="002348D1"/>
    <w:rsid w:val="002348F8"/>
    <w:rsid w:val="002349DF"/>
    <w:rsid w:val="002350F8"/>
    <w:rsid w:val="0023590B"/>
    <w:rsid w:val="00235945"/>
    <w:rsid w:val="0023598E"/>
    <w:rsid w:val="002359A8"/>
    <w:rsid w:val="00236147"/>
    <w:rsid w:val="00236161"/>
    <w:rsid w:val="002368D6"/>
    <w:rsid w:val="00236CD6"/>
    <w:rsid w:val="00236D15"/>
    <w:rsid w:val="00236F44"/>
    <w:rsid w:val="00237555"/>
    <w:rsid w:val="00237659"/>
    <w:rsid w:val="002379BC"/>
    <w:rsid w:val="002405B9"/>
    <w:rsid w:val="00240DB9"/>
    <w:rsid w:val="002413A4"/>
    <w:rsid w:val="0024146E"/>
    <w:rsid w:val="002415C3"/>
    <w:rsid w:val="0024192A"/>
    <w:rsid w:val="00241AA9"/>
    <w:rsid w:val="00241DA4"/>
    <w:rsid w:val="002423CD"/>
    <w:rsid w:val="002424AB"/>
    <w:rsid w:val="0024275A"/>
    <w:rsid w:val="002430FA"/>
    <w:rsid w:val="002434F9"/>
    <w:rsid w:val="00243AFB"/>
    <w:rsid w:val="00243B5E"/>
    <w:rsid w:val="002446F5"/>
    <w:rsid w:val="00244870"/>
    <w:rsid w:val="00244A9F"/>
    <w:rsid w:val="00244ABB"/>
    <w:rsid w:val="00244BDC"/>
    <w:rsid w:val="00244D1D"/>
    <w:rsid w:val="00244DB2"/>
    <w:rsid w:val="002450F4"/>
    <w:rsid w:val="002451F1"/>
    <w:rsid w:val="002455BA"/>
    <w:rsid w:val="002459CD"/>
    <w:rsid w:val="00245A94"/>
    <w:rsid w:val="00245FBF"/>
    <w:rsid w:val="00246447"/>
    <w:rsid w:val="00246BC5"/>
    <w:rsid w:val="00246C54"/>
    <w:rsid w:val="00246F11"/>
    <w:rsid w:val="00246F61"/>
    <w:rsid w:val="00247B63"/>
    <w:rsid w:val="00247BC9"/>
    <w:rsid w:val="00250168"/>
    <w:rsid w:val="0025019B"/>
    <w:rsid w:val="00250A7E"/>
    <w:rsid w:val="00250BC5"/>
    <w:rsid w:val="00250FA7"/>
    <w:rsid w:val="002516C0"/>
    <w:rsid w:val="0025190F"/>
    <w:rsid w:val="00251D8F"/>
    <w:rsid w:val="0025243D"/>
    <w:rsid w:val="0025272C"/>
    <w:rsid w:val="00252E7D"/>
    <w:rsid w:val="00252FE1"/>
    <w:rsid w:val="00253444"/>
    <w:rsid w:val="0025367A"/>
    <w:rsid w:val="00253C0F"/>
    <w:rsid w:val="0025406D"/>
    <w:rsid w:val="00254152"/>
    <w:rsid w:val="00254490"/>
    <w:rsid w:val="002544C1"/>
    <w:rsid w:val="00254502"/>
    <w:rsid w:val="0025467B"/>
    <w:rsid w:val="002546F3"/>
    <w:rsid w:val="00255270"/>
    <w:rsid w:val="0025581C"/>
    <w:rsid w:val="002558B4"/>
    <w:rsid w:val="00255C49"/>
    <w:rsid w:val="00255F38"/>
    <w:rsid w:val="00256481"/>
    <w:rsid w:val="00256751"/>
    <w:rsid w:val="00256DBB"/>
    <w:rsid w:val="00256E45"/>
    <w:rsid w:val="002571CC"/>
    <w:rsid w:val="00257690"/>
    <w:rsid w:val="002600FB"/>
    <w:rsid w:val="002602BA"/>
    <w:rsid w:val="002602D4"/>
    <w:rsid w:val="0026041A"/>
    <w:rsid w:val="00260589"/>
    <w:rsid w:val="002605E6"/>
    <w:rsid w:val="00260F59"/>
    <w:rsid w:val="0026102D"/>
    <w:rsid w:val="002611BB"/>
    <w:rsid w:val="0026171C"/>
    <w:rsid w:val="0026205C"/>
    <w:rsid w:val="002620CB"/>
    <w:rsid w:val="0026248F"/>
    <w:rsid w:val="00262600"/>
    <w:rsid w:val="00262C85"/>
    <w:rsid w:val="00262E53"/>
    <w:rsid w:val="00262F73"/>
    <w:rsid w:val="00263262"/>
    <w:rsid w:val="00263415"/>
    <w:rsid w:val="0026355B"/>
    <w:rsid w:val="00263730"/>
    <w:rsid w:val="0026425C"/>
    <w:rsid w:val="0026435E"/>
    <w:rsid w:val="002643D4"/>
    <w:rsid w:val="00264740"/>
    <w:rsid w:val="0026489B"/>
    <w:rsid w:val="00265751"/>
    <w:rsid w:val="00265ECB"/>
    <w:rsid w:val="0026610D"/>
    <w:rsid w:val="0026612D"/>
    <w:rsid w:val="00266160"/>
    <w:rsid w:val="00266216"/>
    <w:rsid w:val="00266251"/>
    <w:rsid w:val="0026636B"/>
    <w:rsid w:val="00266B9D"/>
    <w:rsid w:val="00266F34"/>
    <w:rsid w:val="00266FBD"/>
    <w:rsid w:val="002672AE"/>
    <w:rsid w:val="00267937"/>
    <w:rsid w:val="00267B80"/>
    <w:rsid w:val="00267D0A"/>
    <w:rsid w:val="002703CE"/>
    <w:rsid w:val="002714A8"/>
    <w:rsid w:val="002722E9"/>
    <w:rsid w:val="0027235A"/>
    <w:rsid w:val="002728F7"/>
    <w:rsid w:val="002730C1"/>
    <w:rsid w:val="00273444"/>
    <w:rsid w:val="00273D56"/>
    <w:rsid w:val="002745DA"/>
    <w:rsid w:val="00275150"/>
    <w:rsid w:val="002758EF"/>
    <w:rsid w:val="002759CC"/>
    <w:rsid w:val="00275A7A"/>
    <w:rsid w:val="00275C5E"/>
    <w:rsid w:val="00275D49"/>
    <w:rsid w:val="00275F48"/>
    <w:rsid w:val="00276595"/>
    <w:rsid w:val="002766E8"/>
    <w:rsid w:val="00276B0A"/>
    <w:rsid w:val="00277559"/>
    <w:rsid w:val="002776C7"/>
    <w:rsid w:val="00277B55"/>
    <w:rsid w:val="00277BF9"/>
    <w:rsid w:val="00277E30"/>
    <w:rsid w:val="00277E5B"/>
    <w:rsid w:val="002800CC"/>
    <w:rsid w:val="00280132"/>
    <w:rsid w:val="002801F7"/>
    <w:rsid w:val="0028054C"/>
    <w:rsid w:val="00280806"/>
    <w:rsid w:val="00280A0C"/>
    <w:rsid w:val="00280A8E"/>
    <w:rsid w:val="00281422"/>
    <w:rsid w:val="002817D8"/>
    <w:rsid w:val="002823F6"/>
    <w:rsid w:val="00282626"/>
    <w:rsid w:val="00282800"/>
    <w:rsid w:val="002829AD"/>
    <w:rsid w:val="00283147"/>
    <w:rsid w:val="00283CC3"/>
    <w:rsid w:val="00283D99"/>
    <w:rsid w:val="002846C5"/>
    <w:rsid w:val="002853E6"/>
    <w:rsid w:val="00285903"/>
    <w:rsid w:val="00285B29"/>
    <w:rsid w:val="00285F97"/>
    <w:rsid w:val="002866BB"/>
    <w:rsid w:val="00286709"/>
    <w:rsid w:val="002869FE"/>
    <w:rsid w:val="00286E88"/>
    <w:rsid w:val="00287075"/>
    <w:rsid w:val="00287082"/>
    <w:rsid w:val="00287332"/>
    <w:rsid w:val="00287400"/>
    <w:rsid w:val="002875F0"/>
    <w:rsid w:val="002902CB"/>
    <w:rsid w:val="002905A4"/>
    <w:rsid w:val="002909B4"/>
    <w:rsid w:val="00290B15"/>
    <w:rsid w:val="0029133A"/>
    <w:rsid w:val="002915EB"/>
    <w:rsid w:val="00292180"/>
    <w:rsid w:val="0029223C"/>
    <w:rsid w:val="00292806"/>
    <w:rsid w:val="00292C67"/>
    <w:rsid w:val="00293AA6"/>
    <w:rsid w:val="002941D6"/>
    <w:rsid w:val="00294288"/>
    <w:rsid w:val="002943D6"/>
    <w:rsid w:val="002944CD"/>
    <w:rsid w:val="00294823"/>
    <w:rsid w:val="00294A9D"/>
    <w:rsid w:val="00294D40"/>
    <w:rsid w:val="00294DC9"/>
    <w:rsid w:val="00295243"/>
    <w:rsid w:val="00295379"/>
    <w:rsid w:val="00295BF1"/>
    <w:rsid w:val="002963FD"/>
    <w:rsid w:val="00296DE2"/>
    <w:rsid w:val="00297229"/>
    <w:rsid w:val="002972DA"/>
    <w:rsid w:val="00297354"/>
    <w:rsid w:val="00297446"/>
    <w:rsid w:val="002979B0"/>
    <w:rsid w:val="002A0755"/>
    <w:rsid w:val="002A0AA3"/>
    <w:rsid w:val="002A0B0B"/>
    <w:rsid w:val="002A0C63"/>
    <w:rsid w:val="002A0D6C"/>
    <w:rsid w:val="002A10FA"/>
    <w:rsid w:val="002A110B"/>
    <w:rsid w:val="002A1B6F"/>
    <w:rsid w:val="002A1D58"/>
    <w:rsid w:val="002A1F08"/>
    <w:rsid w:val="002A2797"/>
    <w:rsid w:val="002A291C"/>
    <w:rsid w:val="002A30F0"/>
    <w:rsid w:val="002A328E"/>
    <w:rsid w:val="002A3425"/>
    <w:rsid w:val="002A389A"/>
    <w:rsid w:val="002A3F1B"/>
    <w:rsid w:val="002A4912"/>
    <w:rsid w:val="002A5196"/>
    <w:rsid w:val="002A553B"/>
    <w:rsid w:val="002A59B0"/>
    <w:rsid w:val="002A5D03"/>
    <w:rsid w:val="002A6326"/>
    <w:rsid w:val="002A6357"/>
    <w:rsid w:val="002A65AF"/>
    <w:rsid w:val="002A6677"/>
    <w:rsid w:val="002A67BE"/>
    <w:rsid w:val="002A68A1"/>
    <w:rsid w:val="002A6901"/>
    <w:rsid w:val="002A6D9C"/>
    <w:rsid w:val="002A6EB8"/>
    <w:rsid w:val="002A6F45"/>
    <w:rsid w:val="002A7292"/>
    <w:rsid w:val="002A77DE"/>
    <w:rsid w:val="002A7C82"/>
    <w:rsid w:val="002B07FD"/>
    <w:rsid w:val="002B11EC"/>
    <w:rsid w:val="002B145F"/>
    <w:rsid w:val="002B1681"/>
    <w:rsid w:val="002B18ED"/>
    <w:rsid w:val="002B2633"/>
    <w:rsid w:val="002B273B"/>
    <w:rsid w:val="002B2943"/>
    <w:rsid w:val="002B2BE7"/>
    <w:rsid w:val="002B2EBF"/>
    <w:rsid w:val="002B2EFC"/>
    <w:rsid w:val="002B2F6C"/>
    <w:rsid w:val="002B30A7"/>
    <w:rsid w:val="002B3249"/>
    <w:rsid w:val="002B39BD"/>
    <w:rsid w:val="002B406A"/>
    <w:rsid w:val="002B4455"/>
    <w:rsid w:val="002B4DE0"/>
    <w:rsid w:val="002B5CE8"/>
    <w:rsid w:val="002B5DDC"/>
    <w:rsid w:val="002B5ED6"/>
    <w:rsid w:val="002B6E62"/>
    <w:rsid w:val="002B6FC3"/>
    <w:rsid w:val="002B713C"/>
    <w:rsid w:val="002B79C6"/>
    <w:rsid w:val="002B7D64"/>
    <w:rsid w:val="002C04E8"/>
    <w:rsid w:val="002C223C"/>
    <w:rsid w:val="002C362A"/>
    <w:rsid w:val="002C3C64"/>
    <w:rsid w:val="002C3F1D"/>
    <w:rsid w:val="002C4354"/>
    <w:rsid w:val="002C4567"/>
    <w:rsid w:val="002C465A"/>
    <w:rsid w:val="002C4A7E"/>
    <w:rsid w:val="002C4FA3"/>
    <w:rsid w:val="002C582C"/>
    <w:rsid w:val="002C5B56"/>
    <w:rsid w:val="002C5FE4"/>
    <w:rsid w:val="002C6657"/>
    <w:rsid w:val="002C6EC6"/>
    <w:rsid w:val="002C7351"/>
    <w:rsid w:val="002C7526"/>
    <w:rsid w:val="002C765C"/>
    <w:rsid w:val="002C7D62"/>
    <w:rsid w:val="002C7E81"/>
    <w:rsid w:val="002D01B8"/>
    <w:rsid w:val="002D04E5"/>
    <w:rsid w:val="002D06CA"/>
    <w:rsid w:val="002D0709"/>
    <w:rsid w:val="002D07CA"/>
    <w:rsid w:val="002D15FB"/>
    <w:rsid w:val="002D1708"/>
    <w:rsid w:val="002D1E2D"/>
    <w:rsid w:val="002D2032"/>
    <w:rsid w:val="002D20B4"/>
    <w:rsid w:val="002D22F2"/>
    <w:rsid w:val="002D2886"/>
    <w:rsid w:val="002D2A27"/>
    <w:rsid w:val="002D2B14"/>
    <w:rsid w:val="002D2E89"/>
    <w:rsid w:val="002D2FB6"/>
    <w:rsid w:val="002D3CC7"/>
    <w:rsid w:val="002D423B"/>
    <w:rsid w:val="002D462C"/>
    <w:rsid w:val="002D4B53"/>
    <w:rsid w:val="002D4D3A"/>
    <w:rsid w:val="002D59B8"/>
    <w:rsid w:val="002D5B1F"/>
    <w:rsid w:val="002D5E42"/>
    <w:rsid w:val="002D6CC8"/>
    <w:rsid w:val="002D6E68"/>
    <w:rsid w:val="002D7172"/>
    <w:rsid w:val="002D7179"/>
    <w:rsid w:val="002D7271"/>
    <w:rsid w:val="002D746E"/>
    <w:rsid w:val="002D7742"/>
    <w:rsid w:val="002D7CCA"/>
    <w:rsid w:val="002E104E"/>
    <w:rsid w:val="002E1340"/>
    <w:rsid w:val="002E142D"/>
    <w:rsid w:val="002E1598"/>
    <w:rsid w:val="002E1BF2"/>
    <w:rsid w:val="002E1D77"/>
    <w:rsid w:val="002E1FB0"/>
    <w:rsid w:val="002E2918"/>
    <w:rsid w:val="002E2DCA"/>
    <w:rsid w:val="002E32D1"/>
    <w:rsid w:val="002E3361"/>
    <w:rsid w:val="002E3727"/>
    <w:rsid w:val="002E4067"/>
    <w:rsid w:val="002E4284"/>
    <w:rsid w:val="002E4AE0"/>
    <w:rsid w:val="002E4F1B"/>
    <w:rsid w:val="002E4FFF"/>
    <w:rsid w:val="002E514D"/>
    <w:rsid w:val="002E5378"/>
    <w:rsid w:val="002E5545"/>
    <w:rsid w:val="002E5596"/>
    <w:rsid w:val="002E5C1C"/>
    <w:rsid w:val="002E5D40"/>
    <w:rsid w:val="002E5F2E"/>
    <w:rsid w:val="002E6284"/>
    <w:rsid w:val="002E65A3"/>
    <w:rsid w:val="002E694F"/>
    <w:rsid w:val="002E6BAD"/>
    <w:rsid w:val="002E6C7F"/>
    <w:rsid w:val="002E6ED2"/>
    <w:rsid w:val="002E72CD"/>
    <w:rsid w:val="002E742B"/>
    <w:rsid w:val="002E77D1"/>
    <w:rsid w:val="002E7C12"/>
    <w:rsid w:val="002F059B"/>
    <w:rsid w:val="002F08A1"/>
    <w:rsid w:val="002F0CB8"/>
    <w:rsid w:val="002F0F41"/>
    <w:rsid w:val="002F0F73"/>
    <w:rsid w:val="002F106C"/>
    <w:rsid w:val="002F10F2"/>
    <w:rsid w:val="002F1712"/>
    <w:rsid w:val="002F1B9C"/>
    <w:rsid w:val="002F1D37"/>
    <w:rsid w:val="002F1FE4"/>
    <w:rsid w:val="002F239D"/>
    <w:rsid w:val="002F279C"/>
    <w:rsid w:val="002F3229"/>
    <w:rsid w:val="002F38BC"/>
    <w:rsid w:val="002F38CA"/>
    <w:rsid w:val="002F38F3"/>
    <w:rsid w:val="002F4097"/>
    <w:rsid w:val="002F47AD"/>
    <w:rsid w:val="002F488B"/>
    <w:rsid w:val="002F51F2"/>
    <w:rsid w:val="002F5322"/>
    <w:rsid w:val="002F5BB2"/>
    <w:rsid w:val="002F5BCA"/>
    <w:rsid w:val="002F5ED4"/>
    <w:rsid w:val="002F6141"/>
    <w:rsid w:val="002F6DA7"/>
    <w:rsid w:val="002F7165"/>
    <w:rsid w:val="002F74C0"/>
    <w:rsid w:val="002F7594"/>
    <w:rsid w:val="002F7DCE"/>
    <w:rsid w:val="003002A7"/>
    <w:rsid w:val="003009B1"/>
    <w:rsid w:val="00300A8B"/>
    <w:rsid w:val="00300D4F"/>
    <w:rsid w:val="00300E37"/>
    <w:rsid w:val="00300FC4"/>
    <w:rsid w:val="00301314"/>
    <w:rsid w:val="00301A6D"/>
    <w:rsid w:val="00301C29"/>
    <w:rsid w:val="00301D4D"/>
    <w:rsid w:val="00301F75"/>
    <w:rsid w:val="003024D0"/>
    <w:rsid w:val="00302727"/>
    <w:rsid w:val="00303152"/>
    <w:rsid w:val="00303291"/>
    <w:rsid w:val="0030331A"/>
    <w:rsid w:val="00303C46"/>
    <w:rsid w:val="00303CB2"/>
    <w:rsid w:val="00304254"/>
    <w:rsid w:val="00304666"/>
    <w:rsid w:val="00304906"/>
    <w:rsid w:val="00304FF4"/>
    <w:rsid w:val="00305B8A"/>
    <w:rsid w:val="00305FC8"/>
    <w:rsid w:val="003060F7"/>
    <w:rsid w:val="00306227"/>
    <w:rsid w:val="003062F6"/>
    <w:rsid w:val="0030639A"/>
    <w:rsid w:val="00306E25"/>
    <w:rsid w:val="003070D9"/>
    <w:rsid w:val="003071B2"/>
    <w:rsid w:val="00307251"/>
    <w:rsid w:val="00310511"/>
    <w:rsid w:val="003105A0"/>
    <w:rsid w:val="00310B3C"/>
    <w:rsid w:val="00310BBB"/>
    <w:rsid w:val="00311BC6"/>
    <w:rsid w:val="00311E74"/>
    <w:rsid w:val="0031288D"/>
    <w:rsid w:val="00312AF3"/>
    <w:rsid w:val="00312DB7"/>
    <w:rsid w:val="00313113"/>
    <w:rsid w:val="0031332C"/>
    <w:rsid w:val="003137E1"/>
    <w:rsid w:val="00313D57"/>
    <w:rsid w:val="0031454A"/>
    <w:rsid w:val="00314645"/>
    <w:rsid w:val="00314929"/>
    <w:rsid w:val="00314C0A"/>
    <w:rsid w:val="00314C37"/>
    <w:rsid w:val="00315536"/>
    <w:rsid w:val="0031576F"/>
    <w:rsid w:val="003157A8"/>
    <w:rsid w:val="003157AE"/>
    <w:rsid w:val="00316386"/>
    <w:rsid w:val="0031653B"/>
    <w:rsid w:val="00316A35"/>
    <w:rsid w:val="00316EFD"/>
    <w:rsid w:val="00316F0D"/>
    <w:rsid w:val="00317069"/>
    <w:rsid w:val="003176B9"/>
    <w:rsid w:val="003177B1"/>
    <w:rsid w:val="00317B12"/>
    <w:rsid w:val="00317CB0"/>
    <w:rsid w:val="00317D8C"/>
    <w:rsid w:val="00317F66"/>
    <w:rsid w:val="00320169"/>
    <w:rsid w:val="003205F1"/>
    <w:rsid w:val="00320B72"/>
    <w:rsid w:val="00320B96"/>
    <w:rsid w:val="00321048"/>
    <w:rsid w:val="00321454"/>
    <w:rsid w:val="00321931"/>
    <w:rsid w:val="00321932"/>
    <w:rsid w:val="00321B0A"/>
    <w:rsid w:val="00321E79"/>
    <w:rsid w:val="003223E2"/>
    <w:rsid w:val="00322574"/>
    <w:rsid w:val="003227EF"/>
    <w:rsid w:val="00322EBB"/>
    <w:rsid w:val="00322F24"/>
    <w:rsid w:val="00323672"/>
    <w:rsid w:val="003239C6"/>
    <w:rsid w:val="00323DAB"/>
    <w:rsid w:val="00324398"/>
    <w:rsid w:val="00324431"/>
    <w:rsid w:val="00324561"/>
    <w:rsid w:val="00324F93"/>
    <w:rsid w:val="003254D9"/>
    <w:rsid w:val="00325D2C"/>
    <w:rsid w:val="00325D6B"/>
    <w:rsid w:val="00325D8E"/>
    <w:rsid w:val="00326005"/>
    <w:rsid w:val="00326DEA"/>
    <w:rsid w:val="003271E8"/>
    <w:rsid w:val="003273AB"/>
    <w:rsid w:val="00327711"/>
    <w:rsid w:val="003278B5"/>
    <w:rsid w:val="00327900"/>
    <w:rsid w:val="00327FAE"/>
    <w:rsid w:val="003305BE"/>
    <w:rsid w:val="00330B45"/>
    <w:rsid w:val="00330B94"/>
    <w:rsid w:val="00331556"/>
    <w:rsid w:val="00331ED1"/>
    <w:rsid w:val="00331F48"/>
    <w:rsid w:val="003327D4"/>
    <w:rsid w:val="00332B76"/>
    <w:rsid w:val="00332FFB"/>
    <w:rsid w:val="003337A1"/>
    <w:rsid w:val="0033383A"/>
    <w:rsid w:val="00333AB0"/>
    <w:rsid w:val="00333E92"/>
    <w:rsid w:val="0033534D"/>
    <w:rsid w:val="00335526"/>
    <w:rsid w:val="00335690"/>
    <w:rsid w:val="0033588E"/>
    <w:rsid w:val="00335B95"/>
    <w:rsid w:val="0033617A"/>
    <w:rsid w:val="003364B4"/>
    <w:rsid w:val="003364B9"/>
    <w:rsid w:val="00336B43"/>
    <w:rsid w:val="00336D16"/>
    <w:rsid w:val="00336F1D"/>
    <w:rsid w:val="003371BA"/>
    <w:rsid w:val="0033762C"/>
    <w:rsid w:val="003377DB"/>
    <w:rsid w:val="003379C9"/>
    <w:rsid w:val="00337D55"/>
    <w:rsid w:val="00337FC2"/>
    <w:rsid w:val="0034050E"/>
    <w:rsid w:val="0034072B"/>
    <w:rsid w:val="0034099D"/>
    <w:rsid w:val="00340F98"/>
    <w:rsid w:val="00341320"/>
    <w:rsid w:val="003414AF"/>
    <w:rsid w:val="0034196B"/>
    <w:rsid w:val="00341D50"/>
    <w:rsid w:val="00341E18"/>
    <w:rsid w:val="00341FA6"/>
    <w:rsid w:val="0034218F"/>
    <w:rsid w:val="00342689"/>
    <w:rsid w:val="00342778"/>
    <w:rsid w:val="00342EF2"/>
    <w:rsid w:val="003430F3"/>
    <w:rsid w:val="00344133"/>
    <w:rsid w:val="003447A1"/>
    <w:rsid w:val="00344F4E"/>
    <w:rsid w:val="003453E7"/>
    <w:rsid w:val="003456D8"/>
    <w:rsid w:val="00345B7A"/>
    <w:rsid w:val="00345DC0"/>
    <w:rsid w:val="003462D4"/>
    <w:rsid w:val="00346BB3"/>
    <w:rsid w:val="003472E7"/>
    <w:rsid w:val="00347413"/>
    <w:rsid w:val="00347586"/>
    <w:rsid w:val="0034762B"/>
    <w:rsid w:val="00347A12"/>
    <w:rsid w:val="00347A79"/>
    <w:rsid w:val="00347CCB"/>
    <w:rsid w:val="0035017F"/>
    <w:rsid w:val="00350612"/>
    <w:rsid w:val="00351606"/>
    <w:rsid w:val="00351635"/>
    <w:rsid w:val="00351DF8"/>
    <w:rsid w:val="003523C1"/>
    <w:rsid w:val="003527C6"/>
    <w:rsid w:val="00352D63"/>
    <w:rsid w:val="00352D8E"/>
    <w:rsid w:val="0035335C"/>
    <w:rsid w:val="0035350F"/>
    <w:rsid w:val="00353876"/>
    <w:rsid w:val="0035393D"/>
    <w:rsid w:val="00353A13"/>
    <w:rsid w:val="00353C60"/>
    <w:rsid w:val="00353DAE"/>
    <w:rsid w:val="00353DE2"/>
    <w:rsid w:val="00353F26"/>
    <w:rsid w:val="003543C9"/>
    <w:rsid w:val="00354813"/>
    <w:rsid w:val="00354989"/>
    <w:rsid w:val="00354A57"/>
    <w:rsid w:val="00354E1A"/>
    <w:rsid w:val="00354F01"/>
    <w:rsid w:val="00354FF9"/>
    <w:rsid w:val="00356A37"/>
    <w:rsid w:val="00356BD3"/>
    <w:rsid w:val="00357245"/>
    <w:rsid w:val="00357FC0"/>
    <w:rsid w:val="00360080"/>
    <w:rsid w:val="003604D7"/>
    <w:rsid w:val="003606AC"/>
    <w:rsid w:val="00360C03"/>
    <w:rsid w:val="00360FCD"/>
    <w:rsid w:val="003611FC"/>
    <w:rsid w:val="003612E5"/>
    <w:rsid w:val="003613AD"/>
    <w:rsid w:val="00361414"/>
    <w:rsid w:val="00361668"/>
    <w:rsid w:val="00361731"/>
    <w:rsid w:val="00361ABA"/>
    <w:rsid w:val="00361DDB"/>
    <w:rsid w:val="0036215E"/>
    <w:rsid w:val="00362A52"/>
    <w:rsid w:val="0036345E"/>
    <w:rsid w:val="003638CF"/>
    <w:rsid w:val="00363C5F"/>
    <w:rsid w:val="00363E60"/>
    <w:rsid w:val="0036403A"/>
    <w:rsid w:val="00364763"/>
    <w:rsid w:val="0036514B"/>
    <w:rsid w:val="00365525"/>
    <w:rsid w:val="0036588F"/>
    <w:rsid w:val="003663E7"/>
    <w:rsid w:val="00366494"/>
    <w:rsid w:val="003666AC"/>
    <w:rsid w:val="00366857"/>
    <w:rsid w:val="00366A66"/>
    <w:rsid w:val="003670A1"/>
    <w:rsid w:val="003675E1"/>
    <w:rsid w:val="00367771"/>
    <w:rsid w:val="00367C4E"/>
    <w:rsid w:val="00367F13"/>
    <w:rsid w:val="00370119"/>
    <w:rsid w:val="003704BC"/>
    <w:rsid w:val="00370CA1"/>
    <w:rsid w:val="00370ECB"/>
    <w:rsid w:val="00370EDA"/>
    <w:rsid w:val="00370F7E"/>
    <w:rsid w:val="003712DD"/>
    <w:rsid w:val="00371361"/>
    <w:rsid w:val="0037149D"/>
    <w:rsid w:val="003719BE"/>
    <w:rsid w:val="00371E10"/>
    <w:rsid w:val="00371EC3"/>
    <w:rsid w:val="003721F4"/>
    <w:rsid w:val="00372580"/>
    <w:rsid w:val="003729F0"/>
    <w:rsid w:val="00372BD9"/>
    <w:rsid w:val="003732C5"/>
    <w:rsid w:val="003732D8"/>
    <w:rsid w:val="00373452"/>
    <w:rsid w:val="0037357E"/>
    <w:rsid w:val="00373754"/>
    <w:rsid w:val="00373C40"/>
    <w:rsid w:val="0037478C"/>
    <w:rsid w:val="0037497F"/>
    <w:rsid w:val="00374ADF"/>
    <w:rsid w:val="00374B05"/>
    <w:rsid w:val="00374F72"/>
    <w:rsid w:val="00374FB3"/>
    <w:rsid w:val="00375A35"/>
    <w:rsid w:val="00375CBF"/>
    <w:rsid w:val="00375FED"/>
    <w:rsid w:val="003760ED"/>
    <w:rsid w:val="00376313"/>
    <w:rsid w:val="00376382"/>
    <w:rsid w:val="00376960"/>
    <w:rsid w:val="00376DE9"/>
    <w:rsid w:val="0037760A"/>
    <w:rsid w:val="00377F94"/>
    <w:rsid w:val="003800FA"/>
    <w:rsid w:val="00380700"/>
    <w:rsid w:val="00380D90"/>
    <w:rsid w:val="00380D91"/>
    <w:rsid w:val="00380E0A"/>
    <w:rsid w:val="00380EFE"/>
    <w:rsid w:val="003816BD"/>
    <w:rsid w:val="00381F33"/>
    <w:rsid w:val="003820B7"/>
    <w:rsid w:val="00382640"/>
    <w:rsid w:val="00382B72"/>
    <w:rsid w:val="003831A5"/>
    <w:rsid w:val="0038324F"/>
    <w:rsid w:val="0038359F"/>
    <w:rsid w:val="00383C0A"/>
    <w:rsid w:val="003845C5"/>
    <w:rsid w:val="003847A6"/>
    <w:rsid w:val="0038496F"/>
    <w:rsid w:val="00384C89"/>
    <w:rsid w:val="00384CE4"/>
    <w:rsid w:val="00384FF0"/>
    <w:rsid w:val="00385718"/>
    <w:rsid w:val="00385CE1"/>
    <w:rsid w:val="003862BB"/>
    <w:rsid w:val="003866ED"/>
    <w:rsid w:val="00386B21"/>
    <w:rsid w:val="00386BF1"/>
    <w:rsid w:val="00386D26"/>
    <w:rsid w:val="00386DC5"/>
    <w:rsid w:val="00387544"/>
    <w:rsid w:val="00387EBC"/>
    <w:rsid w:val="00387FD5"/>
    <w:rsid w:val="0039013B"/>
    <w:rsid w:val="00390384"/>
    <w:rsid w:val="00390443"/>
    <w:rsid w:val="0039088A"/>
    <w:rsid w:val="00390B49"/>
    <w:rsid w:val="00390E49"/>
    <w:rsid w:val="00390F7C"/>
    <w:rsid w:val="00390FCA"/>
    <w:rsid w:val="0039138B"/>
    <w:rsid w:val="00391A8D"/>
    <w:rsid w:val="00392A8A"/>
    <w:rsid w:val="00392B81"/>
    <w:rsid w:val="00392FE6"/>
    <w:rsid w:val="00393ED3"/>
    <w:rsid w:val="00393FE7"/>
    <w:rsid w:val="0039404A"/>
    <w:rsid w:val="0039496D"/>
    <w:rsid w:val="00395066"/>
    <w:rsid w:val="00395B18"/>
    <w:rsid w:val="00395F10"/>
    <w:rsid w:val="0039632B"/>
    <w:rsid w:val="00396F51"/>
    <w:rsid w:val="003974C4"/>
    <w:rsid w:val="003976F2"/>
    <w:rsid w:val="00397ECD"/>
    <w:rsid w:val="00397FA6"/>
    <w:rsid w:val="003A0969"/>
    <w:rsid w:val="003A0AB1"/>
    <w:rsid w:val="003A1059"/>
    <w:rsid w:val="003A1A87"/>
    <w:rsid w:val="003A1C95"/>
    <w:rsid w:val="003A1D73"/>
    <w:rsid w:val="003A25B3"/>
    <w:rsid w:val="003A268C"/>
    <w:rsid w:val="003A390B"/>
    <w:rsid w:val="003A3CAF"/>
    <w:rsid w:val="003A3FDC"/>
    <w:rsid w:val="003A59E8"/>
    <w:rsid w:val="003A5F2C"/>
    <w:rsid w:val="003A62AD"/>
    <w:rsid w:val="003A6385"/>
    <w:rsid w:val="003A68B4"/>
    <w:rsid w:val="003A6D12"/>
    <w:rsid w:val="003A70B6"/>
    <w:rsid w:val="003A738A"/>
    <w:rsid w:val="003A7CD5"/>
    <w:rsid w:val="003A7D92"/>
    <w:rsid w:val="003B027A"/>
    <w:rsid w:val="003B028D"/>
    <w:rsid w:val="003B02E2"/>
    <w:rsid w:val="003B04F6"/>
    <w:rsid w:val="003B0677"/>
    <w:rsid w:val="003B068E"/>
    <w:rsid w:val="003B0D85"/>
    <w:rsid w:val="003B10C0"/>
    <w:rsid w:val="003B18C5"/>
    <w:rsid w:val="003B1B02"/>
    <w:rsid w:val="003B1C67"/>
    <w:rsid w:val="003B210F"/>
    <w:rsid w:val="003B244A"/>
    <w:rsid w:val="003B273B"/>
    <w:rsid w:val="003B27B9"/>
    <w:rsid w:val="003B2AEC"/>
    <w:rsid w:val="003B2F95"/>
    <w:rsid w:val="003B3D0D"/>
    <w:rsid w:val="003B3F7D"/>
    <w:rsid w:val="003B4081"/>
    <w:rsid w:val="003B44FD"/>
    <w:rsid w:val="003B4C73"/>
    <w:rsid w:val="003B4E3A"/>
    <w:rsid w:val="003B4E3C"/>
    <w:rsid w:val="003B4F1C"/>
    <w:rsid w:val="003B50A4"/>
    <w:rsid w:val="003B50CC"/>
    <w:rsid w:val="003B534F"/>
    <w:rsid w:val="003B61FC"/>
    <w:rsid w:val="003B625A"/>
    <w:rsid w:val="003B670F"/>
    <w:rsid w:val="003B713E"/>
    <w:rsid w:val="003B77D0"/>
    <w:rsid w:val="003B786A"/>
    <w:rsid w:val="003B7B0B"/>
    <w:rsid w:val="003B7C01"/>
    <w:rsid w:val="003C0027"/>
    <w:rsid w:val="003C041C"/>
    <w:rsid w:val="003C0511"/>
    <w:rsid w:val="003C08E9"/>
    <w:rsid w:val="003C0ABF"/>
    <w:rsid w:val="003C0D1E"/>
    <w:rsid w:val="003C0D98"/>
    <w:rsid w:val="003C0DC9"/>
    <w:rsid w:val="003C1112"/>
    <w:rsid w:val="003C1E8E"/>
    <w:rsid w:val="003C1F8E"/>
    <w:rsid w:val="003C1F99"/>
    <w:rsid w:val="003C20BC"/>
    <w:rsid w:val="003C24BF"/>
    <w:rsid w:val="003C2A51"/>
    <w:rsid w:val="003C3036"/>
    <w:rsid w:val="003C33EA"/>
    <w:rsid w:val="003C344C"/>
    <w:rsid w:val="003C347B"/>
    <w:rsid w:val="003C3CA4"/>
    <w:rsid w:val="003C404E"/>
    <w:rsid w:val="003C406F"/>
    <w:rsid w:val="003C450C"/>
    <w:rsid w:val="003C4A88"/>
    <w:rsid w:val="003C5085"/>
    <w:rsid w:val="003C5B4E"/>
    <w:rsid w:val="003C60E0"/>
    <w:rsid w:val="003C748A"/>
    <w:rsid w:val="003C757E"/>
    <w:rsid w:val="003C7595"/>
    <w:rsid w:val="003C75AB"/>
    <w:rsid w:val="003D003D"/>
    <w:rsid w:val="003D0225"/>
    <w:rsid w:val="003D035A"/>
    <w:rsid w:val="003D084F"/>
    <w:rsid w:val="003D0BB8"/>
    <w:rsid w:val="003D0E00"/>
    <w:rsid w:val="003D1456"/>
    <w:rsid w:val="003D1F3D"/>
    <w:rsid w:val="003D2272"/>
    <w:rsid w:val="003D3A76"/>
    <w:rsid w:val="003D3B20"/>
    <w:rsid w:val="003D3FB5"/>
    <w:rsid w:val="003D4AF2"/>
    <w:rsid w:val="003D4F9F"/>
    <w:rsid w:val="003D5537"/>
    <w:rsid w:val="003D5873"/>
    <w:rsid w:val="003D5F40"/>
    <w:rsid w:val="003D68C6"/>
    <w:rsid w:val="003D6A6A"/>
    <w:rsid w:val="003D6C20"/>
    <w:rsid w:val="003D6E66"/>
    <w:rsid w:val="003D703A"/>
    <w:rsid w:val="003D7B7E"/>
    <w:rsid w:val="003D7BEA"/>
    <w:rsid w:val="003E005A"/>
    <w:rsid w:val="003E0246"/>
    <w:rsid w:val="003E06F3"/>
    <w:rsid w:val="003E0C09"/>
    <w:rsid w:val="003E0CEF"/>
    <w:rsid w:val="003E0E05"/>
    <w:rsid w:val="003E0ECD"/>
    <w:rsid w:val="003E1830"/>
    <w:rsid w:val="003E1CE0"/>
    <w:rsid w:val="003E2048"/>
    <w:rsid w:val="003E219F"/>
    <w:rsid w:val="003E21A2"/>
    <w:rsid w:val="003E2295"/>
    <w:rsid w:val="003E260D"/>
    <w:rsid w:val="003E2627"/>
    <w:rsid w:val="003E2844"/>
    <w:rsid w:val="003E2A2B"/>
    <w:rsid w:val="003E312C"/>
    <w:rsid w:val="003E3677"/>
    <w:rsid w:val="003E39AE"/>
    <w:rsid w:val="003E3EBE"/>
    <w:rsid w:val="003E480C"/>
    <w:rsid w:val="003E48ED"/>
    <w:rsid w:val="003E5367"/>
    <w:rsid w:val="003E5391"/>
    <w:rsid w:val="003E5AAC"/>
    <w:rsid w:val="003E5F27"/>
    <w:rsid w:val="003E624D"/>
    <w:rsid w:val="003E6361"/>
    <w:rsid w:val="003E6633"/>
    <w:rsid w:val="003E67CB"/>
    <w:rsid w:val="003E6BAC"/>
    <w:rsid w:val="003E7105"/>
    <w:rsid w:val="003E7624"/>
    <w:rsid w:val="003E763F"/>
    <w:rsid w:val="003E7D25"/>
    <w:rsid w:val="003E7DD9"/>
    <w:rsid w:val="003F060F"/>
    <w:rsid w:val="003F0634"/>
    <w:rsid w:val="003F0B5B"/>
    <w:rsid w:val="003F138C"/>
    <w:rsid w:val="003F23E9"/>
    <w:rsid w:val="003F2493"/>
    <w:rsid w:val="003F2BAE"/>
    <w:rsid w:val="003F35AB"/>
    <w:rsid w:val="003F36DD"/>
    <w:rsid w:val="003F3BFD"/>
    <w:rsid w:val="003F3E63"/>
    <w:rsid w:val="003F3FCF"/>
    <w:rsid w:val="003F4063"/>
    <w:rsid w:val="003F4296"/>
    <w:rsid w:val="003F42CE"/>
    <w:rsid w:val="003F44B2"/>
    <w:rsid w:val="003F55EF"/>
    <w:rsid w:val="003F5874"/>
    <w:rsid w:val="003F5971"/>
    <w:rsid w:val="003F5C5A"/>
    <w:rsid w:val="003F5E5D"/>
    <w:rsid w:val="003F6008"/>
    <w:rsid w:val="003F62BA"/>
    <w:rsid w:val="003F6586"/>
    <w:rsid w:val="003F6F22"/>
    <w:rsid w:val="003F732D"/>
    <w:rsid w:val="003F7334"/>
    <w:rsid w:val="003F7A97"/>
    <w:rsid w:val="003F7E4D"/>
    <w:rsid w:val="0040076A"/>
    <w:rsid w:val="0040154B"/>
    <w:rsid w:val="004016F9"/>
    <w:rsid w:val="004016FB"/>
    <w:rsid w:val="00401728"/>
    <w:rsid w:val="00401770"/>
    <w:rsid w:val="00401DD7"/>
    <w:rsid w:val="00401EC3"/>
    <w:rsid w:val="00402502"/>
    <w:rsid w:val="0040255B"/>
    <w:rsid w:val="00402724"/>
    <w:rsid w:val="00404127"/>
    <w:rsid w:val="00404C12"/>
    <w:rsid w:val="00404E16"/>
    <w:rsid w:val="00404E1A"/>
    <w:rsid w:val="00405684"/>
    <w:rsid w:val="0040578B"/>
    <w:rsid w:val="004057D8"/>
    <w:rsid w:val="00405934"/>
    <w:rsid w:val="00405D22"/>
    <w:rsid w:val="0040625E"/>
    <w:rsid w:val="0040637E"/>
    <w:rsid w:val="004066A1"/>
    <w:rsid w:val="00406AA3"/>
    <w:rsid w:val="004070AA"/>
    <w:rsid w:val="004070D6"/>
    <w:rsid w:val="0040726D"/>
    <w:rsid w:val="0040741A"/>
    <w:rsid w:val="00407A1A"/>
    <w:rsid w:val="004101D8"/>
    <w:rsid w:val="00410D4C"/>
    <w:rsid w:val="00410E47"/>
    <w:rsid w:val="004110EC"/>
    <w:rsid w:val="004110F9"/>
    <w:rsid w:val="004112E5"/>
    <w:rsid w:val="00411611"/>
    <w:rsid w:val="00411627"/>
    <w:rsid w:val="00411D47"/>
    <w:rsid w:val="00412249"/>
    <w:rsid w:val="00412961"/>
    <w:rsid w:val="00413077"/>
    <w:rsid w:val="00413790"/>
    <w:rsid w:val="004137AF"/>
    <w:rsid w:val="00413C03"/>
    <w:rsid w:val="004157F7"/>
    <w:rsid w:val="00415957"/>
    <w:rsid w:val="00415B20"/>
    <w:rsid w:val="00415C5A"/>
    <w:rsid w:val="004161C3"/>
    <w:rsid w:val="0041628F"/>
    <w:rsid w:val="004166B0"/>
    <w:rsid w:val="00416B33"/>
    <w:rsid w:val="00416EC7"/>
    <w:rsid w:val="0041786A"/>
    <w:rsid w:val="00417D74"/>
    <w:rsid w:val="00420065"/>
    <w:rsid w:val="004203A4"/>
    <w:rsid w:val="004207DE"/>
    <w:rsid w:val="00420970"/>
    <w:rsid w:val="004209F3"/>
    <w:rsid w:val="00420A9B"/>
    <w:rsid w:val="0042110C"/>
    <w:rsid w:val="00421444"/>
    <w:rsid w:val="00421CA7"/>
    <w:rsid w:val="00421F18"/>
    <w:rsid w:val="00422168"/>
    <w:rsid w:val="00422B7F"/>
    <w:rsid w:val="00422C47"/>
    <w:rsid w:val="00423BDC"/>
    <w:rsid w:val="00423F15"/>
    <w:rsid w:val="00424286"/>
    <w:rsid w:val="004246C8"/>
    <w:rsid w:val="00424833"/>
    <w:rsid w:val="00424986"/>
    <w:rsid w:val="00424CFC"/>
    <w:rsid w:val="00424EF5"/>
    <w:rsid w:val="00425513"/>
    <w:rsid w:val="004255D9"/>
    <w:rsid w:val="00425790"/>
    <w:rsid w:val="00426376"/>
    <w:rsid w:val="00426701"/>
    <w:rsid w:val="00426C08"/>
    <w:rsid w:val="0042705C"/>
    <w:rsid w:val="00427063"/>
    <w:rsid w:val="004272B1"/>
    <w:rsid w:val="004274F5"/>
    <w:rsid w:val="00427E7D"/>
    <w:rsid w:val="00430188"/>
    <w:rsid w:val="0043033F"/>
    <w:rsid w:val="004303D2"/>
    <w:rsid w:val="004304DE"/>
    <w:rsid w:val="004305BE"/>
    <w:rsid w:val="00430863"/>
    <w:rsid w:val="00430D2F"/>
    <w:rsid w:val="0043104D"/>
    <w:rsid w:val="004312D5"/>
    <w:rsid w:val="00431921"/>
    <w:rsid w:val="00431D8B"/>
    <w:rsid w:val="00432195"/>
    <w:rsid w:val="004324AB"/>
    <w:rsid w:val="00432844"/>
    <w:rsid w:val="0043292C"/>
    <w:rsid w:val="00433001"/>
    <w:rsid w:val="00433561"/>
    <w:rsid w:val="004338A6"/>
    <w:rsid w:val="00433B34"/>
    <w:rsid w:val="004340FE"/>
    <w:rsid w:val="00434270"/>
    <w:rsid w:val="00434291"/>
    <w:rsid w:val="004343A2"/>
    <w:rsid w:val="0043441C"/>
    <w:rsid w:val="00434809"/>
    <w:rsid w:val="00434F9D"/>
    <w:rsid w:val="00435350"/>
    <w:rsid w:val="00435603"/>
    <w:rsid w:val="00436174"/>
    <w:rsid w:val="004365D6"/>
    <w:rsid w:val="0043665D"/>
    <w:rsid w:val="00436C6B"/>
    <w:rsid w:val="00437007"/>
    <w:rsid w:val="00437051"/>
    <w:rsid w:val="004375DB"/>
    <w:rsid w:val="00437941"/>
    <w:rsid w:val="00437CE7"/>
    <w:rsid w:val="00437E44"/>
    <w:rsid w:val="00440437"/>
    <w:rsid w:val="0044067B"/>
    <w:rsid w:val="00440743"/>
    <w:rsid w:val="00440841"/>
    <w:rsid w:val="004408FB"/>
    <w:rsid w:val="00440BE6"/>
    <w:rsid w:val="0044132F"/>
    <w:rsid w:val="0044160B"/>
    <w:rsid w:val="00441CEB"/>
    <w:rsid w:val="00442174"/>
    <w:rsid w:val="004421AF"/>
    <w:rsid w:val="004425A2"/>
    <w:rsid w:val="004429B4"/>
    <w:rsid w:val="00442B04"/>
    <w:rsid w:val="00442E8D"/>
    <w:rsid w:val="00442E9C"/>
    <w:rsid w:val="00442FD8"/>
    <w:rsid w:val="00443829"/>
    <w:rsid w:val="00443C76"/>
    <w:rsid w:val="0044456F"/>
    <w:rsid w:val="00444BDB"/>
    <w:rsid w:val="00445D46"/>
    <w:rsid w:val="004461C4"/>
    <w:rsid w:val="00446432"/>
    <w:rsid w:val="00447432"/>
    <w:rsid w:val="00447BD7"/>
    <w:rsid w:val="00447BE1"/>
    <w:rsid w:val="004503ED"/>
    <w:rsid w:val="00450457"/>
    <w:rsid w:val="004504ED"/>
    <w:rsid w:val="0045057C"/>
    <w:rsid w:val="00450F28"/>
    <w:rsid w:val="00451F00"/>
    <w:rsid w:val="00452097"/>
    <w:rsid w:val="0045214D"/>
    <w:rsid w:val="004522A8"/>
    <w:rsid w:val="0045268C"/>
    <w:rsid w:val="0045272E"/>
    <w:rsid w:val="0045301F"/>
    <w:rsid w:val="00453021"/>
    <w:rsid w:val="00453351"/>
    <w:rsid w:val="004539C5"/>
    <w:rsid w:val="00453C9B"/>
    <w:rsid w:val="00454179"/>
    <w:rsid w:val="00454238"/>
    <w:rsid w:val="00454BF8"/>
    <w:rsid w:val="004552FC"/>
    <w:rsid w:val="00455A20"/>
    <w:rsid w:val="00456208"/>
    <w:rsid w:val="004564EA"/>
    <w:rsid w:val="004572D2"/>
    <w:rsid w:val="004573CD"/>
    <w:rsid w:val="00457BC9"/>
    <w:rsid w:val="00457DC7"/>
    <w:rsid w:val="004604B6"/>
    <w:rsid w:val="0046088B"/>
    <w:rsid w:val="00460AA8"/>
    <w:rsid w:val="00460D1F"/>
    <w:rsid w:val="004611B2"/>
    <w:rsid w:val="00461611"/>
    <w:rsid w:val="00461C17"/>
    <w:rsid w:val="00461FFE"/>
    <w:rsid w:val="0046224D"/>
    <w:rsid w:val="0046253C"/>
    <w:rsid w:val="00462E07"/>
    <w:rsid w:val="00462FCF"/>
    <w:rsid w:val="0046311F"/>
    <w:rsid w:val="0046399A"/>
    <w:rsid w:val="0046479F"/>
    <w:rsid w:val="00465160"/>
    <w:rsid w:val="00465167"/>
    <w:rsid w:val="00466080"/>
    <w:rsid w:val="004662D1"/>
    <w:rsid w:val="00466DBA"/>
    <w:rsid w:val="00466F0E"/>
    <w:rsid w:val="0046709C"/>
    <w:rsid w:val="00467128"/>
    <w:rsid w:val="004673F6"/>
    <w:rsid w:val="0046757D"/>
    <w:rsid w:val="00467B02"/>
    <w:rsid w:val="004700DC"/>
    <w:rsid w:val="004702D6"/>
    <w:rsid w:val="004706BE"/>
    <w:rsid w:val="0047083D"/>
    <w:rsid w:val="00470A8D"/>
    <w:rsid w:val="00470D51"/>
    <w:rsid w:val="00470F6F"/>
    <w:rsid w:val="004717B6"/>
    <w:rsid w:val="00471D52"/>
    <w:rsid w:val="004721F9"/>
    <w:rsid w:val="004726A9"/>
    <w:rsid w:val="00472946"/>
    <w:rsid w:val="00472A01"/>
    <w:rsid w:val="00473704"/>
    <w:rsid w:val="0047370C"/>
    <w:rsid w:val="0047371D"/>
    <w:rsid w:val="00473964"/>
    <w:rsid w:val="00473A18"/>
    <w:rsid w:val="00474394"/>
    <w:rsid w:val="00474603"/>
    <w:rsid w:val="00474829"/>
    <w:rsid w:val="00474BAB"/>
    <w:rsid w:val="004757D6"/>
    <w:rsid w:val="004757FF"/>
    <w:rsid w:val="004761C0"/>
    <w:rsid w:val="00476216"/>
    <w:rsid w:val="004763D6"/>
    <w:rsid w:val="00476778"/>
    <w:rsid w:val="0047687F"/>
    <w:rsid w:val="00476D4D"/>
    <w:rsid w:val="00476D71"/>
    <w:rsid w:val="004771AA"/>
    <w:rsid w:val="00477685"/>
    <w:rsid w:val="004776B9"/>
    <w:rsid w:val="00477984"/>
    <w:rsid w:val="00477BC8"/>
    <w:rsid w:val="00477F30"/>
    <w:rsid w:val="004809BB"/>
    <w:rsid w:val="00481268"/>
    <w:rsid w:val="0048159E"/>
    <w:rsid w:val="00481A04"/>
    <w:rsid w:val="00481C45"/>
    <w:rsid w:val="00481D74"/>
    <w:rsid w:val="00481E8D"/>
    <w:rsid w:val="00482323"/>
    <w:rsid w:val="00483646"/>
    <w:rsid w:val="0048373F"/>
    <w:rsid w:val="004837FE"/>
    <w:rsid w:val="00483BF3"/>
    <w:rsid w:val="0048433A"/>
    <w:rsid w:val="0048540C"/>
    <w:rsid w:val="00485ADD"/>
    <w:rsid w:val="00486699"/>
    <w:rsid w:val="00486D82"/>
    <w:rsid w:val="00487D0D"/>
    <w:rsid w:val="00487D1F"/>
    <w:rsid w:val="004901D3"/>
    <w:rsid w:val="0049028E"/>
    <w:rsid w:val="00490545"/>
    <w:rsid w:val="00490732"/>
    <w:rsid w:val="004908EF"/>
    <w:rsid w:val="00490A11"/>
    <w:rsid w:val="00490E50"/>
    <w:rsid w:val="0049115C"/>
    <w:rsid w:val="0049142C"/>
    <w:rsid w:val="0049227D"/>
    <w:rsid w:val="00492280"/>
    <w:rsid w:val="004924AD"/>
    <w:rsid w:val="004925C3"/>
    <w:rsid w:val="0049265B"/>
    <w:rsid w:val="00492768"/>
    <w:rsid w:val="004927A5"/>
    <w:rsid w:val="0049284C"/>
    <w:rsid w:val="00492D28"/>
    <w:rsid w:val="00493617"/>
    <w:rsid w:val="00493D31"/>
    <w:rsid w:val="004942A3"/>
    <w:rsid w:val="0049441E"/>
    <w:rsid w:val="0049498D"/>
    <w:rsid w:val="0049503D"/>
    <w:rsid w:val="00495352"/>
    <w:rsid w:val="0049543B"/>
    <w:rsid w:val="00495D63"/>
    <w:rsid w:val="0049649A"/>
    <w:rsid w:val="004970E4"/>
    <w:rsid w:val="004974CE"/>
    <w:rsid w:val="004977E0"/>
    <w:rsid w:val="00497838"/>
    <w:rsid w:val="00497A06"/>
    <w:rsid w:val="00497A3C"/>
    <w:rsid w:val="00497FBD"/>
    <w:rsid w:val="004A0781"/>
    <w:rsid w:val="004A0A2F"/>
    <w:rsid w:val="004A0AB9"/>
    <w:rsid w:val="004A0CE6"/>
    <w:rsid w:val="004A0CEA"/>
    <w:rsid w:val="004A0CEF"/>
    <w:rsid w:val="004A0CF8"/>
    <w:rsid w:val="004A11A2"/>
    <w:rsid w:val="004A1DFD"/>
    <w:rsid w:val="004A20DC"/>
    <w:rsid w:val="004A244F"/>
    <w:rsid w:val="004A2765"/>
    <w:rsid w:val="004A340B"/>
    <w:rsid w:val="004A343C"/>
    <w:rsid w:val="004A36CF"/>
    <w:rsid w:val="004A3A80"/>
    <w:rsid w:val="004A3DF6"/>
    <w:rsid w:val="004A48A9"/>
    <w:rsid w:val="004A58B1"/>
    <w:rsid w:val="004A58E8"/>
    <w:rsid w:val="004A67C2"/>
    <w:rsid w:val="004A6C61"/>
    <w:rsid w:val="004A6CA4"/>
    <w:rsid w:val="004A6EA2"/>
    <w:rsid w:val="004A706B"/>
    <w:rsid w:val="004A7174"/>
    <w:rsid w:val="004A75BA"/>
    <w:rsid w:val="004A769B"/>
    <w:rsid w:val="004A7801"/>
    <w:rsid w:val="004A7C06"/>
    <w:rsid w:val="004A7C8E"/>
    <w:rsid w:val="004A7D2D"/>
    <w:rsid w:val="004B0959"/>
    <w:rsid w:val="004B0E57"/>
    <w:rsid w:val="004B12D1"/>
    <w:rsid w:val="004B154C"/>
    <w:rsid w:val="004B165B"/>
    <w:rsid w:val="004B1CE4"/>
    <w:rsid w:val="004B1DF5"/>
    <w:rsid w:val="004B2121"/>
    <w:rsid w:val="004B30E9"/>
    <w:rsid w:val="004B3F97"/>
    <w:rsid w:val="004B4419"/>
    <w:rsid w:val="004B52BE"/>
    <w:rsid w:val="004B5DF3"/>
    <w:rsid w:val="004B6052"/>
    <w:rsid w:val="004B6966"/>
    <w:rsid w:val="004B6A8F"/>
    <w:rsid w:val="004B6CCC"/>
    <w:rsid w:val="004B7471"/>
    <w:rsid w:val="004B7C93"/>
    <w:rsid w:val="004C018B"/>
    <w:rsid w:val="004C0212"/>
    <w:rsid w:val="004C082D"/>
    <w:rsid w:val="004C08A7"/>
    <w:rsid w:val="004C14DA"/>
    <w:rsid w:val="004C1620"/>
    <w:rsid w:val="004C1EB5"/>
    <w:rsid w:val="004C21E8"/>
    <w:rsid w:val="004C23A4"/>
    <w:rsid w:val="004C2979"/>
    <w:rsid w:val="004C2F35"/>
    <w:rsid w:val="004C300A"/>
    <w:rsid w:val="004C3139"/>
    <w:rsid w:val="004C3202"/>
    <w:rsid w:val="004C3304"/>
    <w:rsid w:val="004C3410"/>
    <w:rsid w:val="004C3A74"/>
    <w:rsid w:val="004C3ABD"/>
    <w:rsid w:val="004C445E"/>
    <w:rsid w:val="004C44EE"/>
    <w:rsid w:val="004C47D3"/>
    <w:rsid w:val="004C49B8"/>
    <w:rsid w:val="004C49DD"/>
    <w:rsid w:val="004C51E3"/>
    <w:rsid w:val="004C52AC"/>
    <w:rsid w:val="004C5567"/>
    <w:rsid w:val="004C565B"/>
    <w:rsid w:val="004C5879"/>
    <w:rsid w:val="004C58C8"/>
    <w:rsid w:val="004C58E7"/>
    <w:rsid w:val="004C6756"/>
    <w:rsid w:val="004C678C"/>
    <w:rsid w:val="004C6982"/>
    <w:rsid w:val="004C6997"/>
    <w:rsid w:val="004C69F3"/>
    <w:rsid w:val="004C6BD3"/>
    <w:rsid w:val="004C6D15"/>
    <w:rsid w:val="004C76F9"/>
    <w:rsid w:val="004C7DFA"/>
    <w:rsid w:val="004D04D5"/>
    <w:rsid w:val="004D0D18"/>
    <w:rsid w:val="004D13B8"/>
    <w:rsid w:val="004D16FE"/>
    <w:rsid w:val="004D196A"/>
    <w:rsid w:val="004D1C97"/>
    <w:rsid w:val="004D21DA"/>
    <w:rsid w:val="004D24AE"/>
    <w:rsid w:val="004D26A3"/>
    <w:rsid w:val="004D2A0B"/>
    <w:rsid w:val="004D2FAB"/>
    <w:rsid w:val="004D2FE9"/>
    <w:rsid w:val="004D343E"/>
    <w:rsid w:val="004D37FB"/>
    <w:rsid w:val="004D39BB"/>
    <w:rsid w:val="004D3A62"/>
    <w:rsid w:val="004D3E1C"/>
    <w:rsid w:val="004D42D7"/>
    <w:rsid w:val="004D47D6"/>
    <w:rsid w:val="004D4C17"/>
    <w:rsid w:val="004D5619"/>
    <w:rsid w:val="004D6A62"/>
    <w:rsid w:val="004D7497"/>
    <w:rsid w:val="004D7CF9"/>
    <w:rsid w:val="004D7FF8"/>
    <w:rsid w:val="004E030F"/>
    <w:rsid w:val="004E05BD"/>
    <w:rsid w:val="004E0BF7"/>
    <w:rsid w:val="004E0D79"/>
    <w:rsid w:val="004E1EEE"/>
    <w:rsid w:val="004E2137"/>
    <w:rsid w:val="004E213C"/>
    <w:rsid w:val="004E22B4"/>
    <w:rsid w:val="004E2D12"/>
    <w:rsid w:val="004E30A8"/>
    <w:rsid w:val="004E3E3E"/>
    <w:rsid w:val="004E3E8B"/>
    <w:rsid w:val="004E40A7"/>
    <w:rsid w:val="004E416A"/>
    <w:rsid w:val="004E475F"/>
    <w:rsid w:val="004E4F69"/>
    <w:rsid w:val="004E5205"/>
    <w:rsid w:val="004E5693"/>
    <w:rsid w:val="004E5867"/>
    <w:rsid w:val="004E5D3E"/>
    <w:rsid w:val="004E5E64"/>
    <w:rsid w:val="004E5E87"/>
    <w:rsid w:val="004E6047"/>
    <w:rsid w:val="004E6623"/>
    <w:rsid w:val="004E6ADA"/>
    <w:rsid w:val="004E7C12"/>
    <w:rsid w:val="004E7CFF"/>
    <w:rsid w:val="004E7D2D"/>
    <w:rsid w:val="004E7DA2"/>
    <w:rsid w:val="004E7EBC"/>
    <w:rsid w:val="004E7EE3"/>
    <w:rsid w:val="004F14F5"/>
    <w:rsid w:val="004F1681"/>
    <w:rsid w:val="004F2351"/>
    <w:rsid w:val="004F27E8"/>
    <w:rsid w:val="004F296D"/>
    <w:rsid w:val="004F2B83"/>
    <w:rsid w:val="004F2CFC"/>
    <w:rsid w:val="004F2D88"/>
    <w:rsid w:val="004F34D2"/>
    <w:rsid w:val="004F3632"/>
    <w:rsid w:val="004F388C"/>
    <w:rsid w:val="004F388E"/>
    <w:rsid w:val="004F3AF5"/>
    <w:rsid w:val="004F3D0A"/>
    <w:rsid w:val="004F3E6C"/>
    <w:rsid w:val="004F4535"/>
    <w:rsid w:val="004F4599"/>
    <w:rsid w:val="004F49A1"/>
    <w:rsid w:val="004F510F"/>
    <w:rsid w:val="004F5380"/>
    <w:rsid w:val="004F5470"/>
    <w:rsid w:val="004F578C"/>
    <w:rsid w:val="004F622C"/>
    <w:rsid w:val="004F66B8"/>
    <w:rsid w:val="004F7951"/>
    <w:rsid w:val="004F7C4A"/>
    <w:rsid w:val="004F7DDE"/>
    <w:rsid w:val="00500250"/>
    <w:rsid w:val="005002C7"/>
    <w:rsid w:val="0050064C"/>
    <w:rsid w:val="00500CE7"/>
    <w:rsid w:val="00500F0F"/>
    <w:rsid w:val="00501E78"/>
    <w:rsid w:val="005020B9"/>
    <w:rsid w:val="00502A75"/>
    <w:rsid w:val="005038B7"/>
    <w:rsid w:val="00503CE7"/>
    <w:rsid w:val="00503EF9"/>
    <w:rsid w:val="005042B1"/>
    <w:rsid w:val="005042D0"/>
    <w:rsid w:val="00504A61"/>
    <w:rsid w:val="00504C27"/>
    <w:rsid w:val="005054D8"/>
    <w:rsid w:val="005054DD"/>
    <w:rsid w:val="005056B6"/>
    <w:rsid w:val="0050585F"/>
    <w:rsid w:val="0050622F"/>
    <w:rsid w:val="0050658A"/>
    <w:rsid w:val="00506A68"/>
    <w:rsid w:val="0050710E"/>
    <w:rsid w:val="00507277"/>
    <w:rsid w:val="00507333"/>
    <w:rsid w:val="00507740"/>
    <w:rsid w:val="00507E8E"/>
    <w:rsid w:val="00507F41"/>
    <w:rsid w:val="00510A29"/>
    <w:rsid w:val="00510BF2"/>
    <w:rsid w:val="00511105"/>
    <w:rsid w:val="0051130F"/>
    <w:rsid w:val="00511383"/>
    <w:rsid w:val="00511414"/>
    <w:rsid w:val="00511552"/>
    <w:rsid w:val="0051178B"/>
    <w:rsid w:val="00512669"/>
    <w:rsid w:val="0051278B"/>
    <w:rsid w:val="00512827"/>
    <w:rsid w:val="00512A71"/>
    <w:rsid w:val="00512D19"/>
    <w:rsid w:val="00512DD0"/>
    <w:rsid w:val="00513FF9"/>
    <w:rsid w:val="005148A7"/>
    <w:rsid w:val="00515AB3"/>
    <w:rsid w:val="00515B64"/>
    <w:rsid w:val="00515D5F"/>
    <w:rsid w:val="0051694E"/>
    <w:rsid w:val="0051696E"/>
    <w:rsid w:val="00516EF8"/>
    <w:rsid w:val="0051738F"/>
    <w:rsid w:val="00517783"/>
    <w:rsid w:val="005177C6"/>
    <w:rsid w:val="0051796E"/>
    <w:rsid w:val="00517F3C"/>
    <w:rsid w:val="00520528"/>
    <w:rsid w:val="0052072F"/>
    <w:rsid w:val="005208EF"/>
    <w:rsid w:val="00520A90"/>
    <w:rsid w:val="005210CB"/>
    <w:rsid w:val="005211DF"/>
    <w:rsid w:val="0052174F"/>
    <w:rsid w:val="005217BF"/>
    <w:rsid w:val="0052216E"/>
    <w:rsid w:val="005223BE"/>
    <w:rsid w:val="00522D25"/>
    <w:rsid w:val="00522E98"/>
    <w:rsid w:val="0052326F"/>
    <w:rsid w:val="005232F5"/>
    <w:rsid w:val="005239A5"/>
    <w:rsid w:val="00523BBE"/>
    <w:rsid w:val="00523C23"/>
    <w:rsid w:val="00525416"/>
    <w:rsid w:val="00525BCD"/>
    <w:rsid w:val="005260E8"/>
    <w:rsid w:val="0052615D"/>
    <w:rsid w:val="0052618D"/>
    <w:rsid w:val="00526BB6"/>
    <w:rsid w:val="00526FA9"/>
    <w:rsid w:val="005272B4"/>
    <w:rsid w:val="00527630"/>
    <w:rsid w:val="0052785E"/>
    <w:rsid w:val="00527B79"/>
    <w:rsid w:val="0053015F"/>
    <w:rsid w:val="00530389"/>
    <w:rsid w:val="00530902"/>
    <w:rsid w:val="0053098E"/>
    <w:rsid w:val="00530C95"/>
    <w:rsid w:val="00530D92"/>
    <w:rsid w:val="005310C7"/>
    <w:rsid w:val="005313B6"/>
    <w:rsid w:val="005317EC"/>
    <w:rsid w:val="00532113"/>
    <w:rsid w:val="00532D45"/>
    <w:rsid w:val="00532EB6"/>
    <w:rsid w:val="00533218"/>
    <w:rsid w:val="00533289"/>
    <w:rsid w:val="005334C0"/>
    <w:rsid w:val="00533759"/>
    <w:rsid w:val="005338E3"/>
    <w:rsid w:val="00533BBE"/>
    <w:rsid w:val="00533C39"/>
    <w:rsid w:val="00533C4C"/>
    <w:rsid w:val="00533CB4"/>
    <w:rsid w:val="00533D6A"/>
    <w:rsid w:val="00533E95"/>
    <w:rsid w:val="00534512"/>
    <w:rsid w:val="005347ED"/>
    <w:rsid w:val="00534A30"/>
    <w:rsid w:val="0053511F"/>
    <w:rsid w:val="0053533D"/>
    <w:rsid w:val="00535408"/>
    <w:rsid w:val="005354C6"/>
    <w:rsid w:val="00535B74"/>
    <w:rsid w:val="00535C72"/>
    <w:rsid w:val="00535D5F"/>
    <w:rsid w:val="0053616F"/>
    <w:rsid w:val="005364DE"/>
    <w:rsid w:val="00536803"/>
    <w:rsid w:val="00536A15"/>
    <w:rsid w:val="00536B0C"/>
    <w:rsid w:val="0053711A"/>
    <w:rsid w:val="0053737D"/>
    <w:rsid w:val="005374EF"/>
    <w:rsid w:val="00537D0C"/>
    <w:rsid w:val="00537D46"/>
    <w:rsid w:val="00537D65"/>
    <w:rsid w:val="00537DB9"/>
    <w:rsid w:val="0054036C"/>
    <w:rsid w:val="005403AC"/>
    <w:rsid w:val="00540532"/>
    <w:rsid w:val="00540B19"/>
    <w:rsid w:val="0054102D"/>
    <w:rsid w:val="00541102"/>
    <w:rsid w:val="00541639"/>
    <w:rsid w:val="00541BE3"/>
    <w:rsid w:val="00541D31"/>
    <w:rsid w:val="00541E01"/>
    <w:rsid w:val="00541FCC"/>
    <w:rsid w:val="00542372"/>
    <w:rsid w:val="0054289E"/>
    <w:rsid w:val="005428CE"/>
    <w:rsid w:val="00542E41"/>
    <w:rsid w:val="00542EE4"/>
    <w:rsid w:val="00542FCC"/>
    <w:rsid w:val="0054311A"/>
    <w:rsid w:val="005433A7"/>
    <w:rsid w:val="005437FD"/>
    <w:rsid w:val="00544419"/>
    <w:rsid w:val="0054479D"/>
    <w:rsid w:val="00544942"/>
    <w:rsid w:val="00545087"/>
    <w:rsid w:val="00545407"/>
    <w:rsid w:val="0054543A"/>
    <w:rsid w:val="00545608"/>
    <w:rsid w:val="0054600D"/>
    <w:rsid w:val="00546876"/>
    <w:rsid w:val="00546D91"/>
    <w:rsid w:val="0054706D"/>
    <w:rsid w:val="005470B9"/>
    <w:rsid w:val="00547544"/>
    <w:rsid w:val="00547631"/>
    <w:rsid w:val="005477CC"/>
    <w:rsid w:val="00547A5A"/>
    <w:rsid w:val="00547B7A"/>
    <w:rsid w:val="00547B88"/>
    <w:rsid w:val="005502CF"/>
    <w:rsid w:val="005504FA"/>
    <w:rsid w:val="00550720"/>
    <w:rsid w:val="00550796"/>
    <w:rsid w:val="00550A59"/>
    <w:rsid w:val="00551201"/>
    <w:rsid w:val="00551793"/>
    <w:rsid w:val="00551920"/>
    <w:rsid w:val="00551967"/>
    <w:rsid w:val="005527FE"/>
    <w:rsid w:val="005529BD"/>
    <w:rsid w:val="00552A25"/>
    <w:rsid w:val="00552E0E"/>
    <w:rsid w:val="005532F9"/>
    <w:rsid w:val="00553D9E"/>
    <w:rsid w:val="0055415D"/>
    <w:rsid w:val="00554A21"/>
    <w:rsid w:val="00554CDF"/>
    <w:rsid w:val="00555BFB"/>
    <w:rsid w:val="005560CA"/>
    <w:rsid w:val="005568B2"/>
    <w:rsid w:val="005568C1"/>
    <w:rsid w:val="005570A6"/>
    <w:rsid w:val="005576C6"/>
    <w:rsid w:val="00557702"/>
    <w:rsid w:val="005578A9"/>
    <w:rsid w:val="005579EA"/>
    <w:rsid w:val="00557AEA"/>
    <w:rsid w:val="00557DBD"/>
    <w:rsid w:val="005604B3"/>
    <w:rsid w:val="00561693"/>
    <w:rsid w:val="00561F80"/>
    <w:rsid w:val="005625CE"/>
    <w:rsid w:val="00562748"/>
    <w:rsid w:val="00562942"/>
    <w:rsid w:val="0056299F"/>
    <w:rsid w:val="00563097"/>
    <w:rsid w:val="00563212"/>
    <w:rsid w:val="005639FE"/>
    <w:rsid w:val="005642A3"/>
    <w:rsid w:val="005642B3"/>
    <w:rsid w:val="005643CA"/>
    <w:rsid w:val="00564795"/>
    <w:rsid w:val="005649BC"/>
    <w:rsid w:val="00564D92"/>
    <w:rsid w:val="0056564C"/>
    <w:rsid w:val="005660B0"/>
    <w:rsid w:val="0056680B"/>
    <w:rsid w:val="00567765"/>
    <w:rsid w:val="005679BF"/>
    <w:rsid w:val="00567D4D"/>
    <w:rsid w:val="00567E57"/>
    <w:rsid w:val="00567FA1"/>
    <w:rsid w:val="00570380"/>
    <w:rsid w:val="005706DC"/>
    <w:rsid w:val="005708AF"/>
    <w:rsid w:val="005709A4"/>
    <w:rsid w:val="005715A6"/>
    <w:rsid w:val="0057190C"/>
    <w:rsid w:val="00571938"/>
    <w:rsid w:val="00571B3B"/>
    <w:rsid w:val="00571C46"/>
    <w:rsid w:val="005721A2"/>
    <w:rsid w:val="0057257C"/>
    <w:rsid w:val="005726B5"/>
    <w:rsid w:val="00572870"/>
    <w:rsid w:val="005728B4"/>
    <w:rsid w:val="00572D51"/>
    <w:rsid w:val="00573083"/>
    <w:rsid w:val="005734DC"/>
    <w:rsid w:val="00573CD4"/>
    <w:rsid w:val="00573F36"/>
    <w:rsid w:val="00574275"/>
    <w:rsid w:val="005746A2"/>
    <w:rsid w:val="00575087"/>
    <w:rsid w:val="005750FE"/>
    <w:rsid w:val="0057515D"/>
    <w:rsid w:val="00575813"/>
    <w:rsid w:val="00575FC2"/>
    <w:rsid w:val="005762A1"/>
    <w:rsid w:val="00576381"/>
    <w:rsid w:val="005769BE"/>
    <w:rsid w:val="0057706A"/>
    <w:rsid w:val="005771ED"/>
    <w:rsid w:val="0057726D"/>
    <w:rsid w:val="005773A6"/>
    <w:rsid w:val="00577D6F"/>
    <w:rsid w:val="0058066A"/>
    <w:rsid w:val="00580721"/>
    <w:rsid w:val="0058141F"/>
    <w:rsid w:val="005815BC"/>
    <w:rsid w:val="00582C0A"/>
    <w:rsid w:val="00582E10"/>
    <w:rsid w:val="00583651"/>
    <w:rsid w:val="005836C6"/>
    <w:rsid w:val="0058384E"/>
    <w:rsid w:val="005839E4"/>
    <w:rsid w:val="00584577"/>
    <w:rsid w:val="00584590"/>
    <w:rsid w:val="00584C77"/>
    <w:rsid w:val="00584CB5"/>
    <w:rsid w:val="00585129"/>
    <w:rsid w:val="00585439"/>
    <w:rsid w:val="00585672"/>
    <w:rsid w:val="00586760"/>
    <w:rsid w:val="00586B32"/>
    <w:rsid w:val="005873C0"/>
    <w:rsid w:val="00587E01"/>
    <w:rsid w:val="00587E61"/>
    <w:rsid w:val="00587ED2"/>
    <w:rsid w:val="00587FF9"/>
    <w:rsid w:val="005903FF"/>
    <w:rsid w:val="00590644"/>
    <w:rsid w:val="005906C2"/>
    <w:rsid w:val="005908CF"/>
    <w:rsid w:val="00590C72"/>
    <w:rsid w:val="00590DFC"/>
    <w:rsid w:val="00591B7D"/>
    <w:rsid w:val="00592668"/>
    <w:rsid w:val="005929A3"/>
    <w:rsid w:val="005931DD"/>
    <w:rsid w:val="00593575"/>
    <w:rsid w:val="00594036"/>
    <w:rsid w:val="00595101"/>
    <w:rsid w:val="00595199"/>
    <w:rsid w:val="0059528B"/>
    <w:rsid w:val="00595A17"/>
    <w:rsid w:val="00595A71"/>
    <w:rsid w:val="00596258"/>
    <w:rsid w:val="00596660"/>
    <w:rsid w:val="005966E0"/>
    <w:rsid w:val="00597DCD"/>
    <w:rsid w:val="00597E4E"/>
    <w:rsid w:val="005A0613"/>
    <w:rsid w:val="005A0716"/>
    <w:rsid w:val="005A0739"/>
    <w:rsid w:val="005A0F2C"/>
    <w:rsid w:val="005A0F80"/>
    <w:rsid w:val="005A1422"/>
    <w:rsid w:val="005A190A"/>
    <w:rsid w:val="005A19AD"/>
    <w:rsid w:val="005A1A0E"/>
    <w:rsid w:val="005A1E67"/>
    <w:rsid w:val="005A22E7"/>
    <w:rsid w:val="005A24D8"/>
    <w:rsid w:val="005A26DE"/>
    <w:rsid w:val="005A3376"/>
    <w:rsid w:val="005A356A"/>
    <w:rsid w:val="005A401D"/>
    <w:rsid w:val="005A44E9"/>
    <w:rsid w:val="005A4D5E"/>
    <w:rsid w:val="005A55AA"/>
    <w:rsid w:val="005A58EC"/>
    <w:rsid w:val="005A60DE"/>
    <w:rsid w:val="005A696D"/>
    <w:rsid w:val="005A6F2E"/>
    <w:rsid w:val="005A715D"/>
    <w:rsid w:val="005A75E6"/>
    <w:rsid w:val="005A7844"/>
    <w:rsid w:val="005B09AE"/>
    <w:rsid w:val="005B1B7F"/>
    <w:rsid w:val="005B1D06"/>
    <w:rsid w:val="005B222F"/>
    <w:rsid w:val="005B295B"/>
    <w:rsid w:val="005B335E"/>
    <w:rsid w:val="005B39E5"/>
    <w:rsid w:val="005B3FB6"/>
    <w:rsid w:val="005B403E"/>
    <w:rsid w:val="005B41BD"/>
    <w:rsid w:val="005B43E2"/>
    <w:rsid w:val="005B4509"/>
    <w:rsid w:val="005B4996"/>
    <w:rsid w:val="005B51EC"/>
    <w:rsid w:val="005B5462"/>
    <w:rsid w:val="005B5540"/>
    <w:rsid w:val="005B57B4"/>
    <w:rsid w:val="005B602E"/>
    <w:rsid w:val="005B6648"/>
    <w:rsid w:val="005B68AD"/>
    <w:rsid w:val="005B70D8"/>
    <w:rsid w:val="005B7A38"/>
    <w:rsid w:val="005B7E59"/>
    <w:rsid w:val="005C0704"/>
    <w:rsid w:val="005C09AA"/>
    <w:rsid w:val="005C1099"/>
    <w:rsid w:val="005C13EA"/>
    <w:rsid w:val="005C1701"/>
    <w:rsid w:val="005C1825"/>
    <w:rsid w:val="005C18FC"/>
    <w:rsid w:val="005C1BA8"/>
    <w:rsid w:val="005C237D"/>
    <w:rsid w:val="005C2716"/>
    <w:rsid w:val="005C28E0"/>
    <w:rsid w:val="005C315C"/>
    <w:rsid w:val="005C33E5"/>
    <w:rsid w:val="005C41D2"/>
    <w:rsid w:val="005C491A"/>
    <w:rsid w:val="005C4B23"/>
    <w:rsid w:val="005C4EC7"/>
    <w:rsid w:val="005C4F0A"/>
    <w:rsid w:val="005C510F"/>
    <w:rsid w:val="005C520C"/>
    <w:rsid w:val="005C5D12"/>
    <w:rsid w:val="005C5DD6"/>
    <w:rsid w:val="005C60B8"/>
    <w:rsid w:val="005C66AA"/>
    <w:rsid w:val="005C693E"/>
    <w:rsid w:val="005C6EF4"/>
    <w:rsid w:val="005C727F"/>
    <w:rsid w:val="005C763A"/>
    <w:rsid w:val="005C7B06"/>
    <w:rsid w:val="005C7CAB"/>
    <w:rsid w:val="005C7FA4"/>
    <w:rsid w:val="005D01FB"/>
    <w:rsid w:val="005D0246"/>
    <w:rsid w:val="005D04FB"/>
    <w:rsid w:val="005D05FC"/>
    <w:rsid w:val="005D0A22"/>
    <w:rsid w:val="005D0C83"/>
    <w:rsid w:val="005D0C9A"/>
    <w:rsid w:val="005D0DA2"/>
    <w:rsid w:val="005D1274"/>
    <w:rsid w:val="005D14D2"/>
    <w:rsid w:val="005D1543"/>
    <w:rsid w:val="005D19DA"/>
    <w:rsid w:val="005D1AD9"/>
    <w:rsid w:val="005D1F7A"/>
    <w:rsid w:val="005D2107"/>
    <w:rsid w:val="005D2612"/>
    <w:rsid w:val="005D2657"/>
    <w:rsid w:val="005D28AF"/>
    <w:rsid w:val="005D2959"/>
    <w:rsid w:val="005D2F78"/>
    <w:rsid w:val="005D30E4"/>
    <w:rsid w:val="005D3506"/>
    <w:rsid w:val="005D494F"/>
    <w:rsid w:val="005D4B93"/>
    <w:rsid w:val="005D5117"/>
    <w:rsid w:val="005D5B41"/>
    <w:rsid w:val="005D5F4E"/>
    <w:rsid w:val="005D7209"/>
    <w:rsid w:val="005D7431"/>
    <w:rsid w:val="005D74D0"/>
    <w:rsid w:val="005D7615"/>
    <w:rsid w:val="005D77B4"/>
    <w:rsid w:val="005D7954"/>
    <w:rsid w:val="005D7CC8"/>
    <w:rsid w:val="005E0D46"/>
    <w:rsid w:val="005E153F"/>
    <w:rsid w:val="005E1597"/>
    <w:rsid w:val="005E169B"/>
    <w:rsid w:val="005E1CF1"/>
    <w:rsid w:val="005E1F25"/>
    <w:rsid w:val="005E2242"/>
    <w:rsid w:val="005E231C"/>
    <w:rsid w:val="005E234C"/>
    <w:rsid w:val="005E2388"/>
    <w:rsid w:val="005E24A2"/>
    <w:rsid w:val="005E2A7A"/>
    <w:rsid w:val="005E2CE2"/>
    <w:rsid w:val="005E3174"/>
    <w:rsid w:val="005E3B67"/>
    <w:rsid w:val="005E3CCD"/>
    <w:rsid w:val="005E42E2"/>
    <w:rsid w:val="005E4514"/>
    <w:rsid w:val="005E4729"/>
    <w:rsid w:val="005E4BCB"/>
    <w:rsid w:val="005E4E2E"/>
    <w:rsid w:val="005E5BE6"/>
    <w:rsid w:val="005E5C47"/>
    <w:rsid w:val="005E7222"/>
    <w:rsid w:val="005E727D"/>
    <w:rsid w:val="005E73AB"/>
    <w:rsid w:val="005E7508"/>
    <w:rsid w:val="005E755A"/>
    <w:rsid w:val="005E7896"/>
    <w:rsid w:val="005F10EC"/>
    <w:rsid w:val="005F1895"/>
    <w:rsid w:val="005F1A19"/>
    <w:rsid w:val="005F1BE3"/>
    <w:rsid w:val="005F1DBB"/>
    <w:rsid w:val="005F2157"/>
    <w:rsid w:val="005F269B"/>
    <w:rsid w:val="005F2823"/>
    <w:rsid w:val="005F2B86"/>
    <w:rsid w:val="005F2D5F"/>
    <w:rsid w:val="005F329C"/>
    <w:rsid w:val="005F35B7"/>
    <w:rsid w:val="005F3627"/>
    <w:rsid w:val="005F3676"/>
    <w:rsid w:val="005F378D"/>
    <w:rsid w:val="005F3AE3"/>
    <w:rsid w:val="005F3E15"/>
    <w:rsid w:val="005F3F94"/>
    <w:rsid w:val="005F4341"/>
    <w:rsid w:val="005F4452"/>
    <w:rsid w:val="005F4589"/>
    <w:rsid w:val="005F476B"/>
    <w:rsid w:val="005F479A"/>
    <w:rsid w:val="005F4917"/>
    <w:rsid w:val="005F4997"/>
    <w:rsid w:val="005F4DAB"/>
    <w:rsid w:val="005F51AE"/>
    <w:rsid w:val="005F543D"/>
    <w:rsid w:val="005F5A33"/>
    <w:rsid w:val="005F5C13"/>
    <w:rsid w:val="005F5E0B"/>
    <w:rsid w:val="005F6455"/>
    <w:rsid w:val="005F683E"/>
    <w:rsid w:val="005F6C5D"/>
    <w:rsid w:val="005F6EBB"/>
    <w:rsid w:val="00600413"/>
    <w:rsid w:val="006006E4"/>
    <w:rsid w:val="0060118E"/>
    <w:rsid w:val="0060122F"/>
    <w:rsid w:val="00601644"/>
    <w:rsid w:val="00601745"/>
    <w:rsid w:val="00601C27"/>
    <w:rsid w:val="00602073"/>
    <w:rsid w:val="00602703"/>
    <w:rsid w:val="00602803"/>
    <w:rsid w:val="00602B3B"/>
    <w:rsid w:val="00603046"/>
    <w:rsid w:val="00603604"/>
    <w:rsid w:val="0060384C"/>
    <w:rsid w:val="006045F8"/>
    <w:rsid w:val="006049F1"/>
    <w:rsid w:val="00605032"/>
    <w:rsid w:val="00605448"/>
    <w:rsid w:val="0060665C"/>
    <w:rsid w:val="006067D1"/>
    <w:rsid w:val="006068FC"/>
    <w:rsid w:val="00606E77"/>
    <w:rsid w:val="00606EA7"/>
    <w:rsid w:val="00606EC0"/>
    <w:rsid w:val="00606F09"/>
    <w:rsid w:val="00607042"/>
    <w:rsid w:val="006071EE"/>
    <w:rsid w:val="00607340"/>
    <w:rsid w:val="006076B7"/>
    <w:rsid w:val="00607D1D"/>
    <w:rsid w:val="006100FF"/>
    <w:rsid w:val="006105B8"/>
    <w:rsid w:val="00610DE9"/>
    <w:rsid w:val="00611763"/>
    <w:rsid w:val="00611E0D"/>
    <w:rsid w:val="0061219A"/>
    <w:rsid w:val="00612643"/>
    <w:rsid w:val="006127BD"/>
    <w:rsid w:val="00612A77"/>
    <w:rsid w:val="00612D73"/>
    <w:rsid w:val="006138DE"/>
    <w:rsid w:val="00613ABD"/>
    <w:rsid w:val="00613BFD"/>
    <w:rsid w:val="00613E61"/>
    <w:rsid w:val="00613E91"/>
    <w:rsid w:val="006143F6"/>
    <w:rsid w:val="0061445D"/>
    <w:rsid w:val="00614578"/>
    <w:rsid w:val="006147F5"/>
    <w:rsid w:val="00614829"/>
    <w:rsid w:val="00614ABE"/>
    <w:rsid w:val="006154CC"/>
    <w:rsid w:val="00615561"/>
    <w:rsid w:val="00615636"/>
    <w:rsid w:val="006159F2"/>
    <w:rsid w:val="00615A0E"/>
    <w:rsid w:val="00615C63"/>
    <w:rsid w:val="00616080"/>
    <w:rsid w:val="006161AE"/>
    <w:rsid w:val="00616B45"/>
    <w:rsid w:val="00616B67"/>
    <w:rsid w:val="00616D0A"/>
    <w:rsid w:val="006172A0"/>
    <w:rsid w:val="00617BD3"/>
    <w:rsid w:val="00617CE7"/>
    <w:rsid w:val="006206CD"/>
    <w:rsid w:val="00620B7B"/>
    <w:rsid w:val="00620DE9"/>
    <w:rsid w:val="00621356"/>
    <w:rsid w:val="0062159C"/>
    <w:rsid w:val="006216E4"/>
    <w:rsid w:val="00621804"/>
    <w:rsid w:val="00621B39"/>
    <w:rsid w:val="00621D6F"/>
    <w:rsid w:val="006224F2"/>
    <w:rsid w:val="00622879"/>
    <w:rsid w:val="00622DEC"/>
    <w:rsid w:val="00623162"/>
    <w:rsid w:val="00623613"/>
    <w:rsid w:val="00623895"/>
    <w:rsid w:val="006238FF"/>
    <w:rsid w:val="0062393B"/>
    <w:rsid w:val="00623F65"/>
    <w:rsid w:val="0062425D"/>
    <w:rsid w:val="006242E8"/>
    <w:rsid w:val="00624A56"/>
    <w:rsid w:val="00624CD7"/>
    <w:rsid w:val="00624D65"/>
    <w:rsid w:val="00625091"/>
    <w:rsid w:val="0062536B"/>
    <w:rsid w:val="00625407"/>
    <w:rsid w:val="00625C74"/>
    <w:rsid w:val="00625CAE"/>
    <w:rsid w:val="00625D80"/>
    <w:rsid w:val="006263AB"/>
    <w:rsid w:val="006263E3"/>
    <w:rsid w:val="00626492"/>
    <w:rsid w:val="00626AF7"/>
    <w:rsid w:val="00627416"/>
    <w:rsid w:val="00627A63"/>
    <w:rsid w:val="00627ED5"/>
    <w:rsid w:val="00627F68"/>
    <w:rsid w:val="006300DC"/>
    <w:rsid w:val="00630C7B"/>
    <w:rsid w:val="00630D6B"/>
    <w:rsid w:val="00630E20"/>
    <w:rsid w:val="006311C5"/>
    <w:rsid w:val="00631212"/>
    <w:rsid w:val="006312BE"/>
    <w:rsid w:val="00631350"/>
    <w:rsid w:val="006313CE"/>
    <w:rsid w:val="00631E70"/>
    <w:rsid w:val="0063262F"/>
    <w:rsid w:val="0063263D"/>
    <w:rsid w:val="00632960"/>
    <w:rsid w:val="00633034"/>
    <w:rsid w:val="0063374B"/>
    <w:rsid w:val="00633ABC"/>
    <w:rsid w:val="00633CE8"/>
    <w:rsid w:val="00634AB0"/>
    <w:rsid w:val="0063561C"/>
    <w:rsid w:val="00635F25"/>
    <w:rsid w:val="0063637A"/>
    <w:rsid w:val="006366E3"/>
    <w:rsid w:val="0063683D"/>
    <w:rsid w:val="006371AF"/>
    <w:rsid w:val="00637327"/>
    <w:rsid w:val="006377E3"/>
    <w:rsid w:val="00637DB8"/>
    <w:rsid w:val="00637EEB"/>
    <w:rsid w:val="006400CD"/>
    <w:rsid w:val="0064030F"/>
    <w:rsid w:val="00640396"/>
    <w:rsid w:val="00640503"/>
    <w:rsid w:val="00640A5B"/>
    <w:rsid w:val="00640C80"/>
    <w:rsid w:val="00640F85"/>
    <w:rsid w:val="00640FD4"/>
    <w:rsid w:val="00642357"/>
    <w:rsid w:val="006429CA"/>
    <w:rsid w:val="006432CD"/>
    <w:rsid w:val="006434FC"/>
    <w:rsid w:val="006436D8"/>
    <w:rsid w:val="00643CDF"/>
    <w:rsid w:val="0064401B"/>
    <w:rsid w:val="0064419A"/>
    <w:rsid w:val="00644840"/>
    <w:rsid w:val="00644EB1"/>
    <w:rsid w:val="00644F37"/>
    <w:rsid w:val="0064520F"/>
    <w:rsid w:val="006453E8"/>
    <w:rsid w:val="006455A4"/>
    <w:rsid w:val="006455C9"/>
    <w:rsid w:val="006457FD"/>
    <w:rsid w:val="00645867"/>
    <w:rsid w:val="006460CA"/>
    <w:rsid w:val="006461D3"/>
    <w:rsid w:val="00646C76"/>
    <w:rsid w:val="00646F43"/>
    <w:rsid w:val="006472F4"/>
    <w:rsid w:val="0064773D"/>
    <w:rsid w:val="00647775"/>
    <w:rsid w:val="006477CF"/>
    <w:rsid w:val="00647CC7"/>
    <w:rsid w:val="00647D33"/>
    <w:rsid w:val="00647ED4"/>
    <w:rsid w:val="00647FF5"/>
    <w:rsid w:val="00650037"/>
    <w:rsid w:val="0065083C"/>
    <w:rsid w:val="00651046"/>
    <w:rsid w:val="00651139"/>
    <w:rsid w:val="006517AF"/>
    <w:rsid w:val="00651848"/>
    <w:rsid w:val="0065185A"/>
    <w:rsid w:val="00651F3E"/>
    <w:rsid w:val="006523A4"/>
    <w:rsid w:val="00652703"/>
    <w:rsid w:val="006527E9"/>
    <w:rsid w:val="00652806"/>
    <w:rsid w:val="00652982"/>
    <w:rsid w:val="00652CD0"/>
    <w:rsid w:val="006537DE"/>
    <w:rsid w:val="00653FD0"/>
    <w:rsid w:val="00654652"/>
    <w:rsid w:val="00655066"/>
    <w:rsid w:val="006551F2"/>
    <w:rsid w:val="006554CD"/>
    <w:rsid w:val="00655897"/>
    <w:rsid w:val="00655D15"/>
    <w:rsid w:val="00655FC7"/>
    <w:rsid w:val="006569DC"/>
    <w:rsid w:val="00656B2E"/>
    <w:rsid w:val="00656B55"/>
    <w:rsid w:val="0065767B"/>
    <w:rsid w:val="0065786B"/>
    <w:rsid w:val="0065793B"/>
    <w:rsid w:val="0065799A"/>
    <w:rsid w:val="00657D86"/>
    <w:rsid w:val="00660AFE"/>
    <w:rsid w:val="00661650"/>
    <w:rsid w:val="00661718"/>
    <w:rsid w:val="006618AA"/>
    <w:rsid w:val="006625C2"/>
    <w:rsid w:val="006628B2"/>
    <w:rsid w:val="0066297C"/>
    <w:rsid w:val="00662996"/>
    <w:rsid w:val="006639C2"/>
    <w:rsid w:val="00664B1B"/>
    <w:rsid w:val="00664E0D"/>
    <w:rsid w:val="00664F13"/>
    <w:rsid w:val="00664F8F"/>
    <w:rsid w:val="00665711"/>
    <w:rsid w:val="0066579C"/>
    <w:rsid w:val="00665D7B"/>
    <w:rsid w:val="006662FA"/>
    <w:rsid w:val="0066651F"/>
    <w:rsid w:val="0066662A"/>
    <w:rsid w:val="0066669F"/>
    <w:rsid w:val="00666850"/>
    <w:rsid w:val="0066696C"/>
    <w:rsid w:val="00666ED1"/>
    <w:rsid w:val="00667514"/>
    <w:rsid w:val="006677D5"/>
    <w:rsid w:val="0066792B"/>
    <w:rsid w:val="006679CD"/>
    <w:rsid w:val="00667D55"/>
    <w:rsid w:val="00670040"/>
    <w:rsid w:val="00670057"/>
    <w:rsid w:val="00670210"/>
    <w:rsid w:val="006706C2"/>
    <w:rsid w:val="006709D9"/>
    <w:rsid w:val="00670C39"/>
    <w:rsid w:val="006715D7"/>
    <w:rsid w:val="006718AB"/>
    <w:rsid w:val="00672053"/>
    <w:rsid w:val="006720FC"/>
    <w:rsid w:val="0067227D"/>
    <w:rsid w:val="00673846"/>
    <w:rsid w:val="00673A0E"/>
    <w:rsid w:val="00673C57"/>
    <w:rsid w:val="006747E2"/>
    <w:rsid w:val="00674ACA"/>
    <w:rsid w:val="00674D38"/>
    <w:rsid w:val="006750B2"/>
    <w:rsid w:val="006759A8"/>
    <w:rsid w:val="00676789"/>
    <w:rsid w:val="00676DC5"/>
    <w:rsid w:val="00677193"/>
    <w:rsid w:val="00677756"/>
    <w:rsid w:val="006777DA"/>
    <w:rsid w:val="0068008E"/>
    <w:rsid w:val="006801B6"/>
    <w:rsid w:val="006802EE"/>
    <w:rsid w:val="006805B0"/>
    <w:rsid w:val="006805BB"/>
    <w:rsid w:val="00680820"/>
    <w:rsid w:val="00680FED"/>
    <w:rsid w:val="0068123B"/>
    <w:rsid w:val="0068125C"/>
    <w:rsid w:val="00681A91"/>
    <w:rsid w:val="006820B6"/>
    <w:rsid w:val="00682241"/>
    <w:rsid w:val="00682B38"/>
    <w:rsid w:val="00682EFA"/>
    <w:rsid w:val="0068316E"/>
    <w:rsid w:val="006832B2"/>
    <w:rsid w:val="00683671"/>
    <w:rsid w:val="006836AF"/>
    <w:rsid w:val="0068396B"/>
    <w:rsid w:val="00683D67"/>
    <w:rsid w:val="00683EA8"/>
    <w:rsid w:val="006846AA"/>
    <w:rsid w:val="006849C6"/>
    <w:rsid w:val="00684B8F"/>
    <w:rsid w:val="00684DBB"/>
    <w:rsid w:val="0068571D"/>
    <w:rsid w:val="00685BBF"/>
    <w:rsid w:val="00685BF2"/>
    <w:rsid w:val="00686101"/>
    <w:rsid w:val="00686665"/>
    <w:rsid w:val="00687ECB"/>
    <w:rsid w:val="00690075"/>
    <w:rsid w:val="00690277"/>
    <w:rsid w:val="0069089B"/>
    <w:rsid w:val="006909A2"/>
    <w:rsid w:val="00690FB3"/>
    <w:rsid w:val="00691420"/>
    <w:rsid w:val="00691AC3"/>
    <w:rsid w:val="00692C96"/>
    <w:rsid w:val="0069312A"/>
    <w:rsid w:val="006932EC"/>
    <w:rsid w:val="006935D4"/>
    <w:rsid w:val="00693D29"/>
    <w:rsid w:val="0069429A"/>
    <w:rsid w:val="006944D9"/>
    <w:rsid w:val="00694567"/>
    <w:rsid w:val="00694D5B"/>
    <w:rsid w:val="00696510"/>
    <w:rsid w:val="00696951"/>
    <w:rsid w:val="006970DE"/>
    <w:rsid w:val="0069737C"/>
    <w:rsid w:val="00697EA9"/>
    <w:rsid w:val="006A00A2"/>
    <w:rsid w:val="006A07B1"/>
    <w:rsid w:val="006A0899"/>
    <w:rsid w:val="006A0BB5"/>
    <w:rsid w:val="006A1173"/>
    <w:rsid w:val="006A1543"/>
    <w:rsid w:val="006A15F6"/>
    <w:rsid w:val="006A17D0"/>
    <w:rsid w:val="006A239B"/>
    <w:rsid w:val="006A290F"/>
    <w:rsid w:val="006A2E2F"/>
    <w:rsid w:val="006A3923"/>
    <w:rsid w:val="006A3B8B"/>
    <w:rsid w:val="006A3CD3"/>
    <w:rsid w:val="006A4990"/>
    <w:rsid w:val="006A5172"/>
    <w:rsid w:val="006A53FB"/>
    <w:rsid w:val="006A55D9"/>
    <w:rsid w:val="006A5A51"/>
    <w:rsid w:val="006A5AB1"/>
    <w:rsid w:val="006A609D"/>
    <w:rsid w:val="006A60B6"/>
    <w:rsid w:val="006A6213"/>
    <w:rsid w:val="006A6398"/>
    <w:rsid w:val="006A6C9A"/>
    <w:rsid w:val="006A73EE"/>
    <w:rsid w:val="006A7478"/>
    <w:rsid w:val="006A7C7D"/>
    <w:rsid w:val="006B0022"/>
    <w:rsid w:val="006B01D9"/>
    <w:rsid w:val="006B04D1"/>
    <w:rsid w:val="006B055C"/>
    <w:rsid w:val="006B0DDF"/>
    <w:rsid w:val="006B13D5"/>
    <w:rsid w:val="006B1DBF"/>
    <w:rsid w:val="006B1EA3"/>
    <w:rsid w:val="006B1F7C"/>
    <w:rsid w:val="006B2AF7"/>
    <w:rsid w:val="006B2D02"/>
    <w:rsid w:val="006B2D65"/>
    <w:rsid w:val="006B3656"/>
    <w:rsid w:val="006B368E"/>
    <w:rsid w:val="006B3AB9"/>
    <w:rsid w:val="006B41C9"/>
    <w:rsid w:val="006B481C"/>
    <w:rsid w:val="006B5EEE"/>
    <w:rsid w:val="006B5F1A"/>
    <w:rsid w:val="006B627B"/>
    <w:rsid w:val="006B66E2"/>
    <w:rsid w:val="006B671F"/>
    <w:rsid w:val="006B6946"/>
    <w:rsid w:val="006B6F5F"/>
    <w:rsid w:val="006C00C0"/>
    <w:rsid w:val="006C070C"/>
    <w:rsid w:val="006C0E02"/>
    <w:rsid w:val="006C12C6"/>
    <w:rsid w:val="006C188E"/>
    <w:rsid w:val="006C1D13"/>
    <w:rsid w:val="006C25A9"/>
    <w:rsid w:val="006C2A56"/>
    <w:rsid w:val="006C2AC6"/>
    <w:rsid w:val="006C338F"/>
    <w:rsid w:val="006C345B"/>
    <w:rsid w:val="006C3BE6"/>
    <w:rsid w:val="006C3E35"/>
    <w:rsid w:val="006C46A3"/>
    <w:rsid w:val="006C478E"/>
    <w:rsid w:val="006C4791"/>
    <w:rsid w:val="006C4BF6"/>
    <w:rsid w:val="006C4CE9"/>
    <w:rsid w:val="006C4D34"/>
    <w:rsid w:val="006C4FA0"/>
    <w:rsid w:val="006C578A"/>
    <w:rsid w:val="006C5991"/>
    <w:rsid w:val="006C5C07"/>
    <w:rsid w:val="006C5DD7"/>
    <w:rsid w:val="006C5DF7"/>
    <w:rsid w:val="006C6114"/>
    <w:rsid w:val="006C6CE4"/>
    <w:rsid w:val="006C6ED6"/>
    <w:rsid w:val="006C7118"/>
    <w:rsid w:val="006C71DC"/>
    <w:rsid w:val="006C752B"/>
    <w:rsid w:val="006D0A3E"/>
    <w:rsid w:val="006D0D09"/>
    <w:rsid w:val="006D0D83"/>
    <w:rsid w:val="006D113E"/>
    <w:rsid w:val="006D1860"/>
    <w:rsid w:val="006D237D"/>
    <w:rsid w:val="006D35EA"/>
    <w:rsid w:val="006D3881"/>
    <w:rsid w:val="006D3B88"/>
    <w:rsid w:val="006D413E"/>
    <w:rsid w:val="006D41A7"/>
    <w:rsid w:val="006D4394"/>
    <w:rsid w:val="006D4AFA"/>
    <w:rsid w:val="006D4B3B"/>
    <w:rsid w:val="006D5663"/>
    <w:rsid w:val="006D56C4"/>
    <w:rsid w:val="006D59CD"/>
    <w:rsid w:val="006D5AC3"/>
    <w:rsid w:val="006D6646"/>
    <w:rsid w:val="006D6727"/>
    <w:rsid w:val="006D6953"/>
    <w:rsid w:val="006D7135"/>
    <w:rsid w:val="006D7578"/>
    <w:rsid w:val="006D75D0"/>
    <w:rsid w:val="006D773E"/>
    <w:rsid w:val="006E05F0"/>
    <w:rsid w:val="006E068E"/>
    <w:rsid w:val="006E0D17"/>
    <w:rsid w:val="006E12A4"/>
    <w:rsid w:val="006E153E"/>
    <w:rsid w:val="006E1D0E"/>
    <w:rsid w:val="006E1E07"/>
    <w:rsid w:val="006E2076"/>
    <w:rsid w:val="006E2279"/>
    <w:rsid w:val="006E277D"/>
    <w:rsid w:val="006E2A75"/>
    <w:rsid w:val="006E2DD7"/>
    <w:rsid w:val="006E3050"/>
    <w:rsid w:val="006E32B0"/>
    <w:rsid w:val="006E32B3"/>
    <w:rsid w:val="006E3473"/>
    <w:rsid w:val="006E372F"/>
    <w:rsid w:val="006E37D4"/>
    <w:rsid w:val="006E3A34"/>
    <w:rsid w:val="006E43D3"/>
    <w:rsid w:val="006E4566"/>
    <w:rsid w:val="006E4722"/>
    <w:rsid w:val="006E4F0C"/>
    <w:rsid w:val="006E5018"/>
    <w:rsid w:val="006E56D8"/>
    <w:rsid w:val="006E5A36"/>
    <w:rsid w:val="006E5F53"/>
    <w:rsid w:val="006E6022"/>
    <w:rsid w:val="006E62CE"/>
    <w:rsid w:val="006E63FE"/>
    <w:rsid w:val="006E6481"/>
    <w:rsid w:val="006E649C"/>
    <w:rsid w:val="006E6F45"/>
    <w:rsid w:val="006E7855"/>
    <w:rsid w:val="006F04EB"/>
    <w:rsid w:val="006F0EF5"/>
    <w:rsid w:val="006F181F"/>
    <w:rsid w:val="006F1F1D"/>
    <w:rsid w:val="006F22E6"/>
    <w:rsid w:val="006F2B1F"/>
    <w:rsid w:val="006F2C72"/>
    <w:rsid w:val="006F33FD"/>
    <w:rsid w:val="006F3549"/>
    <w:rsid w:val="006F4465"/>
    <w:rsid w:val="006F45AE"/>
    <w:rsid w:val="006F47A7"/>
    <w:rsid w:val="006F4BFE"/>
    <w:rsid w:val="006F4DB8"/>
    <w:rsid w:val="006F4E6B"/>
    <w:rsid w:val="006F5510"/>
    <w:rsid w:val="006F6708"/>
    <w:rsid w:val="006F6A33"/>
    <w:rsid w:val="006F6B16"/>
    <w:rsid w:val="006F7B8F"/>
    <w:rsid w:val="0070022C"/>
    <w:rsid w:val="00700461"/>
    <w:rsid w:val="00700B8C"/>
    <w:rsid w:val="0070153B"/>
    <w:rsid w:val="007015FB"/>
    <w:rsid w:val="00701706"/>
    <w:rsid w:val="00701CC9"/>
    <w:rsid w:val="00701FEC"/>
    <w:rsid w:val="007025DF"/>
    <w:rsid w:val="0070263A"/>
    <w:rsid w:val="00703256"/>
    <w:rsid w:val="007041DB"/>
    <w:rsid w:val="00704359"/>
    <w:rsid w:val="00704D28"/>
    <w:rsid w:val="00704D6D"/>
    <w:rsid w:val="00704DE1"/>
    <w:rsid w:val="0070530F"/>
    <w:rsid w:val="00705FF8"/>
    <w:rsid w:val="0070610A"/>
    <w:rsid w:val="007069A8"/>
    <w:rsid w:val="00706DE6"/>
    <w:rsid w:val="00707021"/>
    <w:rsid w:val="0070706F"/>
    <w:rsid w:val="0070740C"/>
    <w:rsid w:val="00707549"/>
    <w:rsid w:val="00707779"/>
    <w:rsid w:val="00707E74"/>
    <w:rsid w:val="007101CB"/>
    <w:rsid w:val="00710200"/>
    <w:rsid w:val="007103F4"/>
    <w:rsid w:val="00710427"/>
    <w:rsid w:val="00710F82"/>
    <w:rsid w:val="0071108A"/>
    <w:rsid w:val="00711231"/>
    <w:rsid w:val="0071130E"/>
    <w:rsid w:val="0071223D"/>
    <w:rsid w:val="00712638"/>
    <w:rsid w:val="00713330"/>
    <w:rsid w:val="00713696"/>
    <w:rsid w:val="00713DAD"/>
    <w:rsid w:val="0071443D"/>
    <w:rsid w:val="00714907"/>
    <w:rsid w:val="00714945"/>
    <w:rsid w:val="00714F9D"/>
    <w:rsid w:val="0071533D"/>
    <w:rsid w:val="00715EA0"/>
    <w:rsid w:val="0071664E"/>
    <w:rsid w:val="00716E84"/>
    <w:rsid w:val="007171E7"/>
    <w:rsid w:val="0071760C"/>
    <w:rsid w:val="00717627"/>
    <w:rsid w:val="007178BC"/>
    <w:rsid w:val="00717F5F"/>
    <w:rsid w:val="00720094"/>
    <w:rsid w:val="007200BE"/>
    <w:rsid w:val="0072037F"/>
    <w:rsid w:val="007210A4"/>
    <w:rsid w:val="007214CA"/>
    <w:rsid w:val="0072154C"/>
    <w:rsid w:val="0072157E"/>
    <w:rsid w:val="0072174C"/>
    <w:rsid w:val="00722472"/>
    <w:rsid w:val="007225AF"/>
    <w:rsid w:val="0072287F"/>
    <w:rsid w:val="00723400"/>
    <w:rsid w:val="00723617"/>
    <w:rsid w:val="00723876"/>
    <w:rsid w:val="00723C33"/>
    <w:rsid w:val="00724279"/>
    <w:rsid w:val="00724453"/>
    <w:rsid w:val="00724477"/>
    <w:rsid w:val="00724727"/>
    <w:rsid w:val="0072476E"/>
    <w:rsid w:val="00724B97"/>
    <w:rsid w:val="00724F15"/>
    <w:rsid w:val="00725173"/>
    <w:rsid w:val="00725608"/>
    <w:rsid w:val="007256B0"/>
    <w:rsid w:val="00725B03"/>
    <w:rsid w:val="00725B63"/>
    <w:rsid w:val="00726BF7"/>
    <w:rsid w:val="00726F2F"/>
    <w:rsid w:val="00727338"/>
    <w:rsid w:val="007273CA"/>
    <w:rsid w:val="00727490"/>
    <w:rsid w:val="0072768F"/>
    <w:rsid w:val="00727BE3"/>
    <w:rsid w:val="00727CA2"/>
    <w:rsid w:val="007309D1"/>
    <w:rsid w:val="00730AC4"/>
    <w:rsid w:val="00730D7E"/>
    <w:rsid w:val="007314A0"/>
    <w:rsid w:val="0073164C"/>
    <w:rsid w:val="007316E2"/>
    <w:rsid w:val="007319CC"/>
    <w:rsid w:val="00731B27"/>
    <w:rsid w:val="00731D23"/>
    <w:rsid w:val="0073247C"/>
    <w:rsid w:val="007326C9"/>
    <w:rsid w:val="00732D45"/>
    <w:rsid w:val="00732FAC"/>
    <w:rsid w:val="0073317A"/>
    <w:rsid w:val="00733819"/>
    <w:rsid w:val="00733E00"/>
    <w:rsid w:val="0073439E"/>
    <w:rsid w:val="007344B4"/>
    <w:rsid w:val="007344FE"/>
    <w:rsid w:val="00734ECA"/>
    <w:rsid w:val="00735060"/>
    <w:rsid w:val="00735119"/>
    <w:rsid w:val="00735947"/>
    <w:rsid w:val="00735DC6"/>
    <w:rsid w:val="007362D4"/>
    <w:rsid w:val="0073673B"/>
    <w:rsid w:val="00736C6C"/>
    <w:rsid w:val="00736E53"/>
    <w:rsid w:val="0073748B"/>
    <w:rsid w:val="007374D8"/>
    <w:rsid w:val="007376AE"/>
    <w:rsid w:val="00737945"/>
    <w:rsid w:val="00737ED2"/>
    <w:rsid w:val="00740415"/>
    <w:rsid w:val="0074081B"/>
    <w:rsid w:val="00740C6C"/>
    <w:rsid w:val="00740D4A"/>
    <w:rsid w:val="00740EC5"/>
    <w:rsid w:val="00741809"/>
    <w:rsid w:val="00741923"/>
    <w:rsid w:val="00741E4F"/>
    <w:rsid w:val="00741E5D"/>
    <w:rsid w:val="00741F1E"/>
    <w:rsid w:val="00742478"/>
    <w:rsid w:val="007424CC"/>
    <w:rsid w:val="007433CE"/>
    <w:rsid w:val="00743476"/>
    <w:rsid w:val="00743D03"/>
    <w:rsid w:val="00743D4A"/>
    <w:rsid w:val="00743D82"/>
    <w:rsid w:val="00744625"/>
    <w:rsid w:val="00744B6F"/>
    <w:rsid w:val="00744C7F"/>
    <w:rsid w:val="00745465"/>
    <w:rsid w:val="00745545"/>
    <w:rsid w:val="00745601"/>
    <w:rsid w:val="00745765"/>
    <w:rsid w:val="00745D04"/>
    <w:rsid w:val="00746903"/>
    <w:rsid w:val="00746914"/>
    <w:rsid w:val="00746DB7"/>
    <w:rsid w:val="00746F3A"/>
    <w:rsid w:val="0074772C"/>
    <w:rsid w:val="00747798"/>
    <w:rsid w:val="00747F1C"/>
    <w:rsid w:val="00750209"/>
    <w:rsid w:val="0075023D"/>
    <w:rsid w:val="00750461"/>
    <w:rsid w:val="0075098A"/>
    <w:rsid w:val="00750D37"/>
    <w:rsid w:val="00750DCD"/>
    <w:rsid w:val="007511F1"/>
    <w:rsid w:val="0075133B"/>
    <w:rsid w:val="007513B3"/>
    <w:rsid w:val="00751C7C"/>
    <w:rsid w:val="00751D4B"/>
    <w:rsid w:val="0075233F"/>
    <w:rsid w:val="00752648"/>
    <w:rsid w:val="0075310D"/>
    <w:rsid w:val="007533F3"/>
    <w:rsid w:val="007534AB"/>
    <w:rsid w:val="00753702"/>
    <w:rsid w:val="007537DF"/>
    <w:rsid w:val="00754028"/>
    <w:rsid w:val="007540FC"/>
    <w:rsid w:val="007541AB"/>
    <w:rsid w:val="007541B9"/>
    <w:rsid w:val="007541CD"/>
    <w:rsid w:val="0075446D"/>
    <w:rsid w:val="00754C14"/>
    <w:rsid w:val="00754F1D"/>
    <w:rsid w:val="0075554F"/>
    <w:rsid w:val="007555FD"/>
    <w:rsid w:val="00755874"/>
    <w:rsid w:val="00755CA4"/>
    <w:rsid w:val="00756452"/>
    <w:rsid w:val="00756DA5"/>
    <w:rsid w:val="0075705E"/>
    <w:rsid w:val="007571C8"/>
    <w:rsid w:val="00757552"/>
    <w:rsid w:val="00757C35"/>
    <w:rsid w:val="00757CCB"/>
    <w:rsid w:val="00757F20"/>
    <w:rsid w:val="00757FDE"/>
    <w:rsid w:val="007609F6"/>
    <w:rsid w:val="00760D60"/>
    <w:rsid w:val="00760F8A"/>
    <w:rsid w:val="0076108B"/>
    <w:rsid w:val="00762376"/>
    <w:rsid w:val="00762D12"/>
    <w:rsid w:val="00762DB0"/>
    <w:rsid w:val="007630EA"/>
    <w:rsid w:val="00763C95"/>
    <w:rsid w:val="00764140"/>
    <w:rsid w:val="00764A14"/>
    <w:rsid w:val="00764CE6"/>
    <w:rsid w:val="00765045"/>
    <w:rsid w:val="00765D36"/>
    <w:rsid w:val="007661A8"/>
    <w:rsid w:val="0076638A"/>
    <w:rsid w:val="007667C2"/>
    <w:rsid w:val="00766C70"/>
    <w:rsid w:val="007672D7"/>
    <w:rsid w:val="007676AD"/>
    <w:rsid w:val="00767A41"/>
    <w:rsid w:val="00767D22"/>
    <w:rsid w:val="0077010E"/>
    <w:rsid w:val="007702E1"/>
    <w:rsid w:val="00772847"/>
    <w:rsid w:val="00772CA0"/>
    <w:rsid w:val="00772EE4"/>
    <w:rsid w:val="0077342B"/>
    <w:rsid w:val="007735AB"/>
    <w:rsid w:val="00774037"/>
    <w:rsid w:val="00774495"/>
    <w:rsid w:val="007744B2"/>
    <w:rsid w:val="0077484F"/>
    <w:rsid w:val="0077498F"/>
    <w:rsid w:val="007749DB"/>
    <w:rsid w:val="00774B4B"/>
    <w:rsid w:val="00774F3D"/>
    <w:rsid w:val="0077542D"/>
    <w:rsid w:val="007760B3"/>
    <w:rsid w:val="00776D23"/>
    <w:rsid w:val="00776FEF"/>
    <w:rsid w:val="007775B5"/>
    <w:rsid w:val="00777837"/>
    <w:rsid w:val="00777A32"/>
    <w:rsid w:val="00777EAC"/>
    <w:rsid w:val="007802F2"/>
    <w:rsid w:val="00780595"/>
    <w:rsid w:val="0078062E"/>
    <w:rsid w:val="00781414"/>
    <w:rsid w:val="007816EE"/>
    <w:rsid w:val="00781AC8"/>
    <w:rsid w:val="00781BBC"/>
    <w:rsid w:val="00781FE7"/>
    <w:rsid w:val="0078202D"/>
    <w:rsid w:val="00782524"/>
    <w:rsid w:val="00782E30"/>
    <w:rsid w:val="007838AB"/>
    <w:rsid w:val="00784137"/>
    <w:rsid w:val="007845CA"/>
    <w:rsid w:val="007847D7"/>
    <w:rsid w:val="00784B40"/>
    <w:rsid w:val="00784D9C"/>
    <w:rsid w:val="00785B21"/>
    <w:rsid w:val="00785C94"/>
    <w:rsid w:val="00785D66"/>
    <w:rsid w:val="007861A2"/>
    <w:rsid w:val="007863F7"/>
    <w:rsid w:val="00786DA0"/>
    <w:rsid w:val="007873FE"/>
    <w:rsid w:val="007879F9"/>
    <w:rsid w:val="00790091"/>
    <w:rsid w:val="00790C4A"/>
    <w:rsid w:val="00790F0D"/>
    <w:rsid w:val="00792046"/>
    <w:rsid w:val="007920E1"/>
    <w:rsid w:val="00792525"/>
    <w:rsid w:val="00794001"/>
    <w:rsid w:val="007941C9"/>
    <w:rsid w:val="0079432D"/>
    <w:rsid w:val="00794868"/>
    <w:rsid w:val="00794A66"/>
    <w:rsid w:val="00794BF3"/>
    <w:rsid w:val="00795217"/>
    <w:rsid w:val="007967C7"/>
    <w:rsid w:val="0079685E"/>
    <w:rsid w:val="00796C4F"/>
    <w:rsid w:val="00796E52"/>
    <w:rsid w:val="00797498"/>
    <w:rsid w:val="00797597"/>
    <w:rsid w:val="007A06CD"/>
    <w:rsid w:val="007A170E"/>
    <w:rsid w:val="007A1AE3"/>
    <w:rsid w:val="007A2AE2"/>
    <w:rsid w:val="007A2AF8"/>
    <w:rsid w:val="007A2E70"/>
    <w:rsid w:val="007A300E"/>
    <w:rsid w:val="007A3B38"/>
    <w:rsid w:val="007A4164"/>
    <w:rsid w:val="007A4E81"/>
    <w:rsid w:val="007A517F"/>
    <w:rsid w:val="007A523E"/>
    <w:rsid w:val="007A59B4"/>
    <w:rsid w:val="007A5DC3"/>
    <w:rsid w:val="007A5DFA"/>
    <w:rsid w:val="007A632F"/>
    <w:rsid w:val="007A6639"/>
    <w:rsid w:val="007A69DA"/>
    <w:rsid w:val="007A6B99"/>
    <w:rsid w:val="007A71B4"/>
    <w:rsid w:val="007A7228"/>
    <w:rsid w:val="007A74F0"/>
    <w:rsid w:val="007A773C"/>
    <w:rsid w:val="007A7911"/>
    <w:rsid w:val="007B08D4"/>
    <w:rsid w:val="007B0A03"/>
    <w:rsid w:val="007B0E4E"/>
    <w:rsid w:val="007B1251"/>
    <w:rsid w:val="007B133B"/>
    <w:rsid w:val="007B1350"/>
    <w:rsid w:val="007B139A"/>
    <w:rsid w:val="007B1B88"/>
    <w:rsid w:val="007B1BE1"/>
    <w:rsid w:val="007B1DCA"/>
    <w:rsid w:val="007B2B50"/>
    <w:rsid w:val="007B313B"/>
    <w:rsid w:val="007B3187"/>
    <w:rsid w:val="007B322D"/>
    <w:rsid w:val="007B3AE5"/>
    <w:rsid w:val="007B3DC5"/>
    <w:rsid w:val="007B406E"/>
    <w:rsid w:val="007B43A3"/>
    <w:rsid w:val="007B54AF"/>
    <w:rsid w:val="007B5E20"/>
    <w:rsid w:val="007B64C1"/>
    <w:rsid w:val="007B680B"/>
    <w:rsid w:val="007B68AD"/>
    <w:rsid w:val="007B69AA"/>
    <w:rsid w:val="007B6B13"/>
    <w:rsid w:val="007B72EE"/>
    <w:rsid w:val="007B7769"/>
    <w:rsid w:val="007B7946"/>
    <w:rsid w:val="007B7E62"/>
    <w:rsid w:val="007C0090"/>
    <w:rsid w:val="007C00FA"/>
    <w:rsid w:val="007C06E1"/>
    <w:rsid w:val="007C0733"/>
    <w:rsid w:val="007C0784"/>
    <w:rsid w:val="007C09D6"/>
    <w:rsid w:val="007C0BC8"/>
    <w:rsid w:val="007C0CFD"/>
    <w:rsid w:val="007C10E2"/>
    <w:rsid w:val="007C12BC"/>
    <w:rsid w:val="007C1492"/>
    <w:rsid w:val="007C2029"/>
    <w:rsid w:val="007C21AA"/>
    <w:rsid w:val="007C28C6"/>
    <w:rsid w:val="007C2B37"/>
    <w:rsid w:val="007C2DF6"/>
    <w:rsid w:val="007C3089"/>
    <w:rsid w:val="007C37E2"/>
    <w:rsid w:val="007C3828"/>
    <w:rsid w:val="007C46C9"/>
    <w:rsid w:val="007C4F6B"/>
    <w:rsid w:val="007C512E"/>
    <w:rsid w:val="007C594C"/>
    <w:rsid w:val="007C59E9"/>
    <w:rsid w:val="007C6031"/>
    <w:rsid w:val="007C6427"/>
    <w:rsid w:val="007C6494"/>
    <w:rsid w:val="007C65B6"/>
    <w:rsid w:val="007C6BF9"/>
    <w:rsid w:val="007C6C7C"/>
    <w:rsid w:val="007C6D38"/>
    <w:rsid w:val="007C74D3"/>
    <w:rsid w:val="007D0245"/>
    <w:rsid w:val="007D08C0"/>
    <w:rsid w:val="007D08D4"/>
    <w:rsid w:val="007D0B77"/>
    <w:rsid w:val="007D0E57"/>
    <w:rsid w:val="007D11F6"/>
    <w:rsid w:val="007D13F5"/>
    <w:rsid w:val="007D17F8"/>
    <w:rsid w:val="007D1DB0"/>
    <w:rsid w:val="007D20FE"/>
    <w:rsid w:val="007D2A8B"/>
    <w:rsid w:val="007D2ED0"/>
    <w:rsid w:val="007D3023"/>
    <w:rsid w:val="007D3A69"/>
    <w:rsid w:val="007D3AD9"/>
    <w:rsid w:val="007D3D0C"/>
    <w:rsid w:val="007D4393"/>
    <w:rsid w:val="007D462B"/>
    <w:rsid w:val="007D4EC8"/>
    <w:rsid w:val="007D55EB"/>
    <w:rsid w:val="007D57F7"/>
    <w:rsid w:val="007D5CF8"/>
    <w:rsid w:val="007D5FA4"/>
    <w:rsid w:val="007D6411"/>
    <w:rsid w:val="007D6936"/>
    <w:rsid w:val="007D6BB4"/>
    <w:rsid w:val="007D6CF1"/>
    <w:rsid w:val="007D712F"/>
    <w:rsid w:val="007D7474"/>
    <w:rsid w:val="007D7669"/>
    <w:rsid w:val="007D78BE"/>
    <w:rsid w:val="007D795A"/>
    <w:rsid w:val="007D7D18"/>
    <w:rsid w:val="007E0D68"/>
    <w:rsid w:val="007E0EB1"/>
    <w:rsid w:val="007E12FE"/>
    <w:rsid w:val="007E17C5"/>
    <w:rsid w:val="007E1C4F"/>
    <w:rsid w:val="007E21B2"/>
    <w:rsid w:val="007E23B6"/>
    <w:rsid w:val="007E2726"/>
    <w:rsid w:val="007E28D0"/>
    <w:rsid w:val="007E2DA3"/>
    <w:rsid w:val="007E2E1E"/>
    <w:rsid w:val="007E333B"/>
    <w:rsid w:val="007E3485"/>
    <w:rsid w:val="007E3550"/>
    <w:rsid w:val="007E38E6"/>
    <w:rsid w:val="007E3A33"/>
    <w:rsid w:val="007E3BBB"/>
    <w:rsid w:val="007E3C75"/>
    <w:rsid w:val="007E3D49"/>
    <w:rsid w:val="007E4B3B"/>
    <w:rsid w:val="007E4C57"/>
    <w:rsid w:val="007E4FCB"/>
    <w:rsid w:val="007E507F"/>
    <w:rsid w:val="007E5761"/>
    <w:rsid w:val="007E5AAE"/>
    <w:rsid w:val="007E5FFF"/>
    <w:rsid w:val="007E627A"/>
    <w:rsid w:val="007E6681"/>
    <w:rsid w:val="007E6762"/>
    <w:rsid w:val="007E67E7"/>
    <w:rsid w:val="007E6E30"/>
    <w:rsid w:val="007E7141"/>
    <w:rsid w:val="007E79F8"/>
    <w:rsid w:val="007E7A4A"/>
    <w:rsid w:val="007F043A"/>
    <w:rsid w:val="007F133F"/>
    <w:rsid w:val="007F1424"/>
    <w:rsid w:val="007F155B"/>
    <w:rsid w:val="007F17FE"/>
    <w:rsid w:val="007F1923"/>
    <w:rsid w:val="007F1D8A"/>
    <w:rsid w:val="007F237C"/>
    <w:rsid w:val="007F28F5"/>
    <w:rsid w:val="007F2E26"/>
    <w:rsid w:val="007F2E59"/>
    <w:rsid w:val="007F331B"/>
    <w:rsid w:val="007F40B0"/>
    <w:rsid w:val="007F4342"/>
    <w:rsid w:val="007F4497"/>
    <w:rsid w:val="007F49C8"/>
    <w:rsid w:val="007F49D0"/>
    <w:rsid w:val="007F4D05"/>
    <w:rsid w:val="007F538F"/>
    <w:rsid w:val="007F5846"/>
    <w:rsid w:val="007F5BFF"/>
    <w:rsid w:val="007F5DCF"/>
    <w:rsid w:val="007F606F"/>
    <w:rsid w:val="007F61D6"/>
    <w:rsid w:val="007F72F7"/>
    <w:rsid w:val="007F7E2C"/>
    <w:rsid w:val="00800855"/>
    <w:rsid w:val="008013B6"/>
    <w:rsid w:val="00801736"/>
    <w:rsid w:val="00801B4E"/>
    <w:rsid w:val="00801BE0"/>
    <w:rsid w:val="00801D00"/>
    <w:rsid w:val="00801E33"/>
    <w:rsid w:val="00802307"/>
    <w:rsid w:val="00802C04"/>
    <w:rsid w:val="00802D58"/>
    <w:rsid w:val="00803167"/>
    <w:rsid w:val="0080339D"/>
    <w:rsid w:val="0080384E"/>
    <w:rsid w:val="008044F4"/>
    <w:rsid w:val="0080475F"/>
    <w:rsid w:val="008049DA"/>
    <w:rsid w:val="008049E9"/>
    <w:rsid w:val="00805074"/>
    <w:rsid w:val="008050AB"/>
    <w:rsid w:val="008063D3"/>
    <w:rsid w:val="00806A6D"/>
    <w:rsid w:val="00806ACC"/>
    <w:rsid w:val="00806FD4"/>
    <w:rsid w:val="00807D9B"/>
    <w:rsid w:val="00807E0F"/>
    <w:rsid w:val="00807FA4"/>
    <w:rsid w:val="00810434"/>
    <w:rsid w:val="00810733"/>
    <w:rsid w:val="00810743"/>
    <w:rsid w:val="008107D2"/>
    <w:rsid w:val="00810B31"/>
    <w:rsid w:val="00810C03"/>
    <w:rsid w:val="008113C7"/>
    <w:rsid w:val="00811DB2"/>
    <w:rsid w:val="00812019"/>
    <w:rsid w:val="0081321E"/>
    <w:rsid w:val="008132B0"/>
    <w:rsid w:val="00813A2F"/>
    <w:rsid w:val="00813AFE"/>
    <w:rsid w:val="0081586A"/>
    <w:rsid w:val="00815FAE"/>
    <w:rsid w:val="00815FD9"/>
    <w:rsid w:val="0081605D"/>
    <w:rsid w:val="0081617D"/>
    <w:rsid w:val="00817359"/>
    <w:rsid w:val="008173F9"/>
    <w:rsid w:val="00817645"/>
    <w:rsid w:val="00817EEC"/>
    <w:rsid w:val="00820203"/>
    <w:rsid w:val="00820250"/>
    <w:rsid w:val="0082045D"/>
    <w:rsid w:val="008221A7"/>
    <w:rsid w:val="00822226"/>
    <w:rsid w:val="008222F7"/>
    <w:rsid w:val="00822314"/>
    <w:rsid w:val="00822789"/>
    <w:rsid w:val="0082312F"/>
    <w:rsid w:val="00823220"/>
    <w:rsid w:val="008234DC"/>
    <w:rsid w:val="008240E4"/>
    <w:rsid w:val="00824450"/>
    <w:rsid w:val="008245BA"/>
    <w:rsid w:val="00824749"/>
    <w:rsid w:val="00824A5A"/>
    <w:rsid w:val="0082501B"/>
    <w:rsid w:val="00825333"/>
    <w:rsid w:val="0082541D"/>
    <w:rsid w:val="0082551B"/>
    <w:rsid w:val="0082594F"/>
    <w:rsid w:val="00825991"/>
    <w:rsid w:val="00825FFC"/>
    <w:rsid w:val="0082610F"/>
    <w:rsid w:val="0082674B"/>
    <w:rsid w:val="0082698B"/>
    <w:rsid w:val="00827D37"/>
    <w:rsid w:val="0083099E"/>
    <w:rsid w:val="0083158F"/>
    <w:rsid w:val="0083234A"/>
    <w:rsid w:val="008325EE"/>
    <w:rsid w:val="00832C07"/>
    <w:rsid w:val="0083306D"/>
    <w:rsid w:val="00834515"/>
    <w:rsid w:val="008346DF"/>
    <w:rsid w:val="00834AA3"/>
    <w:rsid w:val="00834D18"/>
    <w:rsid w:val="0083656E"/>
    <w:rsid w:val="008369E3"/>
    <w:rsid w:val="00836C89"/>
    <w:rsid w:val="00837100"/>
    <w:rsid w:val="0083786A"/>
    <w:rsid w:val="008400E2"/>
    <w:rsid w:val="008402E4"/>
    <w:rsid w:val="0084099F"/>
    <w:rsid w:val="00841389"/>
    <w:rsid w:val="00841512"/>
    <w:rsid w:val="0084163E"/>
    <w:rsid w:val="00841873"/>
    <w:rsid w:val="00841E29"/>
    <w:rsid w:val="00841FB3"/>
    <w:rsid w:val="00842737"/>
    <w:rsid w:val="0084280F"/>
    <w:rsid w:val="00842916"/>
    <w:rsid w:val="00842A41"/>
    <w:rsid w:val="00842AC9"/>
    <w:rsid w:val="00842F0A"/>
    <w:rsid w:val="00843104"/>
    <w:rsid w:val="0084361A"/>
    <w:rsid w:val="0084368C"/>
    <w:rsid w:val="0084383F"/>
    <w:rsid w:val="00843AA8"/>
    <w:rsid w:val="00843F71"/>
    <w:rsid w:val="008444C5"/>
    <w:rsid w:val="008444E5"/>
    <w:rsid w:val="00844573"/>
    <w:rsid w:val="00844A5C"/>
    <w:rsid w:val="00844CC4"/>
    <w:rsid w:val="008455DD"/>
    <w:rsid w:val="008455F2"/>
    <w:rsid w:val="00845D0C"/>
    <w:rsid w:val="00845EBA"/>
    <w:rsid w:val="0084654E"/>
    <w:rsid w:val="00846934"/>
    <w:rsid w:val="008469AB"/>
    <w:rsid w:val="00847C21"/>
    <w:rsid w:val="00847D9B"/>
    <w:rsid w:val="00850891"/>
    <w:rsid w:val="00850B06"/>
    <w:rsid w:val="00850F82"/>
    <w:rsid w:val="008511EE"/>
    <w:rsid w:val="00851A95"/>
    <w:rsid w:val="00851BC7"/>
    <w:rsid w:val="0085207B"/>
    <w:rsid w:val="008521CA"/>
    <w:rsid w:val="0085253D"/>
    <w:rsid w:val="00852813"/>
    <w:rsid w:val="00852DAD"/>
    <w:rsid w:val="00852EEB"/>
    <w:rsid w:val="008531E0"/>
    <w:rsid w:val="00853F00"/>
    <w:rsid w:val="00854019"/>
    <w:rsid w:val="008545B6"/>
    <w:rsid w:val="00854A53"/>
    <w:rsid w:val="00854DC2"/>
    <w:rsid w:val="00855621"/>
    <w:rsid w:val="00856ECC"/>
    <w:rsid w:val="0085749F"/>
    <w:rsid w:val="00857709"/>
    <w:rsid w:val="00857711"/>
    <w:rsid w:val="00857EAA"/>
    <w:rsid w:val="0086039B"/>
    <w:rsid w:val="008609DE"/>
    <w:rsid w:val="00860D41"/>
    <w:rsid w:val="00860DA6"/>
    <w:rsid w:val="00861253"/>
    <w:rsid w:val="0086143A"/>
    <w:rsid w:val="00861577"/>
    <w:rsid w:val="00861728"/>
    <w:rsid w:val="00861D2C"/>
    <w:rsid w:val="00861E69"/>
    <w:rsid w:val="008630E1"/>
    <w:rsid w:val="008631A7"/>
    <w:rsid w:val="008631C5"/>
    <w:rsid w:val="008638F2"/>
    <w:rsid w:val="00863B43"/>
    <w:rsid w:val="00863BEA"/>
    <w:rsid w:val="008645CF"/>
    <w:rsid w:val="00864658"/>
    <w:rsid w:val="008647D2"/>
    <w:rsid w:val="008656D0"/>
    <w:rsid w:val="00865742"/>
    <w:rsid w:val="00865E3B"/>
    <w:rsid w:val="00865E53"/>
    <w:rsid w:val="00866539"/>
    <w:rsid w:val="00866604"/>
    <w:rsid w:val="00866885"/>
    <w:rsid w:val="008672AA"/>
    <w:rsid w:val="008672E1"/>
    <w:rsid w:val="00867460"/>
    <w:rsid w:val="00867662"/>
    <w:rsid w:val="00867C51"/>
    <w:rsid w:val="008707C9"/>
    <w:rsid w:val="00870AAB"/>
    <w:rsid w:val="00870C7B"/>
    <w:rsid w:val="00870D64"/>
    <w:rsid w:val="008714D6"/>
    <w:rsid w:val="008720C1"/>
    <w:rsid w:val="00872142"/>
    <w:rsid w:val="00872173"/>
    <w:rsid w:val="0087234B"/>
    <w:rsid w:val="008728FE"/>
    <w:rsid w:val="0087306E"/>
    <w:rsid w:val="008732A0"/>
    <w:rsid w:val="00873B5D"/>
    <w:rsid w:val="00873C50"/>
    <w:rsid w:val="0087414C"/>
    <w:rsid w:val="00874562"/>
    <w:rsid w:val="00875105"/>
    <w:rsid w:val="008751C8"/>
    <w:rsid w:val="008755E6"/>
    <w:rsid w:val="00875952"/>
    <w:rsid w:val="00875F28"/>
    <w:rsid w:val="008761E6"/>
    <w:rsid w:val="00876546"/>
    <w:rsid w:val="008775BB"/>
    <w:rsid w:val="00877931"/>
    <w:rsid w:val="00877962"/>
    <w:rsid w:val="00877E86"/>
    <w:rsid w:val="00880389"/>
    <w:rsid w:val="008803E9"/>
    <w:rsid w:val="00880636"/>
    <w:rsid w:val="00880FF2"/>
    <w:rsid w:val="00881147"/>
    <w:rsid w:val="00881899"/>
    <w:rsid w:val="00881AB7"/>
    <w:rsid w:val="008821F4"/>
    <w:rsid w:val="0088259A"/>
    <w:rsid w:val="00882A3D"/>
    <w:rsid w:val="00882A91"/>
    <w:rsid w:val="00882C2A"/>
    <w:rsid w:val="00883019"/>
    <w:rsid w:val="008831CA"/>
    <w:rsid w:val="00883A8A"/>
    <w:rsid w:val="00883AD8"/>
    <w:rsid w:val="00884868"/>
    <w:rsid w:val="00884EBE"/>
    <w:rsid w:val="0088504B"/>
    <w:rsid w:val="0088532D"/>
    <w:rsid w:val="00885FFA"/>
    <w:rsid w:val="008860F3"/>
    <w:rsid w:val="0088617B"/>
    <w:rsid w:val="0088676A"/>
    <w:rsid w:val="00886855"/>
    <w:rsid w:val="00886D2E"/>
    <w:rsid w:val="00887182"/>
    <w:rsid w:val="008874A0"/>
    <w:rsid w:val="00890214"/>
    <w:rsid w:val="00890762"/>
    <w:rsid w:val="00890C7A"/>
    <w:rsid w:val="00890EC6"/>
    <w:rsid w:val="008911AC"/>
    <w:rsid w:val="008911C1"/>
    <w:rsid w:val="008912B5"/>
    <w:rsid w:val="0089231F"/>
    <w:rsid w:val="00892FC1"/>
    <w:rsid w:val="0089409D"/>
    <w:rsid w:val="00894102"/>
    <w:rsid w:val="0089461A"/>
    <w:rsid w:val="0089495B"/>
    <w:rsid w:val="00894B7F"/>
    <w:rsid w:val="00895795"/>
    <w:rsid w:val="00895B02"/>
    <w:rsid w:val="00895BFB"/>
    <w:rsid w:val="00895CBE"/>
    <w:rsid w:val="00895ED4"/>
    <w:rsid w:val="0089601F"/>
    <w:rsid w:val="00896139"/>
    <w:rsid w:val="0089621B"/>
    <w:rsid w:val="00896326"/>
    <w:rsid w:val="00896820"/>
    <w:rsid w:val="00897243"/>
    <w:rsid w:val="008972F4"/>
    <w:rsid w:val="00897554"/>
    <w:rsid w:val="008979BA"/>
    <w:rsid w:val="008A0F79"/>
    <w:rsid w:val="008A1BAE"/>
    <w:rsid w:val="008A1E1B"/>
    <w:rsid w:val="008A26B3"/>
    <w:rsid w:val="008A2CDE"/>
    <w:rsid w:val="008A3999"/>
    <w:rsid w:val="008A3D16"/>
    <w:rsid w:val="008A43B8"/>
    <w:rsid w:val="008A479A"/>
    <w:rsid w:val="008A48B5"/>
    <w:rsid w:val="008A4A6D"/>
    <w:rsid w:val="008A4AB4"/>
    <w:rsid w:val="008A4DDC"/>
    <w:rsid w:val="008A56FF"/>
    <w:rsid w:val="008A5709"/>
    <w:rsid w:val="008A5DD9"/>
    <w:rsid w:val="008A60BF"/>
    <w:rsid w:val="008A6181"/>
    <w:rsid w:val="008A6406"/>
    <w:rsid w:val="008A645E"/>
    <w:rsid w:val="008A6962"/>
    <w:rsid w:val="008A6C83"/>
    <w:rsid w:val="008A6D8B"/>
    <w:rsid w:val="008A6EA0"/>
    <w:rsid w:val="008A7951"/>
    <w:rsid w:val="008A79EE"/>
    <w:rsid w:val="008A7B8B"/>
    <w:rsid w:val="008B0089"/>
    <w:rsid w:val="008B0308"/>
    <w:rsid w:val="008B048D"/>
    <w:rsid w:val="008B04A8"/>
    <w:rsid w:val="008B0A28"/>
    <w:rsid w:val="008B1079"/>
    <w:rsid w:val="008B1439"/>
    <w:rsid w:val="008B1841"/>
    <w:rsid w:val="008B1897"/>
    <w:rsid w:val="008B1DA8"/>
    <w:rsid w:val="008B229B"/>
    <w:rsid w:val="008B2678"/>
    <w:rsid w:val="008B2F59"/>
    <w:rsid w:val="008B3135"/>
    <w:rsid w:val="008B3236"/>
    <w:rsid w:val="008B3446"/>
    <w:rsid w:val="008B3972"/>
    <w:rsid w:val="008B3D67"/>
    <w:rsid w:val="008B4007"/>
    <w:rsid w:val="008B4014"/>
    <w:rsid w:val="008B4391"/>
    <w:rsid w:val="008B480D"/>
    <w:rsid w:val="008B51F9"/>
    <w:rsid w:val="008B5209"/>
    <w:rsid w:val="008B5583"/>
    <w:rsid w:val="008B55BB"/>
    <w:rsid w:val="008B5ACA"/>
    <w:rsid w:val="008B5B7D"/>
    <w:rsid w:val="008B609E"/>
    <w:rsid w:val="008B6350"/>
    <w:rsid w:val="008B6361"/>
    <w:rsid w:val="008B6441"/>
    <w:rsid w:val="008B6750"/>
    <w:rsid w:val="008B6A62"/>
    <w:rsid w:val="008B6FC6"/>
    <w:rsid w:val="008B7180"/>
    <w:rsid w:val="008B74CE"/>
    <w:rsid w:val="008B7804"/>
    <w:rsid w:val="008B7E98"/>
    <w:rsid w:val="008C00AE"/>
    <w:rsid w:val="008C04D3"/>
    <w:rsid w:val="008C0718"/>
    <w:rsid w:val="008C0CDE"/>
    <w:rsid w:val="008C108B"/>
    <w:rsid w:val="008C17B9"/>
    <w:rsid w:val="008C1E7F"/>
    <w:rsid w:val="008C23F0"/>
    <w:rsid w:val="008C2518"/>
    <w:rsid w:val="008C2725"/>
    <w:rsid w:val="008C2ABA"/>
    <w:rsid w:val="008C2BB5"/>
    <w:rsid w:val="008C3694"/>
    <w:rsid w:val="008C372F"/>
    <w:rsid w:val="008C3793"/>
    <w:rsid w:val="008C3964"/>
    <w:rsid w:val="008C3C45"/>
    <w:rsid w:val="008C444D"/>
    <w:rsid w:val="008C454B"/>
    <w:rsid w:val="008C4C0C"/>
    <w:rsid w:val="008C4CA7"/>
    <w:rsid w:val="008C52C5"/>
    <w:rsid w:val="008C54AA"/>
    <w:rsid w:val="008C569E"/>
    <w:rsid w:val="008C57D7"/>
    <w:rsid w:val="008C626B"/>
    <w:rsid w:val="008C62C2"/>
    <w:rsid w:val="008C63DA"/>
    <w:rsid w:val="008C6702"/>
    <w:rsid w:val="008C6D25"/>
    <w:rsid w:val="008C7464"/>
    <w:rsid w:val="008C753E"/>
    <w:rsid w:val="008C78D3"/>
    <w:rsid w:val="008C795A"/>
    <w:rsid w:val="008C79DF"/>
    <w:rsid w:val="008C7A02"/>
    <w:rsid w:val="008D0400"/>
    <w:rsid w:val="008D06A0"/>
    <w:rsid w:val="008D080D"/>
    <w:rsid w:val="008D1779"/>
    <w:rsid w:val="008D1F5E"/>
    <w:rsid w:val="008D2378"/>
    <w:rsid w:val="008D284E"/>
    <w:rsid w:val="008D2EAB"/>
    <w:rsid w:val="008D336D"/>
    <w:rsid w:val="008D3C66"/>
    <w:rsid w:val="008D4218"/>
    <w:rsid w:val="008D4A40"/>
    <w:rsid w:val="008D4EB8"/>
    <w:rsid w:val="008D51C9"/>
    <w:rsid w:val="008D55ED"/>
    <w:rsid w:val="008D5797"/>
    <w:rsid w:val="008D5934"/>
    <w:rsid w:val="008D5BF2"/>
    <w:rsid w:val="008D5C30"/>
    <w:rsid w:val="008D5D53"/>
    <w:rsid w:val="008D6031"/>
    <w:rsid w:val="008D6480"/>
    <w:rsid w:val="008D666E"/>
    <w:rsid w:val="008D6B11"/>
    <w:rsid w:val="008D6C34"/>
    <w:rsid w:val="008D75C5"/>
    <w:rsid w:val="008D7632"/>
    <w:rsid w:val="008D7742"/>
    <w:rsid w:val="008E034E"/>
    <w:rsid w:val="008E07DB"/>
    <w:rsid w:val="008E097C"/>
    <w:rsid w:val="008E12BB"/>
    <w:rsid w:val="008E1410"/>
    <w:rsid w:val="008E14B1"/>
    <w:rsid w:val="008E15E3"/>
    <w:rsid w:val="008E1747"/>
    <w:rsid w:val="008E24C7"/>
    <w:rsid w:val="008E264E"/>
    <w:rsid w:val="008E2940"/>
    <w:rsid w:val="008E2B10"/>
    <w:rsid w:val="008E2B5C"/>
    <w:rsid w:val="008E2D4B"/>
    <w:rsid w:val="008E3257"/>
    <w:rsid w:val="008E35F6"/>
    <w:rsid w:val="008E3732"/>
    <w:rsid w:val="008E3D22"/>
    <w:rsid w:val="008E3E57"/>
    <w:rsid w:val="008E3F24"/>
    <w:rsid w:val="008E44C3"/>
    <w:rsid w:val="008E48BA"/>
    <w:rsid w:val="008E4BF3"/>
    <w:rsid w:val="008E4F5A"/>
    <w:rsid w:val="008E55E1"/>
    <w:rsid w:val="008E587F"/>
    <w:rsid w:val="008E58E7"/>
    <w:rsid w:val="008E5968"/>
    <w:rsid w:val="008E59D1"/>
    <w:rsid w:val="008E5B3E"/>
    <w:rsid w:val="008E5DB3"/>
    <w:rsid w:val="008E66B3"/>
    <w:rsid w:val="008E6AFA"/>
    <w:rsid w:val="008E6D9A"/>
    <w:rsid w:val="008E773F"/>
    <w:rsid w:val="008E7745"/>
    <w:rsid w:val="008E77D4"/>
    <w:rsid w:val="008F0628"/>
    <w:rsid w:val="008F0B41"/>
    <w:rsid w:val="008F0E9F"/>
    <w:rsid w:val="008F16D6"/>
    <w:rsid w:val="008F193C"/>
    <w:rsid w:val="008F1D6D"/>
    <w:rsid w:val="008F2776"/>
    <w:rsid w:val="008F35EB"/>
    <w:rsid w:val="008F3A9E"/>
    <w:rsid w:val="008F3BC7"/>
    <w:rsid w:val="008F4755"/>
    <w:rsid w:val="008F4B6D"/>
    <w:rsid w:val="008F4C3A"/>
    <w:rsid w:val="008F50F3"/>
    <w:rsid w:val="008F551E"/>
    <w:rsid w:val="008F5A2F"/>
    <w:rsid w:val="008F5D9E"/>
    <w:rsid w:val="008F696C"/>
    <w:rsid w:val="008F6D29"/>
    <w:rsid w:val="008F7007"/>
    <w:rsid w:val="008F74A9"/>
    <w:rsid w:val="008F74B8"/>
    <w:rsid w:val="008F7763"/>
    <w:rsid w:val="008F787C"/>
    <w:rsid w:val="008F7A31"/>
    <w:rsid w:val="008F7D8D"/>
    <w:rsid w:val="008F7F13"/>
    <w:rsid w:val="00900007"/>
    <w:rsid w:val="009006D4"/>
    <w:rsid w:val="0090097F"/>
    <w:rsid w:val="009009E3"/>
    <w:rsid w:val="00900BC0"/>
    <w:rsid w:val="00900C9E"/>
    <w:rsid w:val="00901063"/>
    <w:rsid w:val="0090108E"/>
    <w:rsid w:val="009018D3"/>
    <w:rsid w:val="00901CA1"/>
    <w:rsid w:val="00902041"/>
    <w:rsid w:val="0090267D"/>
    <w:rsid w:val="00902A12"/>
    <w:rsid w:val="00902F93"/>
    <w:rsid w:val="009043C3"/>
    <w:rsid w:val="009043C5"/>
    <w:rsid w:val="009047F0"/>
    <w:rsid w:val="00905747"/>
    <w:rsid w:val="0090589B"/>
    <w:rsid w:val="009058ED"/>
    <w:rsid w:val="00905968"/>
    <w:rsid w:val="00905B5F"/>
    <w:rsid w:val="0090649D"/>
    <w:rsid w:val="009067D5"/>
    <w:rsid w:val="00906991"/>
    <w:rsid w:val="00906AA4"/>
    <w:rsid w:val="009072F6"/>
    <w:rsid w:val="00907ABC"/>
    <w:rsid w:val="00907C9C"/>
    <w:rsid w:val="0091048D"/>
    <w:rsid w:val="009104DC"/>
    <w:rsid w:val="00910A7E"/>
    <w:rsid w:val="00910EF9"/>
    <w:rsid w:val="0091129A"/>
    <w:rsid w:val="00911916"/>
    <w:rsid w:val="00911DB3"/>
    <w:rsid w:val="00912010"/>
    <w:rsid w:val="009124C7"/>
    <w:rsid w:val="00912896"/>
    <w:rsid w:val="00912A3F"/>
    <w:rsid w:val="00912F27"/>
    <w:rsid w:val="00913096"/>
    <w:rsid w:val="00913560"/>
    <w:rsid w:val="00913A64"/>
    <w:rsid w:val="009142B5"/>
    <w:rsid w:val="00914991"/>
    <w:rsid w:val="00914A68"/>
    <w:rsid w:val="00914BEF"/>
    <w:rsid w:val="00914C9E"/>
    <w:rsid w:val="009153FF"/>
    <w:rsid w:val="00915472"/>
    <w:rsid w:val="0091588A"/>
    <w:rsid w:val="00915A8C"/>
    <w:rsid w:val="00915DC0"/>
    <w:rsid w:val="00917723"/>
    <w:rsid w:val="00917EC0"/>
    <w:rsid w:val="0092019D"/>
    <w:rsid w:val="00920309"/>
    <w:rsid w:val="009219AA"/>
    <w:rsid w:val="00921A6C"/>
    <w:rsid w:val="00921F11"/>
    <w:rsid w:val="0092220B"/>
    <w:rsid w:val="00922DCC"/>
    <w:rsid w:val="00922F81"/>
    <w:rsid w:val="00923405"/>
    <w:rsid w:val="00923B1B"/>
    <w:rsid w:val="00923F63"/>
    <w:rsid w:val="00924674"/>
    <w:rsid w:val="00924CC6"/>
    <w:rsid w:val="00924FFD"/>
    <w:rsid w:val="0092521B"/>
    <w:rsid w:val="00925D13"/>
    <w:rsid w:val="009263D8"/>
    <w:rsid w:val="00926695"/>
    <w:rsid w:val="00926BA2"/>
    <w:rsid w:val="0092716B"/>
    <w:rsid w:val="009276D4"/>
    <w:rsid w:val="00927A60"/>
    <w:rsid w:val="0093027D"/>
    <w:rsid w:val="0093131A"/>
    <w:rsid w:val="00931562"/>
    <w:rsid w:val="00931991"/>
    <w:rsid w:val="00931B1A"/>
    <w:rsid w:val="00931B80"/>
    <w:rsid w:val="0093203B"/>
    <w:rsid w:val="00932C53"/>
    <w:rsid w:val="0093340B"/>
    <w:rsid w:val="009337EC"/>
    <w:rsid w:val="00934605"/>
    <w:rsid w:val="0093472A"/>
    <w:rsid w:val="0093639E"/>
    <w:rsid w:val="009364D9"/>
    <w:rsid w:val="009366E6"/>
    <w:rsid w:val="009369C2"/>
    <w:rsid w:val="00936D0C"/>
    <w:rsid w:val="00936D2B"/>
    <w:rsid w:val="00937115"/>
    <w:rsid w:val="00937474"/>
    <w:rsid w:val="00937527"/>
    <w:rsid w:val="009376C4"/>
    <w:rsid w:val="00937707"/>
    <w:rsid w:val="0093786B"/>
    <w:rsid w:val="00940051"/>
    <w:rsid w:val="0094013B"/>
    <w:rsid w:val="00940B3B"/>
    <w:rsid w:val="00940D81"/>
    <w:rsid w:val="00940DDF"/>
    <w:rsid w:val="009411BF"/>
    <w:rsid w:val="0094167C"/>
    <w:rsid w:val="00941A20"/>
    <w:rsid w:val="009422BA"/>
    <w:rsid w:val="00942547"/>
    <w:rsid w:val="00942751"/>
    <w:rsid w:val="00942B4A"/>
    <w:rsid w:val="00942BA4"/>
    <w:rsid w:val="00943202"/>
    <w:rsid w:val="00943640"/>
    <w:rsid w:val="009440C5"/>
    <w:rsid w:val="00944CF7"/>
    <w:rsid w:val="00944D7C"/>
    <w:rsid w:val="00944DAA"/>
    <w:rsid w:val="00945649"/>
    <w:rsid w:val="009463E0"/>
    <w:rsid w:val="009464A4"/>
    <w:rsid w:val="00946617"/>
    <w:rsid w:val="009470D1"/>
    <w:rsid w:val="009475B6"/>
    <w:rsid w:val="00947731"/>
    <w:rsid w:val="0094791C"/>
    <w:rsid w:val="00947BE2"/>
    <w:rsid w:val="00950BF6"/>
    <w:rsid w:val="009512BE"/>
    <w:rsid w:val="009516DD"/>
    <w:rsid w:val="009518C4"/>
    <w:rsid w:val="00951A30"/>
    <w:rsid w:val="00951D2F"/>
    <w:rsid w:val="00952089"/>
    <w:rsid w:val="00952886"/>
    <w:rsid w:val="00952E1E"/>
    <w:rsid w:val="009538B3"/>
    <w:rsid w:val="00953B50"/>
    <w:rsid w:val="00953C9E"/>
    <w:rsid w:val="00953D35"/>
    <w:rsid w:val="00953FC8"/>
    <w:rsid w:val="00954077"/>
    <w:rsid w:val="009540F8"/>
    <w:rsid w:val="00954267"/>
    <w:rsid w:val="009542DD"/>
    <w:rsid w:val="00954ABE"/>
    <w:rsid w:val="00954C43"/>
    <w:rsid w:val="00955596"/>
    <w:rsid w:val="009558A2"/>
    <w:rsid w:val="00956610"/>
    <w:rsid w:val="0095671F"/>
    <w:rsid w:val="00956A9A"/>
    <w:rsid w:val="00956E1A"/>
    <w:rsid w:val="00956E81"/>
    <w:rsid w:val="00957549"/>
    <w:rsid w:val="00957DF1"/>
    <w:rsid w:val="00957E2C"/>
    <w:rsid w:val="00960227"/>
    <w:rsid w:val="0096031C"/>
    <w:rsid w:val="00960434"/>
    <w:rsid w:val="009604ED"/>
    <w:rsid w:val="00960AEF"/>
    <w:rsid w:val="00961449"/>
    <w:rsid w:val="009615C7"/>
    <w:rsid w:val="00961D5D"/>
    <w:rsid w:val="009620B6"/>
    <w:rsid w:val="009624CE"/>
    <w:rsid w:val="009624E1"/>
    <w:rsid w:val="00962681"/>
    <w:rsid w:val="00962D30"/>
    <w:rsid w:val="009630C3"/>
    <w:rsid w:val="00963155"/>
    <w:rsid w:val="0096349C"/>
    <w:rsid w:val="00964367"/>
    <w:rsid w:val="0096468D"/>
    <w:rsid w:val="00964725"/>
    <w:rsid w:val="009647D8"/>
    <w:rsid w:val="009649E4"/>
    <w:rsid w:val="009652F5"/>
    <w:rsid w:val="009660E4"/>
    <w:rsid w:val="00966402"/>
    <w:rsid w:val="00966A1D"/>
    <w:rsid w:val="00966A70"/>
    <w:rsid w:val="00966ADC"/>
    <w:rsid w:val="00966B15"/>
    <w:rsid w:val="0096723B"/>
    <w:rsid w:val="00967410"/>
    <w:rsid w:val="009676C5"/>
    <w:rsid w:val="00967BB7"/>
    <w:rsid w:val="0097113C"/>
    <w:rsid w:val="009712DC"/>
    <w:rsid w:val="00971676"/>
    <w:rsid w:val="00971882"/>
    <w:rsid w:val="009721E8"/>
    <w:rsid w:val="00972A13"/>
    <w:rsid w:val="00973F0C"/>
    <w:rsid w:val="0097412C"/>
    <w:rsid w:val="00974486"/>
    <w:rsid w:val="00974602"/>
    <w:rsid w:val="00974856"/>
    <w:rsid w:val="00974AD8"/>
    <w:rsid w:val="00975481"/>
    <w:rsid w:val="0097599D"/>
    <w:rsid w:val="00976140"/>
    <w:rsid w:val="009763A5"/>
    <w:rsid w:val="00976424"/>
    <w:rsid w:val="0097656E"/>
    <w:rsid w:val="00976658"/>
    <w:rsid w:val="00976A02"/>
    <w:rsid w:val="009770A5"/>
    <w:rsid w:val="0097758F"/>
    <w:rsid w:val="009775C5"/>
    <w:rsid w:val="00980046"/>
    <w:rsid w:val="00980A57"/>
    <w:rsid w:val="00980E88"/>
    <w:rsid w:val="00981689"/>
    <w:rsid w:val="00982EBE"/>
    <w:rsid w:val="00983220"/>
    <w:rsid w:val="009834BD"/>
    <w:rsid w:val="00983EDA"/>
    <w:rsid w:val="009840B7"/>
    <w:rsid w:val="00984493"/>
    <w:rsid w:val="009849B6"/>
    <w:rsid w:val="00984C99"/>
    <w:rsid w:val="00984CFA"/>
    <w:rsid w:val="00985080"/>
    <w:rsid w:val="00985A54"/>
    <w:rsid w:val="00985D9C"/>
    <w:rsid w:val="00985EB7"/>
    <w:rsid w:val="0098611E"/>
    <w:rsid w:val="0098638C"/>
    <w:rsid w:val="00986543"/>
    <w:rsid w:val="009865CC"/>
    <w:rsid w:val="00990335"/>
    <w:rsid w:val="0099069C"/>
    <w:rsid w:val="0099110E"/>
    <w:rsid w:val="009911DE"/>
    <w:rsid w:val="009912AA"/>
    <w:rsid w:val="0099135B"/>
    <w:rsid w:val="00991768"/>
    <w:rsid w:val="00991D3F"/>
    <w:rsid w:val="009920A6"/>
    <w:rsid w:val="00992A29"/>
    <w:rsid w:val="00992D76"/>
    <w:rsid w:val="00993306"/>
    <w:rsid w:val="009936E3"/>
    <w:rsid w:val="00993923"/>
    <w:rsid w:val="00994713"/>
    <w:rsid w:val="00994A69"/>
    <w:rsid w:val="00995392"/>
    <w:rsid w:val="009954C1"/>
    <w:rsid w:val="00995E84"/>
    <w:rsid w:val="0099644C"/>
    <w:rsid w:val="00996641"/>
    <w:rsid w:val="009966DB"/>
    <w:rsid w:val="00996A86"/>
    <w:rsid w:val="00996F8B"/>
    <w:rsid w:val="009974D5"/>
    <w:rsid w:val="009975D9"/>
    <w:rsid w:val="00997711"/>
    <w:rsid w:val="00997951"/>
    <w:rsid w:val="00997DEC"/>
    <w:rsid w:val="009A012F"/>
    <w:rsid w:val="009A0506"/>
    <w:rsid w:val="009A05FE"/>
    <w:rsid w:val="009A1254"/>
    <w:rsid w:val="009A12C4"/>
    <w:rsid w:val="009A1372"/>
    <w:rsid w:val="009A13BA"/>
    <w:rsid w:val="009A17F1"/>
    <w:rsid w:val="009A17FB"/>
    <w:rsid w:val="009A1B20"/>
    <w:rsid w:val="009A1F7E"/>
    <w:rsid w:val="009A2110"/>
    <w:rsid w:val="009A257C"/>
    <w:rsid w:val="009A27B0"/>
    <w:rsid w:val="009A30F8"/>
    <w:rsid w:val="009A31DB"/>
    <w:rsid w:val="009A376F"/>
    <w:rsid w:val="009A3BBD"/>
    <w:rsid w:val="009A3CFD"/>
    <w:rsid w:val="009A4247"/>
    <w:rsid w:val="009A45BC"/>
    <w:rsid w:val="009A4A99"/>
    <w:rsid w:val="009A4E94"/>
    <w:rsid w:val="009A4EE5"/>
    <w:rsid w:val="009A50E2"/>
    <w:rsid w:val="009A591B"/>
    <w:rsid w:val="009A6056"/>
    <w:rsid w:val="009A6903"/>
    <w:rsid w:val="009A6DE8"/>
    <w:rsid w:val="009A703B"/>
    <w:rsid w:val="009A7983"/>
    <w:rsid w:val="009A7AE8"/>
    <w:rsid w:val="009A7C72"/>
    <w:rsid w:val="009A7E13"/>
    <w:rsid w:val="009B00F6"/>
    <w:rsid w:val="009B0106"/>
    <w:rsid w:val="009B0A36"/>
    <w:rsid w:val="009B0E94"/>
    <w:rsid w:val="009B1431"/>
    <w:rsid w:val="009B16F2"/>
    <w:rsid w:val="009B1BA0"/>
    <w:rsid w:val="009B1E2F"/>
    <w:rsid w:val="009B2379"/>
    <w:rsid w:val="009B2630"/>
    <w:rsid w:val="009B28C1"/>
    <w:rsid w:val="009B321B"/>
    <w:rsid w:val="009B3EFE"/>
    <w:rsid w:val="009B3F10"/>
    <w:rsid w:val="009B455E"/>
    <w:rsid w:val="009B4F58"/>
    <w:rsid w:val="009B559F"/>
    <w:rsid w:val="009B5B15"/>
    <w:rsid w:val="009B651C"/>
    <w:rsid w:val="009B6535"/>
    <w:rsid w:val="009B661B"/>
    <w:rsid w:val="009B6D60"/>
    <w:rsid w:val="009B6E98"/>
    <w:rsid w:val="009B776A"/>
    <w:rsid w:val="009B7D76"/>
    <w:rsid w:val="009B7DE0"/>
    <w:rsid w:val="009B7FDE"/>
    <w:rsid w:val="009C0A46"/>
    <w:rsid w:val="009C0ACC"/>
    <w:rsid w:val="009C0BAD"/>
    <w:rsid w:val="009C106A"/>
    <w:rsid w:val="009C16B5"/>
    <w:rsid w:val="009C1B13"/>
    <w:rsid w:val="009C1B14"/>
    <w:rsid w:val="009C200C"/>
    <w:rsid w:val="009C202F"/>
    <w:rsid w:val="009C26C6"/>
    <w:rsid w:val="009C2F40"/>
    <w:rsid w:val="009C328A"/>
    <w:rsid w:val="009C4057"/>
    <w:rsid w:val="009C440A"/>
    <w:rsid w:val="009C44FF"/>
    <w:rsid w:val="009C4780"/>
    <w:rsid w:val="009C4941"/>
    <w:rsid w:val="009C4BA1"/>
    <w:rsid w:val="009C50D5"/>
    <w:rsid w:val="009C5157"/>
    <w:rsid w:val="009C5BD1"/>
    <w:rsid w:val="009C6119"/>
    <w:rsid w:val="009C6C52"/>
    <w:rsid w:val="009C6FBC"/>
    <w:rsid w:val="009C7CC1"/>
    <w:rsid w:val="009D0303"/>
    <w:rsid w:val="009D0307"/>
    <w:rsid w:val="009D048A"/>
    <w:rsid w:val="009D0B03"/>
    <w:rsid w:val="009D16E5"/>
    <w:rsid w:val="009D228C"/>
    <w:rsid w:val="009D2385"/>
    <w:rsid w:val="009D2C87"/>
    <w:rsid w:val="009D2E0A"/>
    <w:rsid w:val="009D2EDE"/>
    <w:rsid w:val="009D314A"/>
    <w:rsid w:val="009D33F5"/>
    <w:rsid w:val="009D38A7"/>
    <w:rsid w:val="009D38D7"/>
    <w:rsid w:val="009D3990"/>
    <w:rsid w:val="009D4094"/>
    <w:rsid w:val="009D43DC"/>
    <w:rsid w:val="009D45F8"/>
    <w:rsid w:val="009D472A"/>
    <w:rsid w:val="009D4927"/>
    <w:rsid w:val="009D4AB0"/>
    <w:rsid w:val="009D4BCF"/>
    <w:rsid w:val="009D5A30"/>
    <w:rsid w:val="009D5A93"/>
    <w:rsid w:val="009D5E00"/>
    <w:rsid w:val="009D61DB"/>
    <w:rsid w:val="009D6201"/>
    <w:rsid w:val="009D62C1"/>
    <w:rsid w:val="009D6446"/>
    <w:rsid w:val="009D70A9"/>
    <w:rsid w:val="009D7237"/>
    <w:rsid w:val="009D7667"/>
    <w:rsid w:val="009D7E84"/>
    <w:rsid w:val="009E0831"/>
    <w:rsid w:val="009E0E35"/>
    <w:rsid w:val="009E1760"/>
    <w:rsid w:val="009E19B9"/>
    <w:rsid w:val="009E1DC5"/>
    <w:rsid w:val="009E1E31"/>
    <w:rsid w:val="009E2052"/>
    <w:rsid w:val="009E22A7"/>
    <w:rsid w:val="009E2319"/>
    <w:rsid w:val="009E2AAB"/>
    <w:rsid w:val="009E2DCD"/>
    <w:rsid w:val="009E2DED"/>
    <w:rsid w:val="009E3040"/>
    <w:rsid w:val="009E34A2"/>
    <w:rsid w:val="009E3A07"/>
    <w:rsid w:val="009E3B5F"/>
    <w:rsid w:val="009E3BB9"/>
    <w:rsid w:val="009E4687"/>
    <w:rsid w:val="009E471E"/>
    <w:rsid w:val="009E48D1"/>
    <w:rsid w:val="009E5229"/>
    <w:rsid w:val="009E603B"/>
    <w:rsid w:val="009E61CC"/>
    <w:rsid w:val="009E6907"/>
    <w:rsid w:val="009E6A45"/>
    <w:rsid w:val="009E6EFF"/>
    <w:rsid w:val="009F0382"/>
    <w:rsid w:val="009F05AF"/>
    <w:rsid w:val="009F0612"/>
    <w:rsid w:val="009F0BC4"/>
    <w:rsid w:val="009F167E"/>
    <w:rsid w:val="009F1974"/>
    <w:rsid w:val="009F1F8D"/>
    <w:rsid w:val="009F287F"/>
    <w:rsid w:val="009F2B7F"/>
    <w:rsid w:val="009F2EC9"/>
    <w:rsid w:val="009F3483"/>
    <w:rsid w:val="009F3DED"/>
    <w:rsid w:val="009F3E30"/>
    <w:rsid w:val="009F40D4"/>
    <w:rsid w:val="009F466F"/>
    <w:rsid w:val="009F4E0C"/>
    <w:rsid w:val="009F5513"/>
    <w:rsid w:val="009F5D94"/>
    <w:rsid w:val="009F6495"/>
    <w:rsid w:val="009F65B4"/>
    <w:rsid w:val="009F67A3"/>
    <w:rsid w:val="009F6875"/>
    <w:rsid w:val="009F689B"/>
    <w:rsid w:val="009F68B4"/>
    <w:rsid w:val="009F6A13"/>
    <w:rsid w:val="009F729C"/>
    <w:rsid w:val="009F734C"/>
    <w:rsid w:val="00A000B9"/>
    <w:rsid w:val="00A00112"/>
    <w:rsid w:val="00A0026E"/>
    <w:rsid w:val="00A00306"/>
    <w:rsid w:val="00A00420"/>
    <w:rsid w:val="00A00F14"/>
    <w:rsid w:val="00A01288"/>
    <w:rsid w:val="00A01326"/>
    <w:rsid w:val="00A0161D"/>
    <w:rsid w:val="00A01628"/>
    <w:rsid w:val="00A018C4"/>
    <w:rsid w:val="00A01A0C"/>
    <w:rsid w:val="00A01A71"/>
    <w:rsid w:val="00A01AEA"/>
    <w:rsid w:val="00A01F71"/>
    <w:rsid w:val="00A022DD"/>
    <w:rsid w:val="00A02917"/>
    <w:rsid w:val="00A03188"/>
    <w:rsid w:val="00A033BA"/>
    <w:rsid w:val="00A0361A"/>
    <w:rsid w:val="00A04219"/>
    <w:rsid w:val="00A04419"/>
    <w:rsid w:val="00A04761"/>
    <w:rsid w:val="00A04E90"/>
    <w:rsid w:val="00A04F44"/>
    <w:rsid w:val="00A04F6E"/>
    <w:rsid w:val="00A05545"/>
    <w:rsid w:val="00A05AC1"/>
    <w:rsid w:val="00A05D3D"/>
    <w:rsid w:val="00A05E12"/>
    <w:rsid w:val="00A05F16"/>
    <w:rsid w:val="00A061B0"/>
    <w:rsid w:val="00A06513"/>
    <w:rsid w:val="00A0734D"/>
    <w:rsid w:val="00A0754E"/>
    <w:rsid w:val="00A077AB"/>
    <w:rsid w:val="00A077D9"/>
    <w:rsid w:val="00A0798B"/>
    <w:rsid w:val="00A07BF0"/>
    <w:rsid w:val="00A07D40"/>
    <w:rsid w:val="00A07DB4"/>
    <w:rsid w:val="00A1003C"/>
    <w:rsid w:val="00A102C9"/>
    <w:rsid w:val="00A10470"/>
    <w:rsid w:val="00A10646"/>
    <w:rsid w:val="00A10919"/>
    <w:rsid w:val="00A10BBE"/>
    <w:rsid w:val="00A10ED4"/>
    <w:rsid w:val="00A10EE9"/>
    <w:rsid w:val="00A1115A"/>
    <w:rsid w:val="00A112BA"/>
    <w:rsid w:val="00A1220A"/>
    <w:rsid w:val="00A12227"/>
    <w:rsid w:val="00A12387"/>
    <w:rsid w:val="00A12518"/>
    <w:rsid w:val="00A12841"/>
    <w:rsid w:val="00A12E16"/>
    <w:rsid w:val="00A1328F"/>
    <w:rsid w:val="00A13A2F"/>
    <w:rsid w:val="00A14B3E"/>
    <w:rsid w:val="00A14D4F"/>
    <w:rsid w:val="00A156A2"/>
    <w:rsid w:val="00A1657E"/>
    <w:rsid w:val="00A165CD"/>
    <w:rsid w:val="00A16697"/>
    <w:rsid w:val="00A1681A"/>
    <w:rsid w:val="00A16854"/>
    <w:rsid w:val="00A16DE8"/>
    <w:rsid w:val="00A1722A"/>
    <w:rsid w:val="00A17C3D"/>
    <w:rsid w:val="00A17D4B"/>
    <w:rsid w:val="00A20113"/>
    <w:rsid w:val="00A20DC6"/>
    <w:rsid w:val="00A210F8"/>
    <w:rsid w:val="00A2128E"/>
    <w:rsid w:val="00A2178E"/>
    <w:rsid w:val="00A226C5"/>
    <w:rsid w:val="00A22D7E"/>
    <w:rsid w:val="00A23974"/>
    <w:rsid w:val="00A241B7"/>
    <w:rsid w:val="00A24328"/>
    <w:rsid w:val="00A24779"/>
    <w:rsid w:val="00A2481E"/>
    <w:rsid w:val="00A24A86"/>
    <w:rsid w:val="00A2514C"/>
    <w:rsid w:val="00A2557E"/>
    <w:rsid w:val="00A25B62"/>
    <w:rsid w:val="00A26816"/>
    <w:rsid w:val="00A268F2"/>
    <w:rsid w:val="00A2691F"/>
    <w:rsid w:val="00A26D44"/>
    <w:rsid w:val="00A2713A"/>
    <w:rsid w:val="00A27762"/>
    <w:rsid w:val="00A3016A"/>
    <w:rsid w:val="00A301A2"/>
    <w:rsid w:val="00A3119E"/>
    <w:rsid w:val="00A3119F"/>
    <w:rsid w:val="00A311F2"/>
    <w:rsid w:val="00A315C3"/>
    <w:rsid w:val="00A31838"/>
    <w:rsid w:val="00A31EDF"/>
    <w:rsid w:val="00A324D2"/>
    <w:rsid w:val="00A32C16"/>
    <w:rsid w:val="00A32E1E"/>
    <w:rsid w:val="00A32E43"/>
    <w:rsid w:val="00A332DD"/>
    <w:rsid w:val="00A33907"/>
    <w:rsid w:val="00A33A08"/>
    <w:rsid w:val="00A34001"/>
    <w:rsid w:val="00A34C2C"/>
    <w:rsid w:val="00A34D18"/>
    <w:rsid w:val="00A35155"/>
    <w:rsid w:val="00A35203"/>
    <w:rsid w:val="00A3536A"/>
    <w:rsid w:val="00A35458"/>
    <w:rsid w:val="00A356C0"/>
    <w:rsid w:val="00A35864"/>
    <w:rsid w:val="00A35ADB"/>
    <w:rsid w:val="00A35BD6"/>
    <w:rsid w:val="00A35C98"/>
    <w:rsid w:val="00A35E7A"/>
    <w:rsid w:val="00A3652E"/>
    <w:rsid w:val="00A3653F"/>
    <w:rsid w:val="00A3677C"/>
    <w:rsid w:val="00A37491"/>
    <w:rsid w:val="00A378FA"/>
    <w:rsid w:val="00A37CAA"/>
    <w:rsid w:val="00A40324"/>
    <w:rsid w:val="00A40441"/>
    <w:rsid w:val="00A4092D"/>
    <w:rsid w:val="00A40F03"/>
    <w:rsid w:val="00A41569"/>
    <w:rsid w:val="00A4161C"/>
    <w:rsid w:val="00A418EA"/>
    <w:rsid w:val="00A41AE0"/>
    <w:rsid w:val="00A41D34"/>
    <w:rsid w:val="00A41F10"/>
    <w:rsid w:val="00A41FF4"/>
    <w:rsid w:val="00A42104"/>
    <w:rsid w:val="00A422EE"/>
    <w:rsid w:val="00A4265A"/>
    <w:rsid w:val="00A42B9F"/>
    <w:rsid w:val="00A42C61"/>
    <w:rsid w:val="00A434D0"/>
    <w:rsid w:val="00A43692"/>
    <w:rsid w:val="00A437DB"/>
    <w:rsid w:val="00A43BB2"/>
    <w:rsid w:val="00A43D62"/>
    <w:rsid w:val="00A440A0"/>
    <w:rsid w:val="00A440D1"/>
    <w:rsid w:val="00A44294"/>
    <w:rsid w:val="00A443CC"/>
    <w:rsid w:val="00A44E62"/>
    <w:rsid w:val="00A4593D"/>
    <w:rsid w:val="00A45BC7"/>
    <w:rsid w:val="00A45E33"/>
    <w:rsid w:val="00A46123"/>
    <w:rsid w:val="00A464DD"/>
    <w:rsid w:val="00A46A6A"/>
    <w:rsid w:val="00A46A9D"/>
    <w:rsid w:val="00A46FB9"/>
    <w:rsid w:val="00A47318"/>
    <w:rsid w:val="00A47534"/>
    <w:rsid w:val="00A47737"/>
    <w:rsid w:val="00A47BFA"/>
    <w:rsid w:val="00A47FA5"/>
    <w:rsid w:val="00A50178"/>
    <w:rsid w:val="00A504A9"/>
    <w:rsid w:val="00A50BB4"/>
    <w:rsid w:val="00A50C04"/>
    <w:rsid w:val="00A50ED1"/>
    <w:rsid w:val="00A50FB9"/>
    <w:rsid w:val="00A5102E"/>
    <w:rsid w:val="00A511CD"/>
    <w:rsid w:val="00A51336"/>
    <w:rsid w:val="00A51897"/>
    <w:rsid w:val="00A51915"/>
    <w:rsid w:val="00A5196C"/>
    <w:rsid w:val="00A51E26"/>
    <w:rsid w:val="00A51F8C"/>
    <w:rsid w:val="00A52077"/>
    <w:rsid w:val="00A534B7"/>
    <w:rsid w:val="00A53686"/>
    <w:rsid w:val="00A54A58"/>
    <w:rsid w:val="00A55089"/>
    <w:rsid w:val="00A553D3"/>
    <w:rsid w:val="00A55B9D"/>
    <w:rsid w:val="00A55DD9"/>
    <w:rsid w:val="00A55EDC"/>
    <w:rsid w:val="00A56730"/>
    <w:rsid w:val="00A56CDA"/>
    <w:rsid w:val="00A570DC"/>
    <w:rsid w:val="00A57BA9"/>
    <w:rsid w:val="00A57E6C"/>
    <w:rsid w:val="00A600F1"/>
    <w:rsid w:val="00A602DB"/>
    <w:rsid w:val="00A60789"/>
    <w:rsid w:val="00A608A8"/>
    <w:rsid w:val="00A60BCE"/>
    <w:rsid w:val="00A60C0B"/>
    <w:rsid w:val="00A60CED"/>
    <w:rsid w:val="00A61284"/>
    <w:rsid w:val="00A613AF"/>
    <w:rsid w:val="00A61761"/>
    <w:rsid w:val="00A6187A"/>
    <w:rsid w:val="00A61C1B"/>
    <w:rsid w:val="00A6201A"/>
    <w:rsid w:val="00A62314"/>
    <w:rsid w:val="00A6250A"/>
    <w:rsid w:val="00A62B4B"/>
    <w:rsid w:val="00A63778"/>
    <w:rsid w:val="00A638CD"/>
    <w:rsid w:val="00A63B0D"/>
    <w:rsid w:val="00A63F3F"/>
    <w:rsid w:val="00A646E6"/>
    <w:rsid w:val="00A6472A"/>
    <w:rsid w:val="00A648B1"/>
    <w:rsid w:val="00A64ABE"/>
    <w:rsid w:val="00A64F4A"/>
    <w:rsid w:val="00A654EC"/>
    <w:rsid w:val="00A65A54"/>
    <w:rsid w:val="00A66097"/>
    <w:rsid w:val="00A66317"/>
    <w:rsid w:val="00A66630"/>
    <w:rsid w:val="00A667C3"/>
    <w:rsid w:val="00A66EE6"/>
    <w:rsid w:val="00A6721B"/>
    <w:rsid w:val="00A674A9"/>
    <w:rsid w:val="00A676B4"/>
    <w:rsid w:val="00A67C84"/>
    <w:rsid w:val="00A706C8"/>
    <w:rsid w:val="00A707C4"/>
    <w:rsid w:val="00A71126"/>
    <w:rsid w:val="00A71238"/>
    <w:rsid w:val="00A71245"/>
    <w:rsid w:val="00A713F6"/>
    <w:rsid w:val="00A72199"/>
    <w:rsid w:val="00A72405"/>
    <w:rsid w:val="00A72750"/>
    <w:rsid w:val="00A72E1A"/>
    <w:rsid w:val="00A736AF"/>
    <w:rsid w:val="00A741D4"/>
    <w:rsid w:val="00A74338"/>
    <w:rsid w:val="00A747E2"/>
    <w:rsid w:val="00A75412"/>
    <w:rsid w:val="00A760AB"/>
    <w:rsid w:val="00A764B1"/>
    <w:rsid w:val="00A7665F"/>
    <w:rsid w:val="00A7673B"/>
    <w:rsid w:val="00A76F51"/>
    <w:rsid w:val="00A775F9"/>
    <w:rsid w:val="00A77793"/>
    <w:rsid w:val="00A804B2"/>
    <w:rsid w:val="00A8070D"/>
    <w:rsid w:val="00A81ACC"/>
    <w:rsid w:val="00A82966"/>
    <w:rsid w:val="00A82A4A"/>
    <w:rsid w:val="00A82E43"/>
    <w:rsid w:val="00A8336D"/>
    <w:rsid w:val="00A83443"/>
    <w:rsid w:val="00A837D3"/>
    <w:rsid w:val="00A83B88"/>
    <w:rsid w:val="00A83D32"/>
    <w:rsid w:val="00A842DF"/>
    <w:rsid w:val="00A8486D"/>
    <w:rsid w:val="00A84B82"/>
    <w:rsid w:val="00A84C48"/>
    <w:rsid w:val="00A85908"/>
    <w:rsid w:val="00A85AAF"/>
    <w:rsid w:val="00A85C21"/>
    <w:rsid w:val="00A85C43"/>
    <w:rsid w:val="00A862F4"/>
    <w:rsid w:val="00A86319"/>
    <w:rsid w:val="00A86B12"/>
    <w:rsid w:val="00A86C75"/>
    <w:rsid w:val="00A87C04"/>
    <w:rsid w:val="00A90C7A"/>
    <w:rsid w:val="00A90E88"/>
    <w:rsid w:val="00A910B6"/>
    <w:rsid w:val="00A912A2"/>
    <w:rsid w:val="00A9179C"/>
    <w:rsid w:val="00A918AD"/>
    <w:rsid w:val="00A91A60"/>
    <w:rsid w:val="00A91D19"/>
    <w:rsid w:val="00A92161"/>
    <w:rsid w:val="00A9218C"/>
    <w:rsid w:val="00A926B8"/>
    <w:rsid w:val="00A92EE1"/>
    <w:rsid w:val="00A9309A"/>
    <w:rsid w:val="00A9368A"/>
    <w:rsid w:val="00A93BB0"/>
    <w:rsid w:val="00A93F4C"/>
    <w:rsid w:val="00A9427D"/>
    <w:rsid w:val="00A9443F"/>
    <w:rsid w:val="00A947EB"/>
    <w:rsid w:val="00A94A29"/>
    <w:rsid w:val="00A94C89"/>
    <w:rsid w:val="00A94E5C"/>
    <w:rsid w:val="00A9549E"/>
    <w:rsid w:val="00A95879"/>
    <w:rsid w:val="00A95FD3"/>
    <w:rsid w:val="00A96464"/>
    <w:rsid w:val="00A96C4E"/>
    <w:rsid w:val="00A96F0D"/>
    <w:rsid w:val="00A971AF"/>
    <w:rsid w:val="00A9754A"/>
    <w:rsid w:val="00AA04EF"/>
    <w:rsid w:val="00AA0579"/>
    <w:rsid w:val="00AA060E"/>
    <w:rsid w:val="00AA067C"/>
    <w:rsid w:val="00AA070F"/>
    <w:rsid w:val="00AA07BE"/>
    <w:rsid w:val="00AA085D"/>
    <w:rsid w:val="00AA08ED"/>
    <w:rsid w:val="00AA0C3F"/>
    <w:rsid w:val="00AA10AA"/>
    <w:rsid w:val="00AA130B"/>
    <w:rsid w:val="00AA17F6"/>
    <w:rsid w:val="00AA1B70"/>
    <w:rsid w:val="00AA1E51"/>
    <w:rsid w:val="00AA2037"/>
    <w:rsid w:val="00AA2130"/>
    <w:rsid w:val="00AA2149"/>
    <w:rsid w:val="00AA2197"/>
    <w:rsid w:val="00AA299B"/>
    <w:rsid w:val="00AA2C1D"/>
    <w:rsid w:val="00AA2D2C"/>
    <w:rsid w:val="00AA318D"/>
    <w:rsid w:val="00AA3B3A"/>
    <w:rsid w:val="00AA4EBD"/>
    <w:rsid w:val="00AA527A"/>
    <w:rsid w:val="00AA5415"/>
    <w:rsid w:val="00AA5C2F"/>
    <w:rsid w:val="00AA66CC"/>
    <w:rsid w:val="00AA68C5"/>
    <w:rsid w:val="00AA6AC4"/>
    <w:rsid w:val="00AA6DF3"/>
    <w:rsid w:val="00AA6E01"/>
    <w:rsid w:val="00AA6E38"/>
    <w:rsid w:val="00AA6ED2"/>
    <w:rsid w:val="00AA73F6"/>
    <w:rsid w:val="00AA76FF"/>
    <w:rsid w:val="00AB0226"/>
    <w:rsid w:val="00AB0604"/>
    <w:rsid w:val="00AB0B17"/>
    <w:rsid w:val="00AB1652"/>
    <w:rsid w:val="00AB1724"/>
    <w:rsid w:val="00AB18CD"/>
    <w:rsid w:val="00AB1C26"/>
    <w:rsid w:val="00AB1F5A"/>
    <w:rsid w:val="00AB25FA"/>
    <w:rsid w:val="00AB2764"/>
    <w:rsid w:val="00AB33C1"/>
    <w:rsid w:val="00AB36C7"/>
    <w:rsid w:val="00AB375D"/>
    <w:rsid w:val="00AB3809"/>
    <w:rsid w:val="00AB3A06"/>
    <w:rsid w:val="00AB417A"/>
    <w:rsid w:val="00AB4402"/>
    <w:rsid w:val="00AB4601"/>
    <w:rsid w:val="00AB4829"/>
    <w:rsid w:val="00AB4A97"/>
    <w:rsid w:val="00AB50EC"/>
    <w:rsid w:val="00AB58A4"/>
    <w:rsid w:val="00AB5ACC"/>
    <w:rsid w:val="00AB6398"/>
    <w:rsid w:val="00AB67DC"/>
    <w:rsid w:val="00AB6A15"/>
    <w:rsid w:val="00AB6B07"/>
    <w:rsid w:val="00AB6D3E"/>
    <w:rsid w:val="00AB76E8"/>
    <w:rsid w:val="00AB770A"/>
    <w:rsid w:val="00AB7A75"/>
    <w:rsid w:val="00AC08B6"/>
    <w:rsid w:val="00AC09B4"/>
    <w:rsid w:val="00AC0B98"/>
    <w:rsid w:val="00AC100C"/>
    <w:rsid w:val="00AC195E"/>
    <w:rsid w:val="00AC1F5E"/>
    <w:rsid w:val="00AC2463"/>
    <w:rsid w:val="00AC2BCF"/>
    <w:rsid w:val="00AC31AC"/>
    <w:rsid w:val="00AC345B"/>
    <w:rsid w:val="00AC36B8"/>
    <w:rsid w:val="00AC37F8"/>
    <w:rsid w:val="00AC3DF8"/>
    <w:rsid w:val="00AC3EDD"/>
    <w:rsid w:val="00AC3EEC"/>
    <w:rsid w:val="00AC4096"/>
    <w:rsid w:val="00AC40C0"/>
    <w:rsid w:val="00AC4CAD"/>
    <w:rsid w:val="00AC4EE9"/>
    <w:rsid w:val="00AC6FA7"/>
    <w:rsid w:val="00AC707D"/>
    <w:rsid w:val="00AC79E6"/>
    <w:rsid w:val="00AD00FE"/>
    <w:rsid w:val="00AD0683"/>
    <w:rsid w:val="00AD076E"/>
    <w:rsid w:val="00AD0802"/>
    <w:rsid w:val="00AD09A6"/>
    <w:rsid w:val="00AD0D12"/>
    <w:rsid w:val="00AD0DEF"/>
    <w:rsid w:val="00AD18AC"/>
    <w:rsid w:val="00AD1A58"/>
    <w:rsid w:val="00AD1BB9"/>
    <w:rsid w:val="00AD212F"/>
    <w:rsid w:val="00AD28C5"/>
    <w:rsid w:val="00AD2DFC"/>
    <w:rsid w:val="00AD2F4D"/>
    <w:rsid w:val="00AD3106"/>
    <w:rsid w:val="00AD332C"/>
    <w:rsid w:val="00AD33BE"/>
    <w:rsid w:val="00AD358D"/>
    <w:rsid w:val="00AD386C"/>
    <w:rsid w:val="00AD3B41"/>
    <w:rsid w:val="00AD3FAA"/>
    <w:rsid w:val="00AD45AB"/>
    <w:rsid w:val="00AD4E1D"/>
    <w:rsid w:val="00AD52CD"/>
    <w:rsid w:val="00AD5AB5"/>
    <w:rsid w:val="00AD6888"/>
    <w:rsid w:val="00AD7117"/>
    <w:rsid w:val="00AD72ED"/>
    <w:rsid w:val="00AD775E"/>
    <w:rsid w:val="00AD7777"/>
    <w:rsid w:val="00AD7943"/>
    <w:rsid w:val="00AD79E4"/>
    <w:rsid w:val="00AD7A15"/>
    <w:rsid w:val="00AE0852"/>
    <w:rsid w:val="00AE0C80"/>
    <w:rsid w:val="00AE1113"/>
    <w:rsid w:val="00AE12A8"/>
    <w:rsid w:val="00AE15A2"/>
    <w:rsid w:val="00AE1A53"/>
    <w:rsid w:val="00AE1A65"/>
    <w:rsid w:val="00AE1EC9"/>
    <w:rsid w:val="00AE2702"/>
    <w:rsid w:val="00AE2A79"/>
    <w:rsid w:val="00AE305D"/>
    <w:rsid w:val="00AE3B09"/>
    <w:rsid w:val="00AE3B9A"/>
    <w:rsid w:val="00AE3DF1"/>
    <w:rsid w:val="00AE3F9E"/>
    <w:rsid w:val="00AE409F"/>
    <w:rsid w:val="00AE4357"/>
    <w:rsid w:val="00AE47AE"/>
    <w:rsid w:val="00AE4AC7"/>
    <w:rsid w:val="00AE4C1E"/>
    <w:rsid w:val="00AE52E3"/>
    <w:rsid w:val="00AE57D8"/>
    <w:rsid w:val="00AE57E2"/>
    <w:rsid w:val="00AE5CD2"/>
    <w:rsid w:val="00AE6242"/>
    <w:rsid w:val="00AE6721"/>
    <w:rsid w:val="00AE684F"/>
    <w:rsid w:val="00AE6A75"/>
    <w:rsid w:val="00AE70F5"/>
    <w:rsid w:val="00AE77C0"/>
    <w:rsid w:val="00AE7FCD"/>
    <w:rsid w:val="00AF0125"/>
    <w:rsid w:val="00AF1325"/>
    <w:rsid w:val="00AF238F"/>
    <w:rsid w:val="00AF2670"/>
    <w:rsid w:val="00AF282B"/>
    <w:rsid w:val="00AF2836"/>
    <w:rsid w:val="00AF3194"/>
    <w:rsid w:val="00AF3931"/>
    <w:rsid w:val="00AF3AD3"/>
    <w:rsid w:val="00AF3E35"/>
    <w:rsid w:val="00AF3EB9"/>
    <w:rsid w:val="00AF3FBF"/>
    <w:rsid w:val="00AF4124"/>
    <w:rsid w:val="00AF4744"/>
    <w:rsid w:val="00AF4F05"/>
    <w:rsid w:val="00AF5389"/>
    <w:rsid w:val="00AF53FF"/>
    <w:rsid w:val="00AF5B81"/>
    <w:rsid w:val="00AF5BCC"/>
    <w:rsid w:val="00AF64C4"/>
    <w:rsid w:val="00AF6670"/>
    <w:rsid w:val="00AF712E"/>
    <w:rsid w:val="00AF79A7"/>
    <w:rsid w:val="00AF7BDF"/>
    <w:rsid w:val="00AF7C26"/>
    <w:rsid w:val="00B00003"/>
    <w:rsid w:val="00B00022"/>
    <w:rsid w:val="00B001E5"/>
    <w:rsid w:val="00B004B8"/>
    <w:rsid w:val="00B006E9"/>
    <w:rsid w:val="00B0091C"/>
    <w:rsid w:val="00B00DBF"/>
    <w:rsid w:val="00B00E04"/>
    <w:rsid w:val="00B011F6"/>
    <w:rsid w:val="00B013C4"/>
    <w:rsid w:val="00B01728"/>
    <w:rsid w:val="00B018D7"/>
    <w:rsid w:val="00B01AAA"/>
    <w:rsid w:val="00B020C5"/>
    <w:rsid w:val="00B030FF"/>
    <w:rsid w:val="00B03B4B"/>
    <w:rsid w:val="00B03B93"/>
    <w:rsid w:val="00B04068"/>
    <w:rsid w:val="00B0498A"/>
    <w:rsid w:val="00B04AC3"/>
    <w:rsid w:val="00B04E1B"/>
    <w:rsid w:val="00B04E38"/>
    <w:rsid w:val="00B051E7"/>
    <w:rsid w:val="00B053C1"/>
    <w:rsid w:val="00B05871"/>
    <w:rsid w:val="00B05DA8"/>
    <w:rsid w:val="00B06895"/>
    <w:rsid w:val="00B06AAA"/>
    <w:rsid w:val="00B06B9C"/>
    <w:rsid w:val="00B071BF"/>
    <w:rsid w:val="00B07F28"/>
    <w:rsid w:val="00B103F8"/>
    <w:rsid w:val="00B1081C"/>
    <w:rsid w:val="00B109B8"/>
    <w:rsid w:val="00B10AAB"/>
    <w:rsid w:val="00B10DD2"/>
    <w:rsid w:val="00B10EE8"/>
    <w:rsid w:val="00B10F0D"/>
    <w:rsid w:val="00B11247"/>
    <w:rsid w:val="00B11382"/>
    <w:rsid w:val="00B11676"/>
    <w:rsid w:val="00B116B4"/>
    <w:rsid w:val="00B1174E"/>
    <w:rsid w:val="00B11832"/>
    <w:rsid w:val="00B11A9E"/>
    <w:rsid w:val="00B11CF8"/>
    <w:rsid w:val="00B12C53"/>
    <w:rsid w:val="00B12C9B"/>
    <w:rsid w:val="00B13436"/>
    <w:rsid w:val="00B13BBB"/>
    <w:rsid w:val="00B148D8"/>
    <w:rsid w:val="00B14E88"/>
    <w:rsid w:val="00B15491"/>
    <w:rsid w:val="00B157BD"/>
    <w:rsid w:val="00B158C0"/>
    <w:rsid w:val="00B15C5B"/>
    <w:rsid w:val="00B15DDB"/>
    <w:rsid w:val="00B15E70"/>
    <w:rsid w:val="00B15EBE"/>
    <w:rsid w:val="00B16960"/>
    <w:rsid w:val="00B173F3"/>
    <w:rsid w:val="00B17619"/>
    <w:rsid w:val="00B20FEB"/>
    <w:rsid w:val="00B21236"/>
    <w:rsid w:val="00B2128F"/>
    <w:rsid w:val="00B21565"/>
    <w:rsid w:val="00B2197C"/>
    <w:rsid w:val="00B21A07"/>
    <w:rsid w:val="00B221BC"/>
    <w:rsid w:val="00B226C2"/>
    <w:rsid w:val="00B22DAE"/>
    <w:rsid w:val="00B233B4"/>
    <w:rsid w:val="00B241BA"/>
    <w:rsid w:val="00B24797"/>
    <w:rsid w:val="00B2490C"/>
    <w:rsid w:val="00B24DF0"/>
    <w:rsid w:val="00B24FC2"/>
    <w:rsid w:val="00B25475"/>
    <w:rsid w:val="00B2593C"/>
    <w:rsid w:val="00B26228"/>
    <w:rsid w:val="00B2629E"/>
    <w:rsid w:val="00B26636"/>
    <w:rsid w:val="00B269F4"/>
    <w:rsid w:val="00B26E5B"/>
    <w:rsid w:val="00B27638"/>
    <w:rsid w:val="00B27940"/>
    <w:rsid w:val="00B27DEB"/>
    <w:rsid w:val="00B27F9C"/>
    <w:rsid w:val="00B309C9"/>
    <w:rsid w:val="00B31288"/>
    <w:rsid w:val="00B31DD4"/>
    <w:rsid w:val="00B320DF"/>
    <w:rsid w:val="00B32223"/>
    <w:rsid w:val="00B32429"/>
    <w:rsid w:val="00B324EC"/>
    <w:rsid w:val="00B3353C"/>
    <w:rsid w:val="00B33B23"/>
    <w:rsid w:val="00B33F9C"/>
    <w:rsid w:val="00B3417E"/>
    <w:rsid w:val="00B34677"/>
    <w:rsid w:val="00B35846"/>
    <w:rsid w:val="00B35AEC"/>
    <w:rsid w:val="00B35D74"/>
    <w:rsid w:val="00B35D7D"/>
    <w:rsid w:val="00B36515"/>
    <w:rsid w:val="00B37004"/>
    <w:rsid w:val="00B3719E"/>
    <w:rsid w:val="00B37712"/>
    <w:rsid w:val="00B377CD"/>
    <w:rsid w:val="00B37F93"/>
    <w:rsid w:val="00B37FF0"/>
    <w:rsid w:val="00B40697"/>
    <w:rsid w:val="00B40C5B"/>
    <w:rsid w:val="00B4144E"/>
    <w:rsid w:val="00B4164C"/>
    <w:rsid w:val="00B416BD"/>
    <w:rsid w:val="00B41AE9"/>
    <w:rsid w:val="00B41CAF"/>
    <w:rsid w:val="00B42020"/>
    <w:rsid w:val="00B42193"/>
    <w:rsid w:val="00B42316"/>
    <w:rsid w:val="00B43716"/>
    <w:rsid w:val="00B44374"/>
    <w:rsid w:val="00B44770"/>
    <w:rsid w:val="00B44B1E"/>
    <w:rsid w:val="00B4535F"/>
    <w:rsid w:val="00B45C5C"/>
    <w:rsid w:val="00B45F50"/>
    <w:rsid w:val="00B463CC"/>
    <w:rsid w:val="00B46BF3"/>
    <w:rsid w:val="00B46DF2"/>
    <w:rsid w:val="00B46F06"/>
    <w:rsid w:val="00B474AF"/>
    <w:rsid w:val="00B4761A"/>
    <w:rsid w:val="00B47D91"/>
    <w:rsid w:val="00B47E02"/>
    <w:rsid w:val="00B47EA4"/>
    <w:rsid w:val="00B50224"/>
    <w:rsid w:val="00B50965"/>
    <w:rsid w:val="00B50975"/>
    <w:rsid w:val="00B50B4F"/>
    <w:rsid w:val="00B50B6B"/>
    <w:rsid w:val="00B5131B"/>
    <w:rsid w:val="00B51393"/>
    <w:rsid w:val="00B5146A"/>
    <w:rsid w:val="00B514EE"/>
    <w:rsid w:val="00B51586"/>
    <w:rsid w:val="00B51B2D"/>
    <w:rsid w:val="00B523AA"/>
    <w:rsid w:val="00B52A4B"/>
    <w:rsid w:val="00B52ED1"/>
    <w:rsid w:val="00B53160"/>
    <w:rsid w:val="00B536CB"/>
    <w:rsid w:val="00B5385C"/>
    <w:rsid w:val="00B53FF9"/>
    <w:rsid w:val="00B54BA8"/>
    <w:rsid w:val="00B550A3"/>
    <w:rsid w:val="00B55591"/>
    <w:rsid w:val="00B5561D"/>
    <w:rsid w:val="00B5596D"/>
    <w:rsid w:val="00B55ABC"/>
    <w:rsid w:val="00B5606D"/>
    <w:rsid w:val="00B56CF4"/>
    <w:rsid w:val="00B56DC0"/>
    <w:rsid w:val="00B5751B"/>
    <w:rsid w:val="00B5766D"/>
    <w:rsid w:val="00B57A90"/>
    <w:rsid w:val="00B60E30"/>
    <w:rsid w:val="00B60E93"/>
    <w:rsid w:val="00B614D5"/>
    <w:rsid w:val="00B615A6"/>
    <w:rsid w:val="00B62071"/>
    <w:rsid w:val="00B62CBA"/>
    <w:rsid w:val="00B62DB3"/>
    <w:rsid w:val="00B63341"/>
    <w:rsid w:val="00B63694"/>
    <w:rsid w:val="00B638DC"/>
    <w:rsid w:val="00B63931"/>
    <w:rsid w:val="00B63E2B"/>
    <w:rsid w:val="00B64457"/>
    <w:rsid w:val="00B65BAE"/>
    <w:rsid w:val="00B65EE3"/>
    <w:rsid w:val="00B66312"/>
    <w:rsid w:val="00B6677C"/>
    <w:rsid w:val="00B66D50"/>
    <w:rsid w:val="00B66ECA"/>
    <w:rsid w:val="00B678B9"/>
    <w:rsid w:val="00B67B51"/>
    <w:rsid w:val="00B707FB"/>
    <w:rsid w:val="00B708BB"/>
    <w:rsid w:val="00B70A89"/>
    <w:rsid w:val="00B70D68"/>
    <w:rsid w:val="00B7103F"/>
    <w:rsid w:val="00B7143E"/>
    <w:rsid w:val="00B7149D"/>
    <w:rsid w:val="00B71778"/>
    <w:rsid w:val="00B71B19"/>
    <w:rsid w:val="00B7271E"/>
    <w:rsid w:val="00B72D0F"/>
    <w:rsid w:val="00B72D64"/>
    <w:rsid w:val="00B72DAE"/>
    <w:rsid w:val="00B72FC0"/>
    <w:rsid w:val="00B7337A"/>
    <w:rsid w:val="00B73430"/>
    <w:rsid w:val="00B73974"/>
    <w:rsid w:val="00B74FAE"/>
    <w:rsid w:val="00B7526F"/>
    <w:rsid w:val="00B75A56"/>
    <w:rsid w:val="00B75B05"/>
    <w:rsid w:val="00B75CD0"/>
    <w:rsid w:val="00B75DCA"/>
    <w:rsid w:val="00B75F6B"/>
    <w:rsid w:val="00B76AD2"/>
    <w:rsid w:val="00B76AD9"/>
    <w:rsid w:val="00B76B09"/>
    <w:rsid w:val="00B76B0E"/>
    <w:rsid w:val="00B76D97"/>
    <w:rsid w:val="00B76EF4"/>
    <w:rsid w:val="00B77135"/>
    <w:rsid w:val="00B7736A"/>
    <w:rsid w:val="00B77C02"/>
    <w:rsid w:val="00B77D72"/>
    <w:rsid w:val="00B802CE"/>
    <w:rsid w:val="00B8089E"/>
    <w:rsid w:val="00B819CF"/>
    <w:rsid w:val="00B82043"/>
    <w:rsid w:val="00B8239D"/>
    <w:rsid w:val="00B8291E"/>
    <w:rsid w:val="00B82BB6"/>
    <w:rsid w:val="00B82EEE"/>
    <w:rsid w:val="00B830F6"/>
    <w:rsid w:val="00B8317E"/>
    <w:rsid w:val="00B8361F"/>
    <w:rsid w:val="00B83681"/>
    <w:rsid w:val="00B83C76"/>
    <w:rsid w:val="00B83CBB"/>
    <w:rsid w:val="00B83DE7"/>
    <w:rsid w:val="00B83E03"/>
    <w:rsid w:val="00B84214"/>
    <w:rsid w:val="00B8447A"/>
    <w:rsid w:val="00B844AB"/>
    <w:rsid w:val="00B85352"/>
    <w:rsid w:val="00B854A8"/>
    <w:rsid w:val="00B855EC"/>
    <w:rsid w:val="00B85671"/>
    <w:rsid w:val="00B8571D"/>
    <w:rsid w:val="00B8593C"/>
    <w:rsid w:val="00B85CC2"/>
    <w:rsid w:val="00B85F2A"/>
    <w:rsid w:val="00B860CE"/>
    <w:rsid w:val="00B86904"/>
    <w:rsid w:val="00B8696F"/>
    <w:rsid w:val="00B877F5"/>
    <w:rsid w:val="00B90099"/>
    <w:rsid w:val="00B90167"/>
    <w:rsid w:val="00B901E1"/>
    <w:rsid w:val="00B90238"/>
    <w:rsid w:val="00B906CA"/>
    <w:rsid w:val="00B9125D"/>
    <w:rsid w:val="00B91454"/>
    <w:rsid w:val="00B91E0D"/>
    <w:rsid w:val="00B9265D"/>
    <w:rsid w:val="00B9293F"/>
    <w:rsid w:val="00B92B3E"/>
    <w:rsid w:val="00B92D7A"/>
    <w:rsid w:val="00B92DC2"/>
    <w:rsid w:val="00B93575"/>
    <w:rsid w:val="00B93882"/>
    <w:rsid w:val="00B939B4"/>
    <w:rsid w:val="00B946EE"/>
    <w:rsid w:val="00B94C10"/>
    <w:rsid w:val="00B94D3E"/>
    <w:rsid w:val="00B95187"/>
    <w:rsid w:val="00B957B6"/>
    <w:rsid w:val="00B959ED"/>
    <w:rsid w:val="00B95BB8"/>
    <w:rsid w:val="00B95F47"/>
    <w:rsid w:val="00B96121"/>
    <w:rsid w:val="00B96536"/>
    <w:rsid w:val="00B971A9"/>
    <w:rsid w:val="00B9734C"/>
    <w:rsid w:val="00B97731"/>
    <w:rsid w:val="00BA0646"/>
    <w:rsid w:val="00BA06AD"/>
    <w:rsid w:val="00BA09A3"/>
    <w:rsid w:val="00BA0AFC"/>
    <w:rsid w:val="00BA0E25"/>
    <w:rsid w:val="00BA0E33"/>
    <w:rsid w:val="00BA1229"/>
    <w:rsid w:val="00BA148A"/>
    <w:rsid w:val="00BA14A8"/>
    <w:rsid w:val="00BA14C9"/>
    <w:rsid w:val="00BA17B2"/>
    <w:rsid w:val="00BA1DE3"/>
    <w:rsid w:val="00BA1E9A"/>
    <w:rsid w:val="00BA2665"/>
    <w:rsid w:val="00BA2891"/>
    <w:rsid w:val="00BA2E39"/>
    <w:rsid w:val="00BA3722"/>
    <w:rsid w:val="00BA377D"/>
    <w:rsid w:val="00BA3865"/>
    <w:rsid w:val="00BA4C73"/>
    <w:rsid w:val="00BA51AB"/>
    <w:rsid w:val="00BA5561"/>
    <w:rsid w:val="00BA566B"/>
    <w:rsid w:val="00BA62DD"/>
    <w:rsid w:val="00BA66A8"/>
    <w:rsid w:val="00BA708B"/>
    <w:rsid w:val="00BA713E"/>
    <w:rsid w:val="00BA79C1"/>
    <w:rsid w:val="00BB043F"/>
    <w:rsid w:val="00BB0994"/>
    <w:rsid w:val="00BB0A8F"/>
    <w:rsid w:val="00BB1683"/>
    <w:rsid w:val="00BB1AA0"/>
    <w:rsid w:val="00BB2D58"/>
    <w:rsid w:val="00BB2FCC"/>
    <w:rsid w:val="00BB30B7"/>
    <w:rsid w:val="00BB322D"/>
    <w:rsid w:val="00BB3611"/>
    <w:rsid w:val="00BB37BF"/>
    <w:rsid w:val="00BB40E6"/>
    <w:rsid w:val="00BB41DA"/>
    <w:rsid w:val="00BB4BEB"/>
    <w:rsid w:val="00BB519B"/>
    <w:rsid w:val="00BB5431"/>
    <w:rsid w:val="00BB597A"/>
    <w:rsid w:val="00BB5C84"/>
    <w:rsid w:val="00BB60FD"/>
    <w:rsid w:val="00BB62D6"/>
    <w:rsid w:val="00BB6761"/>
    <w:rsid w:val="00BB686B"/>
    <w:rsid w:val="00BB6AC3"/>
    <w:rsid w:val="00BB7228"/>
    <w:rsid w:val="00BB78A5"/>
    <w:rsid w:val="00BB7A8F"/>
    <w:rsid w:val="00BC025C"/>
    <w:rsid w:val="00BC0378"/>
    <w:rsid w:val="00BC0B0E"/>
    <w:rsid w:val="00BC163D"/>
    <w:rsid w:val="00BC27DB"/>
    <w:rsid w:val="00BC32F5"/>
    <w:rsid w:val="00BC374A"/>
    <w:rsid w:val="00BC4B13"/>
    <w:rsid w:val="00BC4DDB"/>
    <w:rsid w:val="00BC52AA"/>
    <w:rsid w:val="00BC532B"/>
    <w:rsid w:val="00BC545C"/>
    <w:rsid w:val="00BC57C2"/>
    <w:rsid w:val="00BC684C"/>
    <w:rsid w:val="00BC6B2B"/>
    <w:rsid w:val="00BC6D3C"/>
    <w:rsid w:val="00BC73B5"/>
    <w:rsid w:val="00BD0028"/>
    <w:rsid w:val="00BD02B2"/>
    <w:rsid w:val="00BD12C6"/>
    <w:rsid w:val="00BD1729"/>
    <w:rsid w:val="00BD207E"/>
    <w:rsid w:val="00BD268E"/>
    <w:rsid w:val="00BD289C"/>
    <w:rsid w:val="00BD2D57"/>
    <w:rsid w:val="00BD2F73"/>
    <w:rsid w:val="00BD3034"/>
    <w:rsid w:val="00BD3766"/>
    <w:rsid w:val="00BD390E"/>
    <w:rsid w:val="00BD3F71"/>
    <w:rsid w:val="00BD4083"/>
    <w:rsid w:val="00BD4657"/>
    <w:rsid w:val="00BD4D71"/>
    <w:rsid w:val="00BD573C"/>
    <w:rsid w:val="00BD5805"/>
    <w:rsid w:val="00BD5C04"/>
    <w:rsid w:val="00BD5CB2"/>
    <w:rsid w:val="00BD5F83"/>
    <w:rsid w:val="00BD6303"/>
    <w:rsid w:val="00BD63CC"/>
    <w:rsid w:val="00BD7166"/>
    <w:rsid w:val="00BD71C1"/>
    <w:rsid w:val="00BD72BC"/>
    <w:rsid w:val="00BD740B"/>
    <w:rsid w:val="00BD762D"/>
    <w:rsid w:val="00BD7D60"/>
    <w:rsid w:val="00BE005E"/>
    <w:rsid w:val="00BE04AF"/>
    <w:rsid w:val="00BE0CA8"/>
    <w:rsid w:val="00BE0D3A"/>
    <w:rsid w:val="00BE126F"/>
    <w:rsid w:val="00BE1338"/>
    <w:rsid w:val="00BE1B46"/>
    <w:rsid w:val="00BE1C74"/>
    <w:rsid w:val="00BE21BB"/>
    <w:rsid w:val="00BE2499"/>
    <w:rsid w:val="00BE263E"/>
    <w:rsid w:val="00BE26B9"/>
    <w:rsid w:val="00BE345A"/>
    <w:rsid w:val="00BE34E6"/>
    <w:rsid w:val="00BE3A22"/>
    <w:rsid w:val="00BE47F8"/>
    <w:rsid w:val="00BE517F"/>
    <w:rsid w:val="00BE53D6"/>
    <w:rsid w:val="00BE565A"/>
    <w:rsid w:val="00BE5C0B"/>
    <w:rsid w:val="00BE5C51"/>
    <w:rsid w:val="00BE5E6D"/>
    <w:rsid w:val="00BE6668"/>
    <w:rsid w:val="00BE6D77"/>
    <w:rsid w:val="00BE733D"/>
    <w:rsid w:val="00BE7787"/>
    <w:rsid w:val="00BF0575"/>
    <w:rsid w:val="00BF08CD"/>
    <w:rsid w:val="00BF0E6B"/>
    <w:rsid w:val="00BF0F25"/>
    <w:rsid w:val="00BF1385"/>
    <w:rsid w:val="00BF15B7"/>
    <w:rsid w:val="00BF1A19"/>
    <w:rsid w:val="00BF2997"/>
    <w:rsid w:val="00BF29AA"/>
    <w:rsid w:val="00BF2D02"/>
    <w:rsid w:val="00BF3240"/>
    <w:rsid w:val="00BF3589"/>
    <w:rsid w:val="00BF3747"/>
    <w:rsid w:val="00BF376D"/>
    <w:rsid w:val="00BF38A3"/>
    <w:rsid w:val="00BF3AAA"/>
    <w:rsid w:val="00BF3B45"/>
    <w:rsid w:val="00BF4159"/>
    <w:rsid w:val="00BF42A8"/>
    <w:rsid w:val="00BF44BA"/>
    <w:rsid w:val="00BF47FC"/>
    <w:rsid w:val="00BF4DCC"/>
    <w:rsid w:val="00BF50B9"/>
    <w:rsid w:val="00BF50E7"/>
    <w:rsid w:val="00BF52A3"/>
    <w:rsid w:val="00BF537F"/>
    <w:rsid w:val="00BF598F"/>
    <w:rsid w:val="00BF5B6D"/>
    <w:rsid w:val="00BF5DFE"/>
    <w:rsid w:val="00BF60D1"/>
    <w:rsid w:val="00BF6181"/>
    <w:rsid w:val="00BF63E9"/>
    <w:rsid w:val="00BF6DB9"/>
    <w:rsid w:val="00BF6FF9"/>
    <w:rsid w:val="00BF729A"/>
    <w:rsid w:val="00BF731B"/>
    <w:rsid w:val="00BF7879"/>
    <w:rsid w:val="00BF7F41"/>
    <w:rsid w:val="00C00877"/>
    <w:rsid w:val="00C008D3"/>
    <w:rsid w:val="00C00DCB"/>
    <w:rsid w:val="00C00E6F"/>
    <w:rsid w:val="00C0109B"/>
    <w:rsid w:val="00C018A4"/>
    <w:rsid w:val="00C019E3"/>
    <w:rsid w:val="00C021FC"/>
    <w:rsid w:val="00C02998"/>
    <w:rsid w:val="00C035D7"/>
    <w:rsid w:val="00C03618"/>
    <w:rsid w:val="00C038D4"/>
    <w:rsid w:val="00C03C10"/>
    <w:rsid w:val="00C03DFF"/>
    <w:rsid w:val="00C03E0B"/>
    <w:rsid w:val="00C03E10"/>
    <w:rsid w:val="00C041C9"/>
    <w:rsid w:val="00C0454C"/>
    <w:rsid w:val="00C046E3"/>
    <w:rsid w:val="00C0494A"/>
    <w:rsid w:val="00C04CD2"/>
    <w:rsid w:val="00C053DE"/>
    <w:rsid w:val="00C05486"/>
    <w:rsid w:val="00C06460"/>
    <w:rsid w:val="00C06B66"/>
    <w:rsid w:val="00C0713D"/>
    <w:rsid w:val="00C074FA"/>
    <w:rsid w:val="00C07562"/>
    <w:rsid w:val="00C1023F"/>
    <w:rsid w:val="00C107CF"/>
    <w:rsid w:val="00C10B4A"/>
    <w:rsid w:val="00C10F63"/>
    <w:rsid w:val="00C11023"/>
    <w:rsid w:val="00C11388"/>
    <w:rsid w:val="00C11B3B"/>
    <w:rsid w:val="00C12292"/>
    <w:rsid w:val="00C1232C"/>
    <w:rsid w:val="00C12AEA"/>
    <w:rsid w:val="00C12D55"/>
    <w:rsid w:val="00C12FD8"/>
    <w:rsid w:val="00C1319E"/>
    <w:rsid w:val="00C1325F"/>
    <w:rsid w:val="00C137A6"/>
    <w:rsid w:val="00C14885"/>
    <w:rsid w:val="00C14C4B"/>
    <w:rsid w:val="00C15264"/>
    <w:rsid w:val="00C1537A"/>
    <w:rsid w:val="00C15484"/>
    <w:rsid w:val="00C1591A"/>
    <w:rsid w:val="00C15D12"/>
    <w:rsid w:val="00C15DAF"/>
    <w:rsid w:val="00C16537"/>
    <w:rsid w:val="00C16BA0"/>
    <w:rsid w:val="00C170D2"/>
    <w:rsid w:val="00C177BC"/>
    <w:rsid w:val="00C17923"/>
    <w:rsid w:val="00C1794C"/>
    <w:rsid w:val="00C200DF"/>
    <w:rsid w:val="00C202F4"/>
    <w:rsid w:val="00C20C93"/>
    <w:rsid w:val="00C20E60"/>
    <w:rsid w:val="00C21318"/>
    <w:rsid w:val="00C214FF"/>
    <w:rsid w:val="00C216B0"/>
    <w:rsid w:val="00C21FF2"/>
    <w:rsid w:val="00C2267B"/>
    <w:rsid w:val="00C2268A"/>
    <w:rsid w:val="00C22D34"/>
    <w:rsid w:val="00C23055"/>
    <w:rsid w:val="00C23696"/>
    <w:rsid w:val="00C238B5"/>
    <w:rsid w:val="00C24157"/>
    <w:rsid w:val="00C2422B"/>
    <w:rsid w:val="00C2427D"/>
    <w:rsid w:val="00C245B7"/>
    <w:rsid w:val="00C24644"/>
    <w:rsid w:val="00C24ABF"/>
    <w:rsid w:val="00C24E42"/>
    <w:rsid w:val="00C250EC"/>
    <w:rsid w:val="00C25C00"/>
    <w:rsid w:val="00C25C77"/>
    <w:rsid w:val="00C25CE0"/>
    <w:rsid w:val="00C25EB4"/>
    <w:rsid w:val="00C25F86"/>
    <w:rsid w:val="00C269BD"/>
    <w:rsid w:val="00C26B96"/>
    <w:rsid w:val="00C26BDC"/>
    <w:rsid w:val="00C26C1C"/>
    <w:rsid w:val="00C26CA7"/>
    <w:rsid w:val="00C2703F"/>
    <w:rsid w:val="00C27393"/>
    <w:rsid w:val="00C27688"/>
    <w:rsid w:val="00C276BF"/>
    <w:rsid w:val="00C277CE"/>
    <w:rsid w:val="00C27B7B"/>
    <w:rsid w:val="00C31495"/>
    <w:rsid w:val="00C31832"/>
    <w:rsid w:val="00C31856"/>
    <w:rsid w:val="00C31E20"/>
    <w:rsid w:val="00C31F9A"/>
    <w:rsid w:val="00C329AB"/>
    <w:rsid w:val="00C32ABE"/>
    <w:rsid w:val="00C32CD3"/>
    <w:rsid w:val="00C33036"/>
    <w:rsid w:val="00C331E1"/>
    <w:rsid w:val="00C3375E"/>
    <w:rsid w:val="00C3384F"/>
    <w:rsid w:val="00C34150"/>
    <w:rsid w:val="00C348FA"/>
    <w:rsid w:val="00C3490F"/>
    <w:rsid w:val="00C34E8B"/>
    <w:rsid w:val="00C35314"/>
    <w:rsid w:val="00C35639"/>
    <w:rsid w:val="00C35684"/>
    <w:rsid w:val="00C35866"/>
    <w:rsid w:val="00C35BA9"/>
    <w:rsid w:val="00C36513"/>
    <w:rsid w:val="00C366A2"/>
    <w:rsid w:val="00C3672E"/>
    <w:rsid w:val="00C36978"/>
    <w:rsid w:val="00C369FC"/>
    <w:rsid w:val="00C37601"/>
    <w:rsid w:val="00C377D3"/>
    <w:rsid w:val="00C37858"/>
    <w:rsid w:val="00C37978"/>
    <w:rsid w:val="00C37A85"/>
    <w:rsid w:val="00C40239"/>
    <w:rsid w:val="00C4055F"/>
    <w:rsid w:val="00C407D0"/>
    <w:rsid w:val="00C4086A"/>
    <w:rsid w:val="00C409DC"/>
    <w:rsid w:val="00C40B31"/>
    <w:rsid w:val="00C412E1"/>
    <w:rsid w:val="00C41390"/>
    <w:rsid w:val="00C417C3"/>
    <w:rsid w:val="00C419DC"/>
    <w:rsid w:val="00C41CDF"/>
    <w:rsid w:val="00C41F35"/>
    <w:rsid w:val="00C41FA5"/>
    <w:rsid w:val="00C42020"/>
    <w:rsid w:val="00C422E0"/>
    <w:rsid w:val="00C428BF"/>
    <w:rsid w:val="00C42991"/>
    <w:rsid w:val="00C42B37"/>
    <w:rsid w:val="00C433D6"/>
    <w:rsid w:val="00C43678"/>
    <w:rsid w:val="00C43933"/>
    <w:rsid w:val="00C43AA1"/>
    <w:rsid w:val="00C43AC3"/>
    <w:rsid w:val="00C43F6B"/>
    <w:rsid w:val="00C43FF2"/>
    <w:rsid w:val="00C440E9"/>
    <w:rsid w:val="00C441E0"/>
    <w:rsid w:val="00C448CA"/>
    <w:rsid w:val="00C448FA"/>
    <w:rsid w:val="00C44C1D"/>
    <w:rsid w:val="00C45B0A"/>
    <w:rsid w:val="00C462BA"/>
    <w:rsid w:val="00C4682E"/>
    <w:rsid w:val="00C46906"/>
    <w:rsid w:val="00C50320"/>
    <w:rsid w:val="00C50829"/>
    <w:rsid w:val="00C51020"/>
    <w:rsid w:val="00C521D7"/>
    <w:rsid w:val="00C522BF"/>
    <w:rsid w:val="00C529A9"/>
    <w:rsid w:val="00C53866"/>
    <w:rsid w:val="00C53937"/>
    <w:rsid w:val="00C53A87"/>
    <w:rsid w:val="00C53B48"/>
    <w:rsid w:val="00C53EBF"/>
    <w:rsid w:val="00C5421F"/>
    <w:rsid w:val="00C5435A"/>
    <w:rsid w:val="00C543C9"/>
    <w:rsid w:val="00C5676B"/>
    <w:rsid w:val="00C569F2"/>
    <w:rsid w:val="00C56C5B"/>
    <w:rsid w:val="00C56F4F"/>
    <w:rsid w:val="00C5716C"/>
    <w:rsid w:val="00C57745"/>
    <w:rsid w:val="00C57997"/>
    <w:rsid w:val="00C57D82"/>
    <w:rsid w:val="00C57FD5"/>
    <w:rsid w:val="00C607BE"/>
    <w:rsid w:val="00C60A2E"/>
    <w:rsid w:val="00C60B06"/>
    <w:rsid w:val="00C60F01"/>
    <w:rsid w:val="00C611EB"/>
    <w:rsid w:val="00C61368"/>
    <w:rsid w:val="00C615C0"/>
    <w:rsid w:val="00C61873"/>
    <w:rsid w:val="00C629C3"/>
    <w:rsid w:val="00C63688"/>
    <w:rsid w:val="00C63DCB"/>
    <w:rsid w:val="00C63F88"/>
    <w:rsid w:val="00C64193"/>
    <w:rsid w:val="00C645B8"/>
    <w:rsid w:val="00C64897"/>
    <w:rsid w:val="00C657A6"/>
    <w:rsid w:val="00C6583D"/>
    <w:rsid w:val="00C658F8"/>
    <w:rsid w:val="00C65990"/>
    <w:rsid w:val="00C65B38"/>
    <w:rsid w:val="00C66263"/>
    <w:rsid w:val="00C6630D"/>
    <w:rsid w:val="00C66439"/>
    <w:rsid w:val="00C665DF"/>
    <w:rsid w:val="00C667B0"/>
    <w:rsid w:val="00C66EEF"/>
    <w:rsid w:val="00C66F4A"/>
    <w:rsid w:val="00C66FF8"/>
    <w:rsid w:val="00C6761F"/>
    <w:rsid w:val="00C67C92"/>
    <w:rsid w:val="00C67ED1"/>
    <w:rsid w:val="00C67FA8"/>
    <w:rsid w:val="00C70162"/>
    <w:rsid w:val="00C7048E"/>
    <w:rsid w:val="00C70596"/>
    <w:rsid w:val="00C7095C"/>
    <w:rsid w:val="00C70ABD"/>
    <w:rsid w:val="00C70F9F"/>
    <w:rsid w:val="00C713A2"/>
    <w:rsid w:val="00C71C54"/>
    <w:rsid w:val="00C72152"/>
    <w:rsid w:val="00C724B9"/>
    <w:rsid w:val="00C73802"/>
    <w:rsid w:val="00C73E56"/>
    <w:rsid w:val="00C73EF6"/>
    <w:rsid w:val="00C747FE"/>
    <w:rsid w:val="00C74A90"/>
    <w:rsid w:val="00C75161"/>
    <w:rsid w:val="00C7529D"/>
    <w:rsid w:val="00C75474"/>
    <w:rsid w:val="00C75A88"/>
    <w:rsid w:val="00C75BE1"/>
    <w:rsid w:val="00C75E32"/>
    <w:rsid w:val="00C75F77"/>
    <w:rsid w:val="00C76120"/>
    <w:rsid w:val="00C762B5"/>
    <w:rsid w:val="00C764AF"/>
    <w:rsid w:val="00C76697"/>
    <w:rsid w:val="00C76875"/>
    <w:rsid w:val="00C771D2"/>
    <w:rsid w:val="00C7730C"/>
    <w:rsid w:val="00C77382"/>
    <w:rsid w:val="00C77849"/>
    <w:rsid w:val="00C7785B"/>
    <w:rsid w:val="00C8043D"/>
    <w:rsid w:val="00C80561"/>
    <w:rsid w:val="00C8058E"/>
    <w:rsid w:val="00C809DD"/>
    <w:rsid w:val="00C81170"/>
    <w:rsid w:val="00C81463"/>
    <w:rsid w:val="00C8157F"/>
    <w:rsid w:val="00C81764"/>
    <w:rsid w:val="00C818ED"/>
    <w:rsid w:val="00C81962"/>
    <w:rsid w:val="00C819BD"/>
    <w:rsid w:val="00C81BE6"/>
    <w:rsid w:val="00C8231E"/>
    <w:rsid w:val="00C82732"/>
    <w:rsid w:val="00C82F32"/>
    <w:rsid w:val="00C83020"/>
    <w:rsid w:val="00C833D2"/>
    <w:rsid w:val="00C8343F"/>
    <w:rsid w:val="00C83774"/>
    <w:rsid w:val="00C8397E"/>
    <w:rsid w:val="00C83AF6"/>
    <w:rsid w:val="00C83BA0"/>
    <w:rsid w:val="00C843C7"/>
    <w:rsid w:val="00C8457E"/>
    <w:rsid w:val="00C84771"/>
    <w:rsid w:val="00C84B88"/>
    <w:rsid w:val="00C84E21"/>
    <w:rsid w:val="00C856BD"/>
    <w:rsid w:val="00C85B02"/>
    <w:rsid w:val="00C85D91"/>
    <w:rsid w:val="00C8605F"/>
    <w:rsid w:val="00C860E4"/>
    <w:rsid w:val="00C864CF"/>
    <w:rsid w:val="00C86686"/>
    <w:rsid w:val="00C871B5"/>
    <w:rsid w:val="00C872A1"/>
    <w:rsid w:val="00C87719"/>
    <w:rsid w:val="00C8781C"/>
    <w:rsid w:val="00C87CFC"/>
    <w:rsid w:val="00C87FF3"/>
    <w:rsid w:val="00C9003A"/>
    <w:rsid w:val="00C90AFE"/>
    <w:rsid w:val="00C90B1C"/>
    <w:rsid w:val="00C90E24"/>
    <w:rsid w:val="00C911A0"/>
    <w:rsid w:val="00C91350"/>
    <w:rsid w:val="00C91AB3"/>
    <w:rsid w:val="00C92141"/>
    <w:rsid w:val="00C9258C"/>
    <w:rsid w:val="00C9273D"/>
    <w:rsid w:val="00C92AC5"/>
    <w:rsid w:val="00C92FC6"/>
    <w:rsid w:val="00C93895"/>
    <w:rsid w:val="00C945C7"/>
    <w:rsid w:val="00C94B97"/>
    <w:rsid w:val="00C94D0B"/>
    <w:rsid w:val="00C95881"/>
    <w:rsid w:val="00C95A2D"/>
    <w:rsid w:val="00C95FD9"/>
    <w:rsid w:val="00C963C9"/>
    <w:rsid w:val="00C96664"/>
    <w:rsid w:val="00C9677B"/>
    <w:rsid w:val="00C967DC"/>
    <w:rsid w:val="00C96E66"/>
    <w:rsid w:val="00C97114"/>
    <w:rsid w:val="00C9755D"/>
    <w:rsid w:val="00C9766F"/>
    <w:rsid w:val="00C97AA6"/>
    <w:rsid w:val="00CA05EA"/>
    <w:rsid w:val="00CA1787"/>
    <w:rsid w:val="00CA1982"/>
    <w:rsid w:val="00CA1A10"/>
    <w:rsid w:val="00CA1D52"/>
    <w:rsid w:val="00CA1D55"/>
    <w:rsid w:val="00CA212C"/>
    <w:rsid w:val="00CA2297"/>
    <w:rsid w:val="00CA2461"/>
    <w:rsid w:val="00CA2DA9"/>
    <w:rsid w:val="00CA30B9"/>
    <w:rsid w:val="00CA3AC6"/>
    <w:rsid w:val="00CA3CBF"/>
    <w:rsid w:val="00CA47E5"/>
    <w:rsid w:val="00CA4D2A"/>
    <w:rsid w:val="00CA4F6B"/>
    <w:rsid w:val="00CA4F74"/>
    <w:rsid w:val="00CA4F9F"/>
    <w:rsid w:val="00CA5168"/>
    <w:rsid w:val="00CA5A38"/>
    <w:rsid w:val="00CA63BB"/>
    <w:rsid w:val="00CA667F"/>
    <w:rsid w:val="00CA6C18"/>
    <w:rsid w:val="00CA6E60"/>
    <w:rsid w:val="00CA7287"/>
    <w:rsid w:val="00CA7397"/>
    <w:rsid w:val="00CA74BE"/>
    <w:rsid w:val="00CA7D81"/>
    <w:rsid w:val="00CA7DC4"/>
    <w:rsid w:val="00CB01B8"/>
    <w:rsid w:val="00CB06F9"/>
    <w:rsid w:val="00CB0A01"/>
    <w:rsid w:val="00CB0B68"/>
    <w:rsid w:val="00CB1346"/>
    <w:rsid w:val="00CB1417"/>
    <w:rsid w:val="00CB22F8"/>
    <w:rsid w:val="00CB23DF"/>
    <w:rsid w:val="00CB24B2"/>
    <w:rsid w:val="00CB267F"/>
    <w:rsid w:val="00CB29E3"/>
    <w:rsid w:val="00CB32E1"/>
    <w:rsid w:val="00CB4370"/>
    <w:rsid w:val="00CB43CD"/>
    <w:rsid w:val="00CB4695"/>
    <w:rsid w:val="00CB5149"/>
    <w:rsid w:val="00CB5215"/>
    <w:rsid w:val="00CB550C"/>
    <w:rsid w:val="00CB55D6"/>
    <w:rsid w:val="00CB5842"/>
    <w:rsid w:val="00CB5931"/>
    <w:rsid w:val="00CB5A26"/>
    <w:rsid w:val="00CB5EEE"/>
    <w:rsid w:val="00CB607D"/>
    <w:rsid w:val="00CB68C4"/>
    <w:rsid w:val="00CB6F7D"/>
    <w:rsid w:val="00CB7377"/>
    <w:rsid w:val="00CB790E"/>
    <w:rsid w:val="00CC0628"/>
    <w:rsid w:val="00CC09B0"/>
    <w:rsid w:val="00CC09E7"/>
    <w:rsid w:val="00CC10B7"/>
    <w:rsid w:val="00CC112C"/>
    <w:rsid w:val="00CC13CE"/>
    <w:rsid w:val="00CC1A20"/>
    <w:rsid w:val="00CC1C40"/>
    <w:rsid w:val="00CC263B"/>
    <w:rsid w:val="00CC2EB8"/>
    <w:rsid w:val="00CC3399"/>
    <w:rsid w:val="00CC33A5"/>
    <w:rsid w:val="00CC3B4A"/>
    <w:rsid w:val="00CC3BA3"/>
    <w:rsid w:val="00CC3C0F"/>
    <w:rsid w:val="00CC4A1D"/>
    <w:rsid w:val="00CC4EAD"/>
    <w:rsid w:val="00CC4EFE"/>
    <w:rsid w:val="00CC5410"/>
    <w:rsid w:val="00CC5D19"/>
    <w:rsid w:val="00CC6016"/>
    <w:rsid w:val="00CC6215"/>
    <w:rsid w:val="00CC672E"/>
    <w:rsid w:val="00CC7367"/>
    <w:rsid w:val="00CC7623"/>
    <w:rsid w:val="00CC7A63"/>
    <w:rsid w:val="00CD02AF"/>
    <w:rsid w:val="00CD036C"/>
    <w:rsid w:val="00CD03E5"/>
    <w:rsid w:val="00CD099E"/>
    <w:rsid w:val="00CD0C1E"/>
    <w:rsid w:val="00CD0FDC"/>
    <w:rsid w:val="00CD1787"/>
    <w:rsid w:val="00CD2B02"/>
    <w:rsid w:val="00CD2CFB"/>
    <w:rsid w:val="00CD2E9B"/>
    <w:rsid w:val="00CD418A"/>
    <w:rsid w:val="00CD4198"/>
    <w:rsid w:val="00CD443B"/>
    <w:rsid w:val="00CD45F1"/>
    <w:rsid w:val="00CD47EA"/>
    <w:rsid w:val="00CD49F8"/>
    <w:rsid w:val="00CD49FC"/>
    <w:rsid w:val="00CD4A39"/>
    <w:rsid w:val="00CD514F"/>
    <w:rsid w:val="00CD5350"/>
    <w:rsid w:val="00CD58DA"/>
    <w:rsid w:val="00CD58E4"/>
    <w:rsid w:val="00CD5B6C"/>
    <w:rsid w:val="00CD5EE2"/>
    <w:rsid w:val="00CD5F43"/>
    <w:rsid w:val="00CD5FF2"/>
    <w:rsid w:val="00CD61DC"/>
    <w:rsid w:val="00CD6431"/>
    <w:rsid w:val="00CD660A"/>
    <w:rsid w:val="00CD6794"/>
    <w:rsid w:val="00CD6942"/>
    <w:rsid w:val="00CD6B64"/>
    <w:rsid w:val="00CD7635"/>
    <w:rsid w:val="00CD7673"/>
    <w:rsid w:val="00CD7BA1"/>
    <w:rsid w:val="00CE0118"/>
    <w:rsid w:val="00CE062A"/>
    <w:rsid w:val="00CE0D87"/>
    <w:rsid w:val="00CE1649"/>
    <w:rsid w:val="00CE18C6"/>
    <w:rsid w:val="00CE1C22"/>
    <w:rsid w:val="00CE22ED"/>
    <w:rsid w:val="00CE2672"/>
    <w:rsid w:val="00CE2ADC"/>
    <w:rsid w:val="00CE2EB1"/>
    <w:rsid w:val="00CE3288"/>
    <w:rsid w:val="00CE3544"/>
    <w:rsid w:val="00CE372B"/>
    <w:rsid w:val="00CE3736"/>
    <w:rsid w:val="00CE38BD"/>
    <w:rsid w:val="00CE463F"/>
    <w:rsid w:val="00CE5033"/>
    <w:rsid w:val="00CE530F"/>
    <w:rsid w:val="00CE53C2"/>
    <w:rsid w:val="00CE550C"/>
    <w:rsid w:val="00CE5701"/>
    <w:rsid w:val="00CE57B9"/>
    <w:rsid w:val="00CE5AD9"/>
    <w:rsid w:val="00CE5DD7"/>
    <w:rsid w:val="00CE61EF"/>
    <w:rsid w:val="00CE62F9"/>
    <w:rsid w:val="00CE630C"/>
    <w:rsid w:val="00CE751B"/>
    <w:rsid w:val="00CE7744"/>
    <w:rsid w:val="00CE778F"/>
    <w:rsid w:val="00CE7CF1"/>
    <w:rsid w:val="00CF0065"/>
    <w:rsid w:val="00CF00ED"/>
    <w:rsid w:val="00CF09D8"/>
    <w:rsid w:val="00CF0D8E"/>
    <w:rsid w:val="00CF1DB2"/>
    <w:rsid w:val="00CF1FAC"/>
    <w:rsid w:val="00CF21BB"/>
    <w:rsid w:val="00CF21CC"/>
    <w:rsid w:val="00CF242F"/>
    <w:rsid w:val="00CF28B3"/>
    <w:rsid w:val="00CF2D13"/>
    <w:rsid w:val="00CF4253"/>
    <w:rsid w:val="00CF438C"/>
    <w:rsid w:val="00CF445F"/>
    <w:rsid w:val="00CF48F8"/>
    <w:rsid w:val="00CF494D"/>
    <w:rsid w:val="00CF5D00"/>
    <w:rsid w:val="00CF6144"/>
    <w:rsid w:val="00CF6560"/>
    <w:rsid w:val="00CF69C6"/>
    <w:rsid w:val="00CF6C2C"/>
    <w:rsid w:val="00CF70CB"/>
    <w:rsid w:val="00CF7510"/>
    <w:rsid w:val="00CF77FB"/>
    <w:rsid w:val="00CF7996"/>
    <w:rsid w:val="00CF7D38"/>
    <w:rsid w:val="00CF7F61"/>
    <w:rsid w:val="00D00662"/>
    <w:rsid w:val="00D00991"/>
    <w:rsid w:val="00D00ACE"/>
    <w:rsid w:val="00D01122"/>
    <w:rsid w:val="00D0112F"/>
    <w:rsid w:val="00D01CC3"/>
    <w:rsid w:val="00D01E5B"/>
    <w:rsid w:val="00D02834"/>
    <w:rsid w:val="00D03053"/>
    <w:rsid w:val="00D0309D"/>
    <w:rsid w:val="00D03364"/>
    <w:rsid w:val="00D03933"/>
    <w:rsid w:val="00D03B71"/>
    <w:rsid w:val="00D0426C"/>
    <w:rsid w:val="00D04B97"/>
    <w:rsid w:val="00D05851"/>
    <w:rsid w:val="00D05BE7"/>
    <w:rsid w:val="00D05C6B"/>
    <w:rsid w:val="00D06162"/>
    <w:rsid w:val="00D06310"/>
    <w:rsid w:val="00D06759"/>
    <w:rsid w:val="00D06859"/>
    <w:rsid w:val="00D06B9E"/>
    <w:rsid w:val="00D06DC7"/>
    <w:rsid w:val="00D0775E"/>
    <w:rsid w:val="00D07B46"/>
    <w:rsid w:val="00D07B9E"/>
    <w:rsid w:val="00D07C42"/>
    <w:rsid w:val="00D1015B"/>
    <w:rsid w:val="00D108B6"/>
    <w:rsid w:val="00D10955"/>
    <w:rsid w:val="00D10C6C"/>
    <w:rsid w:val="00D11D94"/>
    <w:rsid w:val="00D1261D"/>
    <w:rsid w:val="00D12A89"/>
    <w:rsid w:val="00D13098"/>
    <w:rsid w:val="00D1358C"/>
    <w:rsid w:val="00D137E3"/>
    <w:rsid w:val="00D13D3F"/>
    <w:rsid w:val="00D14C94"/>
    <w:rsid w:val="00D15130"/>
    <w:rsid w:val="00D1579B"/>
    <w:rsid w:val="00D1598C"/>
    <w:rsid w:val="00D15F03"/>
    <w:rsid w:val="00D16009"/>
    <w:rsid w:val="00D1616C"/>
    <w:rsid w:val="00D161DA"/>
    <w:rsid w:val="00D16245"/>
    <w:rsid w:val="00D17B61"/>
    <w:rsid w:val="00D200A0"/>
    <w:rsid w:val="00D208EC"/>
    <w:rsid w:val="00D2100B"/>
    <w:rsid w:val="00D210D3"/>
    <w:rsid w:val="00D211BA"/>
    <w:rsid w:val="00D21718"/>
    <w:rsid w:val="00D2181C"/>
    <w:rsid w:val="00D222AD"/>
    <w:rsid w:val="00D22580"/>
    <w:rsid w:val="00D2280C"/>
    <w:rsid w:val="00D22975"/>
    <w:rsid w:val="00D22986"/>
    <w:rsid w:val="00D22BA8"/>
    <w:rsid w:val="00D2371A"/>
    <w:rsid w:val="00D24460"/>
    <w:rsid w:val="00D24A1B"/>
    <w:rsid w:val="00D25123"/>
    <w:rsid w:val="00D253B1"/>
    <w:rsid w:val="00D2568F"/>
    <w:rsid w:val="00D25E50"/>
    <w:rsid w:val="00D25EBD"/>
    <w:rsid w:val="00D25EEE"/>
    <w:rsid w:val="00D26DB4"/>
    <w:rsid w:val="00D26EE2"/>
    <w:rsid w:val="00D26F5B"/>
    <w:rsid w:val="00D27506"/>
    <w:rsid w:val="00D2750C"/>
    <w:rsid w:val="00D27653"/>
    <w:rsid w:val="00D27A93"/>
    <w:rsid w:val="00D30368"/>
    <w:rsid w:val="00D30D33"/>
    <w:rsid w:val="00D310D1"/>
    <w:rsid w:val="00D318DB"/>
    <w:rsid w:val="00D3195C"/>
    <w:rsid w:val="00D31B5C"/>
    <w:rsid w:val="00D31C16"/>
    <w:rsid w:val="00D31D75"/>
    <w:rsid w:val="00D3283F"/>
    <w:rsid w:val="00D3302B"/>
    <w:rsid w:val="00D33290"/>
    <w:rsid w:val="00D339B7"/>
    <w:rsid w:val="00D33AD8"/>
    <w:rsid w:val="00D33FB5"/>
    <w:rsid w:val="00D34938"/>
    <w:rsid w:val="00D34D99"/>
    <w:rsid w:val="00D3501E"/>
    <w:rsid w:val="00D352FE"/>
    <w:rsid w:val="00D3560E"/>
    <w:rsid w:val="00D3588B"/>
    <w:rsid w:val="00D35CD1"/>
    <w:rsid w:val="00D35F5E"/>
    <w:rsid w:val="00D3637F"/>
    <w:rsid w:val="00D363C3"/>
    <w:rsid w:val="00D36532"/>
    <w:rsid w:val="00D368BF"/>
    <w:rsid w:val="00D36D21"/>
    <w:rsid w:val="00D36D43"/>
    <w:rsid w:val="00D373BE"/>
    <w:rsid w:val="00D376BC"/>
    <w:rsid w:val="00D37CBF"/>
    <w:rsid w:val="00D4063B"/>
    <w:rsid w:val="00D40DE9"/>
    <w:rsid w:val="00D413D9"/>
    <w:rsid w:val="00D41477"/>
    <w:rsid w:val="00D414FA"/>
    <w:rsid w:val="00D414FB"/>
    <w:rsid w:val="00D41557"/>
    <w:rsid w:val="00D41644"/>
    <w:rsid w:val="00D41DC8"/>
    <w:rsid w:val="00D41E44"/>
    <w:rsid w:val="00D42291"/>
    <w:rsid w:val="00D4249A"/>
    <w:rsid w:val="00D4292D"/>
    <w:rsid w:val="00D42BA0"/>
    <w:rsid w:val="00D42E7F"/>
    <w:rsid w:val="00D43040"/>
    <w:rsid w:val="00D43145"/>
    <w:rsid w:val="00D4362F"/>
    <w:rsid w:val="00D43D56"/>
    <w:rsid w:val="00D442DC"/>
    <w:rsid w:val="00D445F6"/>
    <w:rsid w:val="00D448F7"/>
    <w:rsid w:val="00D44B51"/>
    <w:rsid w:val="00D44FA6"/>
    <w:rsid w:val="00D45419"/>
    <w:rsid w:val="00D45677"/>
    <w:rsid w:val="00D45770"/>
    <w:rsid w:val="00D46279"/>
    <w:rsid w:val="00D4665C"/>
    <w:rsid w:val="00D466D4"/>
    <w:rsid w:val="00D46CA7"/>
    <w:rsid w:val="00D46FC0"/>
    <w:rsid w:val="00D46FD1"/>
    <w:rsid w:val="00D47899"/>
    <w:rsid w:val="00D50AA3"/>
    <w:rsid w:val="00D50B01"/>
    <w:rsid w:val="00D50ED9"/>
    <w:rsid w:val="00D51363"/>
    <w:rsid w:val="00D51FE9"/>
    <w:rsid w:val="00D521E6"/>
    <w:rsid w:val="00D523B9"/>
    <w:rsid w:val="00D5248A"/>
    <w:rsid w:val="00D52AC9"/>
    <w:rsid w:val="00D53457"/>
    <w:rsid w:val="00D539DD"/>
    <w:rsid w:val="00D53A06"/>
    <w:rsid w:val="00D53C4B"/>
    <w:rsid w:val="00D53E8F"/>
    <w:rsid w:val="00D5463C"/>
    <w:rsid w:val="00D54691"/>
    <w:rsid w:val="00D54B76"/>
    <w:rsid w:val="00D5519B"/>
    <w:rsid w:val="00D55A10"/>
    <w:rsid w:val="00D55B6B"/>
    <w:rsid w:val="00D56098"/>
    <w:rsid w:val="00D56272"/>
    <w:rsid w:val="00D564AE"/>
    <w:rsid w:val="00D57079"/>
    <w:rsid w:val="00D575FB"/>
    <w:rsid w:val="00D57B59"/>
    <w:rsid w:val="00D57DF8"/>
    <w:rsid w:val="00D60095"/>
    <w:rsid w:val="00D6053B"/>
    <w:rsid w:val="00D607A5"/>
    <w:rsid w:val="00D607BC"/>
    <w:rsid w:val="00D6086C"/>
    <w:rsid w:val="00D62121"/>
    <w:rsid w:val="00D62A28"/>
    <w:rsid w:val="00D631E2"/>
    <w:rsid w:val="00D63750"/>
    <w:rsid w:val="00D6395A"/>
    <w:rsid w:val="00D639E5"/>
    <w:rsid w:val="00D63F31"/>
    <w:rsid w:val="00D63F5C"/>
    <w:rsid w:val="00D6427C"/>
    <w:rsid w:val="00D64292"/>
    <w:rsid w:val="00D6484F"/>
    <w:rsid w:val="00D64AE1"/>
    <w:rsid w:val="00D64E03"/>
    <w:rsid w:val="00D650D8"/>
    <w:rsid w:val="00D652DE"/>
    <w:rsid w:val="00D65348"/>
    <w:rsid w:val="00D65352"/>
    <w:rsid w:val="00D654F3"/>
    <w:rsid w:val="00D6568C"/>
    <w:rsid w:val="00D65827"/>
    <w:rsid w:val="00D65A7A"/>
    <w:rsid w:val="00D664A6"/>
    <w:rsid w:val="00D66E71"/>
    <w:rsid w:val="00D6716A"/>
    <w:rsid w:val="00D674E4"/>
    <w:rsid w:val="00D678A6"/>
    <w:rsid w:val="00D6790A"/>
    <w:rsid w:val="00D67B30"/>
    <w:rsid w:val="00D67BC0"/>
    <w:rsid w:val="00D67D76"/>
    <w:rsid w:val="00D67FDC"/>
    <w:rsid w:val="00D7005E"/>
    <w:rsid w:val="00D70062"/>
    <w:rsid w:val="00D70359"/>
    <w:rsid w:val="00D70B30"/>
    <w:rsid w:val="00D710D0"/>
    <w:rsid w:val="00D71128"/>
    <w:rsid w:val="00D7113D"/>
    <w:rsid w:val="00D711C8"/>
    <w:rsid w:val="00D713B0"/>
    <w:rsid w:val="00D7150B"/>
    <w:rsid w:val="00D7165A"/>
    <w:rsid w:val="00D71908"/>
    <w:rsid w:val="00D71BEC"/>
    <w:rsid w:val="00D7253B"/>
    <w:rsid w:val="00D72976"/>
    <w:rsid w:val="00D72AF3"/>
    <w:rsid w:val="00D72DCA"/>
    <w:rsid w:val="00D72F8C"/>
    <w:rsid w:val="00D72FCA"/>
    <w:rsid w:val="00D732F8"/>
    <w:rsid w:val="00D733FA"/>
    <w:rsid w:val="00D73D33"/>
    <w:rsid w:val="00D73D6F"/>
    <w:rsid w:val="00D7407C"/>
    <w:rsid w:val="00D7414D"/>
    <w:rsid w:val="00D741B6"/>
    <w:rsid w:val="00D74429"/>
    <w:rsid w:val="00D7454D"/>
    <w:rsid w:val="00D74757"/>
    <w:rsid w:val="00D74B84"/>
    <w:rsid w:val="00D74CAF"/>
    <w:rsid w:val="00D74DAD"/>
    <w:rsid w:val="00D75401"/>
    <w:rsid w:val="00D75424"/>
    <w:rsid w:val="00D768EE"/>
    <w:rsid w:val="00D76C07"/>
    <w:rsid w:val="00D772C3"/>
    <w:rsid w:val="00D775B5"/>
    <w:rsid w:val="00D80123"/>
    <w:rsid w:val="00D8082E"/>
    <w:rsid w:val="00D80BA1"/>
    <w:rsid w:val="00D811E0"/>
    <w:rsid w:val="00D81277"/>
    <w:rsid w:val="00D817E8"/>
    <w:rsid w:val="00D82390"/>
    <w:rsid w:val="00D825B3"/>
    <w:rsid w:val="00D825DB"/>
    <w:rsid w:val="00D82D5A"/>
    <w:rsid w:val="00D830A4"/>
    <w:rsid w:val="00D83A57"/>
    <w:rsid w:val="00D83CA2"/>
    <w:rsid w:val="00D8416B"/>
    <w:rsid w:val="00D8419E"/>
    <w:rsid w:val="00D842E2"/>
    <w:rsid w:val="00D85094"/>
    <w:rsid w:val="00D85115"/>
    <w:rsid w:val="00D85D6B"/>
    <w:rsid w:val="00D85F4F"/>
    <w:rsid w:val="00D86725"/>
    <w:rsid w:val="00D868B3"/>
    <w:rsid w:val="00D8694A"/>
    <w:rsid w:val="00D86E16"/>
    <w:rsid w:val="00D86E7D"/>
    <w:rsid w:val="00D87F7E"/>
    <w:rsid w:val="00D91011"/>
    <w:rsid w:val="00D91335"/>
    <w:rsid w:val="00D91365"/>
    <w:rsid w:val="00D9163C"/>
    <w:rsid w:val="00D9190B"/>
    <w:rsid w:val="00D9190F"/>
    <w:rsid w:val="00D923CC"/>
    <w:rsid w:val="00D92DA4"/>
    <w:rsid w:val="00D92E4A"/>
    <w:rsid w:val="00D92FA4"/>
    <w:rsid w:val="00D9367C"/>
    <w:rsid w:val="00D941D2"/>
    <w:rsid w:val="00D94687"/>
    <w:rsid w:val="00D94691"/>
    <w:rsid w:val="00D946A6"/>
    <w:rsid w:val="00D94A3C"/>
    <w:rsid w:val="00D94B05"/>
    <w:rsid w:val="00D94E5E"/>
    <w:rsid w:val="00D95529"/>
    <w:rsid w:val="00D95759"/>
    <w:rsid w:val="00D958FE"/>
    <w:rsid w:val="00D959E5"/>
    <w:rsid w:val="00D959E8"/>
    <w:rsid w:val="00D95BCC"/>
    <w:rsid w:val="00D95FF0"/>
    <w:rsid w:val="00D960FB"/>
    <w:rsid w:val="00D96484"/>
    <w:rsid w:val="00D969E4"/>
    <w:rsid w:val="00D96A36"/>
    <w:rsid w:val="00D96C84"/>
    <w:rsid w:val="00D97049"/>
    <w:rsid w:val="00D974F5"/>
    <w:rsid w:val="00D9792B"/>
    <w:rsid w:val="00DA0402"/>
    <w:rsid w:val="00DA08CF"/>
    <w:rsid w:val="00DA0940"/>
    <w:rsid w:val="00DA0E81"/>
    <w:rsid w:val="00DA1BB0"/>
    <w:rsid w:val="00DA1DBC"/>
    <w:rsid w:val="00DA2A87"/>
    <w:rsid w:val="00DA2AB7"/>
    <w:rsid w:val="00DA33F6"/>
    <w:rsid w:val="00DA368D"/>
    <w:rsid w:val="00DA3F50"/>
    <w:rsid w:val="00DA41B0"/>
    <w:rsid w:val="00DA514A"/>
    <w:rsid w:val="00DA59A0"/>
    <w:rsid w:val="00DA5B74"/>
    <w:rsid w:val="00DA5DC3"/>
    <w:rsid w:val="00DA5FFA"/>
    <w:rsid w:val="00DA6627"/>
    <w:rsid w:val="00DA74BE"/>
    <w:rsid w:val="00DA77CA"/>
    <w:rsid w:val="00DA7985"/>
    <w:rsid w:val="00DA7B56"/>
    <w:rsid w:val="00DB00C9"/>
    <w:rsid w:val="00DB0438"/>
    <w:rsid w:val="00DB07BF"/>
    <w:rsid w:val="00DB104C"/>
    <w:rsid w:val="00DB135A"/>
    <w:rsid w:val="00DB142C"/>
    <w:rsid w:val="00DB1827"/>
    <w:rsid w:val="00DB198E"/>
    <w:rsid w:val="00DB2107"/>
    <w:rsid w:val="00DB21AC"/>
    <w:rsid w:val="00DB234D"/>
    <w:rsid w:val="00DB2E0C"/>
    <w:rsid w:val="00DB30EC"/>
    <w:rsid w:val="00DB353C"/>
    <w:rsid w:val="00DB3708"/>
    <w:rsid w:val="00DB3ECE"/>
    <w:rsid w:val="00DB3F34"/>
    <w:rsid w:val="00DB404A"/>
    <w:rsid w:val="00DB4308"/>
    <w:rsid w:val="00DB4638"/>
    <w:rsid w:val="00DB4CCE"/>
    <w:rsid w:val="00DB529A"/>
    <w:rsid w:val="00DB52EA"/>
    <w:rsid w:val="00DB53A8"/>
    <w:rsid w:val="00DB53D8"/>
    <w:rsid w:val="00DB5686"/>
    <w:rsid w:val="00DB5D4D"/>
    <w:rsid w:val="00DB6104"/>
    <w:rsid w:val="00DB624A"/>
    <w:rsid w:val="00DB6560"/>
    <w:rsid w:val="00DB6603"/>
    <w:rsid w:val="00DB66FE"/>
    <w:rsid w:val="00DB697E"/>
    <w:rsid w:val="00DB6A42"/>
    <w:rsid w:val="00DB6F8C"/>
    <w:rsid w:val="00DB75B8"/>
    <w:rsid w:val="00DB76C8"/>
    <w:rsid w:val="00DC06FD"/>
    <w:rsid w:val="00DC0AA1"/>
    <w:rsid w:val="00DC0D74"/>
    <w:rsid w:val="00DC11DF"/>
    <w:rsid w:val="00DC2145"/>
    <w:rsid w:val="00DC244F"/>
    <w:rsid w:val="00DC2FE5"/>
    <w:rsid w:val="00DC3370"/>
    <w:rsid w:val="00DC36AD"/>
    <w:rsid w:val="00DC3BF2"/>
    <w:rsid w:val="00DC4619"/>
    <w:rsid w:val="00DC4909"/>
    <w:rsid w:val="00DC4B3E"/>
    <w:rsid w:val="00DC5D69"/>
    <w:rsid w:val="00DC6631"/>
    <w:rsid w:val="00DC691B"/>
    <w:rsid w:val="00DC7578"/>
    <w:rsid w:val="00DC7AA9"/>
    <w:rsid w:val="00DC7D10"/>
    <w:rsid w:val="00DD07DD"/>
    <w:rsid w:val="00DD07FE"/>
    <w:rsid w:val="00DD106F"/>
    <w:rsid w:val="00DD10C8"/>
    <w:rsid w:val="00DD1143"/>
    <w:rsid w:val="00DD1250"/>
    <w:rsid w:val="00DD12B6"/>
    <w:rsid w:val="00DD1830"/>
    <w:rsid w:val="00DD1AF6"/>
    <w:rsid w:val="00DD1C2F"/>
    <w:rsid w:val="00DD1CDB"/>
    <w:rsid w:val="00DD220B"/>
    <w:rsid w:val="00DD2B16"/>
    <w:rsid w:val="00DD2E01"/>
    <w:rsid w:val="00DD2F98"/>
    <w:rsid w:val="00DD3069"/>
    <w:rsid w:val="00DD321C"/>
    <w:rsid w:val="00DD33B9"/>
    <w:rsid w:val="00DD35F8"/>
    <w:rsid w:val="00DD3D86"/>
    <w:rsid w:val="00DD48B9"/>
    <w:rsid w:val="00DD4D32"/>
    <w:rsid w:val="00DD4EDC"/>
    <w:rsid w:val="00DD4F3F"/>
    <w:rsid w:val="00DD519F"/>
    <w:rsid w:val="00DD5380"/>
    <w:rsid w:val="00DD55B2"/>
    <w:rsid w:val="00DD6085"/>
    <w:rsid w:val="00DD655F"/>
    <w:rsid w:val="00DD65C1"/>
    <w:rsid w:val="00DD6642"/>
    <w:rsid w:val="00DD686F"/>
    <w:rsid w:val="00DD6A52"/>
    <w:rsid w:val="00DD6BB2"/>
    <w:rsid w:val="00DD6BC7"/>
    <w:rsid w:val="00DD70D2"/>
    <w:rsid w:val="00DE0113"/>
    <w:rsid w:val="00DE0816"/>
    <w:rsid w:val="00DE09C3"/>
    <w:rsid w:val="00DE0CE5"/>
    <w:rsid w:val="00DE13E6"/>
    <w:rsid w:val="00DE1797"/>
    <w:rsid w:val="00DE2A25"/>
    <w:rsid w:val="00DE2A3B"/>
    <w:rsid w:val="00DE2A7F"/>
    <w:rsid w:val="00DE2C24"/>
    <w:rsid w:val="00DE2DDD"/>
    <w:rsid w:val="00DE2FCD"/>
    <w:rsid w:val="00DE3767"/>
    <w:rsid w:val="00DE4501"/>
    <w:rsid w:val="00DE46C2"/>
    <w:rsid w:val="00DE4963"/>
    <w:rsid w:val="00DE54C0"/>
    <w:rsid w:val="00DE56F1"/>
    <w:rsid w:val="00DE5A9B"/>
    <w:rsid w:val="00DE62C3"/>
    <w:rsid w:val="00DE64B2"/>
    <w:rsid w:val="00DE6ECE"/>
    <w:rsid w:val="00DE70DC"/>
    <w:rsid w:val="00DE713A"/>
    <w:rsid w:val="00DE7687"/>
    <w:rsid w:val="00DE790C"/>
    <w:rsid w:val="00DE7CA3"/>
    <w:rsid w:val="00DE7F01"/>
    <w:rsid w:val="00DE7FD9"/>
    <w:rsid w:val="00DF0B33"/>
    <w:rsid w:val="00DF0C03"/>
    <w:rsid w:val="00DF0DBA"/>
    <w:rsid w:val="00DF1498"/>
    <w:rsid w:val="00DF149F"/>
    <w:rsid w:val="00DF1729"/>
    <w:rsid w:val="00DF2809"/>
    <w:rsid w:val="00DF2A5F"/>
    <w:rsid w:val="00DF2FD4"/>
    <w:rsid w:val="00DF31C3"/>
    <w:rsid w:val="00DF3C05"/>
    <w:rsid w:val="00DF3EC8"/>
    <w:rsid w:val="00DF527E"/>
    <w:rsid w:val="00DF6077"/>
    <w:rsid w:val="00DF619C"/>
    <w:rsid w:val="00DF6395"/>
    <w:rsid w:val="00DF66F1"/>
    <w:rsid w:val="00DF69B9"/>
    <w:rsid w:val="00DF70F0"/>
    <w:rsid w:val="00DF72A3"/>
    <w:rsid w:val="00DF7CF4"/>
    <w:rsid w:val="00DF7D72"/>
    <w:rsid w:val="00E0022A"/>
    <w:rsid w:val="00E002F8"/>
    <w:rsid w:val="00E003F8"/>
    <w:rsid w:val="00E00746"/>
    <w:rsid w:val="00E0089F"/>
    <w:rsid w:val="00E00DAF"/>
    <w:rsid w:val="00E01162"/>
    <w:rsid w:val="00E0130A"/>
    <w:rsid w:val="00E01344"/>
    <w:rsid w:val="00E013F8"/>
    <w:rsid w:val="00E0150B"/>
    <w:rsid w:val="00E01667"/>
    <w:rsid w:val="00E0186B"/>
    <w:rsid w:val="00E01876"/>
    <w:rsid w:val="00E01E08"/>
    <w:rsid w:val="00E02276"/>
    <w:rsid w:val="00E02391"/>
    <w:rsid w:val="00E023C7"/>
    <w:rsid w:val="00E028CF"/>
    <w:rsid w:val="00E02CA1"/>
    <w:rsid w:val="00E031C4"/>
    <w:rsid w:val="00E0338E"/>
    <w:rsid w:val="00E03E07"/>
    <w:rsid w:val="00E04A9B"/>
    <w:rsid w:val="00E04AA1"/>
    <w:rsid w:val="00E0512A"/>
    <w:rsid w:val="00E06564"/>
    <w:rsid w:val="00E06D40"/>
    <w:rsid w:val="00E06E12"/>
    <w:rsid w:val="00E06E9F"/>
    <w:rsid w:val="00E07278"/>
    <w:rsid w:val="00E075F3"/>
    <w:rsid w:val="00E101CC"/>
    <w:rsid w:val="00E10636"/>
    <w:rsid w:val="00E10AE9"/>
    <w:rsid w:val="00E10F7F"/>
    <w:rsid w:val="00E112E3"/>
    <w:rsid w:val="00E117C7"/>
    <w:rsid w:val="00E11B18"/>
    <w:rsid w:val="00E12217"/>
    <w:rsid w:val="00E12223"/>
    <w:rsid w:val="00E12704"/>
    <w:rsid w:val="00E12D2A"/>
    <w:rsid w:val="00E12E80"/>
    <w:rsid w:val="00E130A2"/>
    <w:rsid w:val="00E137D5"/>
    <w:rsid w:val="00E13E06"/>
    <w:rsid w:val="00E1468E"/>
    <w:rsid w:val="00E147DC"/>
    <w:rsid w:val="00E14C22"/>
    <w:rsid w:val="00E14CEE"/>
    <w:rsid w:val="00E1507C"/>
    <w:rsid w:val="00E15412"/>
    <w:rsid w:val="00E15595"/>
    <w:rsid w:val="00E15626"/>
    <w:rsid w:val="00E1564A"/>
    <w:rsid w:val="00E1564F"/>
    <w:rsid w:val="00E15BD0"/>
    <w:rsid w:val="00E15DA2"/>
    <w:rsid w:val="00E16262"/>
    <w:rsid w:val="00E167D2"/>
    <w:rsid w:val="00E1682E"/>
    <w:rsid w:val="00E16C18"/>
    <w:rsid w:val="00E1715D"/>
    <w:rsid w:val="00E1730D"/>
    <w:rsid w:val="00E1754B"/>
    <w:rsid w:val="00E177DC"/>
    <w:rsid w:val="00E17D11"/>
    <w:rsid w:val="00E17F78"/>
    <w:rsid w:val="00E20164"/>
    <w:rsid w:val="00E20519"/>
    <w:rsid w:val="00E206BF"/>
    <w:rsid w:val="00E20852"/>
    <w:rsid w:val="00E20D39"/>
    <w:rsid w:val="00E20D66"/>
    <w:rsid w:val="00E21442"/>
    <w:rsid w:val="00E2177E"/>
    <w:rsid w:val="00E218FC"/>
    <w:rsid w:val="00E219B0"/>
    <w:rsid w:val="00E2207F"/>
    <w:rsid w:val="00E22235"/>
    <w:rsid w:val="00E2272B"/>
    <w:rsid w:val="00E22BC8"/>
    <w:rsid w:val="00E22BF4"/>
    <w:rsid w:val="00E22CE2"/>
    <w:rsid w:val="00E23036"/>
    <w:rsid w:val="00E235C7"/>
    <w:rsid w:val="00E237C6"/>
    <w:rsid w:val="00E2398F"/>
    <w:rsid w:val="00E23FD0"/>
    <w:rsid w:val="00E24366"/>
    <w:rsid w:val="00E2447B"/>
    <w:rsid w:val="00E247A8"/>
    <w:rsid w:val="00E257DC"/>
    <w:rsid w:val="00E25972"/>
    <w:rsid w:val="00E25E15"/>
    <w:rsid w:val="00E26031"/>
    <w:rsid w:val="00E260A3"/>
    <w:rsid w:val="00E2633C"/>
    <w:rsid w:val="00E26B85"/>
    <w:rsid w:val="00E26E4C"/>
    <w:rsid w:val="00E26FA8"/>
    <w:rsid w:val="00E27311"/>
    <w:rsid w:val="00E27666"/>
    <w:rsid w:val="00E276FB"/>
    <w:rsid w:val="00E27702"/>
    <w:rsid w:val="00E278FF"/>
    <w:rsid w:val="00E27936"/>
    <w:rsid w:val="00E27DB6"/>
    <w:rsid w:val="00E304A2"/>
    <w:rsid w:val="00E305F2"/>
    <w:rsid w:val="00E3060C"/>
    <w:rsid w:val="00E30695"/>
    <w:rsid w:val="00E306A0"/>
    <w:rsid w:val="00E306CA"/>
    <w:rsid w:val="00E306CC"/>
    <w:rsid w:val="00E3081C"/>
    <w:rsid w:val="00E30A0A"/>
    <w:rsid w:val="00E30BC3"/>
    <w:rsid w:val="00E310BC"/>
    <w:rsid w:val="00E31331"/>
    <w:rsid w:val="00E31657"/>
    <w:rsid w:val="00E3169E"/>
    <w:rsid w:val="00E318F3"/>
    <w:rsid w:val="00E32094"/>
    <w:rsid w:val="00E32170"/>
    <w:rsid w:val="00E322A7"/>
    <w:rsid w:val="00E32889"/>
    <w:rsid w:val="00E32BFF"/>
    <w:rsid w:val="00E33B6E"/>
    <w:rsid w:val="00E33C74"/>
    <w:rsid w:val="00E33D88"/>
    <w:rsid w:val="00E342DF"/>
    <w:rsid w:val="00E349BC"/>
    <w:rsid w:val="00E35552"/>
    <w:rsid w:val="00E3555C"/>
    <w:rsid w:val="00E355AC"/>
    <w:rsid w:val="00E357A1"/>
    <w:rsid w:val="00E35988"/>
    <w:rsid w:val="00E35F17"/>
    <w:rsid w:val="00E35F7C"/>
    <w:rsid w:val="00E36516"/>
    <w:rsid w:val="00E365D9"/>
    <w:rsid w:val="00E36A24"/>
    <w:rsid w:val="00E3706F"/>
    <w:rsid w:val="00E401CE"/>
    <w:rsid w:val="00E40605"/>
    <w:rsid w:val="00E4086D"/>
    <w:rsid w:val="00E40BFE"/>
    <w:rsid w:val="00E40D23"/>
    <w:rsid w:val="00E41A9E"/>
    <w:rsid w:val="00E41BD1"/>
    <w:rsid w:val="00E41F64"/>
    <w:rsid w:val="00E4218B"/>
    <w:rsid w:val="00E430E7"/>
    <w:rsid w:val="00E4314A"/>
    <w:rsid w:val="00E43946"/>
    <w:rsid w:val="00E44267"/>
    <w:rsid w:val="00E44483"/>
    <w:rsid w:val="00E444F5"/>
    <w:rsid w:val="00E4489E"/>
    <w:rsid w:val="00E44B69"/>
    <w:rsid w:val="00E44CC3"/>
    <w:rsid w:val="00E45038"/>
    <w:rsid w:val="00E450F7"/>
    <w:rsid w:val="00E452A3"/>
    <w:rsid w:val="00E464F1"/>
    <w:rsid w:val="00E4670C"/>
    <w:rsid w:val="00E471F7"/>
    <w:rsid w:val="00E472C9"/>
    <w:rsid w:val="00E47EFC"/>
    <w:rsid w:val="00E510CD"/>
    <w:rsid w:val="00E51312"/>
    <w:rsid w:val="00E513BB"/>
    <w:rsid w:val="00E514AC"/>
    <w:rsid w:val="00E51770"/>
    <w:rsid w:val="00E51A7B"/>
    <w:rsid w:val="00E51B86"/>
    <w:rsid w:val="00E51F79"/>
    <w:rsid w:val="00E52054"/>
    <w:rsid w:val="00E520C4"/>
    <w:rsid w:val="00E52688"/>
    <w:rsid w:val="00E52E03"/>
    <w:rsid w:val="00E52EF9"/>
    <w:rsid w:val="00E52F30"/>
    <w:rsid w:val="00E52FF8"/>
    <w:rsid w:val="00E53290"/>
    <w:rsid w:val="00E53D4A"/>
    <w:rsid w:val="00E543A8"/>
    <w:rsid w:val="00E54A15"/>
    <w:rsid w:val="00E54C74"/>
    <w:rsid w:val="00E54E98"/>
    <w:rsid w:val="00E55380"/>
    <w:rsid w:val="00E55520"/>
    <w:rsid w:val="00E55D36"/>
    <w:rsid w:val="00E56437"/>
    <w:rsid w:val="00E56C33"/>
    <w:rsid w:val="00E5702D"/>
    <w:rsid w:val="00E57241"/>
    <w:rsid w:val="00E573D0"/>
    <w:rsid w:val="00E574D3"/>
    <w:rsid w:val="00E57B04"/>
    <w:rsid w:val="00E601CB"/>
    <w:rsid w:val="00E601D1"/>
    <w:rsid w:val="00E60C01"/>
    <w:rsid w:val="00E60C69"/>
    <w:rsid w:val="00E61133"/>
    <w:rsid w:val="00E613D7"/>
    <w:rsid w:val="00E62189"/>
    <w:rsid w:val="00E622F7"/>
    <w:rsid w:val="00E62927"/>
    <w:rsid w:val="00E62A30"/>
    <w:rsid w:val="00E637A4"/>
    <w:rsid w:val="00E63B62"/>
    <w:rsid w:val="00E63EC7"/>
    <w:rsid w:val="00E63ED4"/>
    <w:rsid w:val="00E640A0"/>
    <w:rsid w:val="00E640B8"/>
    <w:rsid w:val="00E643CB"/>
    <w:rsid w:val="00E647A2"/>
    <w:rsid w:val="00E647FD"/>
    <w:rsid w:val="00E64CEB"/>
    <w:rsid w:val="00E64CF3"/>
    <w:rsid w:val="00E65003"/>
    <w:rsid w:val="00E650F2"/>
    <w:rsid w:val="00E65168"/>
    <w:rsid w:val="00E654EB"/>
    <w:rsid w:val="00E658C0"/>
    <w:rsid w:val="00E65C79"/>
    <w:rsid w:val="00E66136"/>
    <w:rsid w:val="00E66C04"/>
    <w:rsid w:val="00E66FDB"/>
    <w:rsid w:val="00E67AF6"/>
    <w:rsid w:val="00E67F7D"/>
    <w:rsid w:val="00E70057"/>
    <w:rsid w:val="00E70194"/>
    <w:rsid w:val="00E7074B"/>
    <w:rsid w:val="00E70803"/>
    <w:rsid w:val="00E70C80"/>
    <w:rsid w:val="00E70E82"/>
    <w:rsid w:val="00E710A2"/>
    <w:rsid w:val="00E7128F"/>
    <w:rsid w:val="00E71915"/>
    <w:rsid w:val="00E71C8F"/>
    <w:rsid w:val="00E71C9A"/>
    <w:rsid w:val="00E7255E"/>
    <w:rsid w:val="00E7261E"/>
    <w:rsid w:val="00E72901"/>
    <w:rsid w:val="00E73224"/>
    <w:rsid w:val="00E737D6"/>
    <w:rsid w:val="00E737F6"/>
    <w:rsid w:val="00E73EDA"/>
    <w:rsid w:val="00E73F9B"/>
    <w:rsid w:val="00E740F0"/>
    <w:rsid w:val="00E74E42"/>
    <w:rsid w:val="00E755FD"/>
    <w:rsid w:val="00E75E97"/>
    <w:rsid w:val="00E75F27"/>
    <w:rsid w:val="00E76AC6"/>
    <w:rsid w:val="00E76CC7"/>
    <w:rsid w:val="00E778BA"/>
    <w:rsid w:val="00E8184A"/>
    <w:rsid w:val="00E81E6D"/>
    <w:rsid w:val="00E81FB7"/>
    <w:rsid w:val="00E82184"/>
    <w:rsid w:val="00E82C3E"/>
    <w:rsid w:val="00E8381C"/>
    <w:rsid w:val="00E84176"/>
    <w:rsid w:val="00E8498C"/>
    <w:rsid w:val="00E84E91"/>
    <w:rsid w:val="00E84F83"/>
    <w:rsid w:val="00E8513B"/>
    <w:rsid w:val="00E85161"/>
    <w:rsid w:val="00E8564B"/>
    <w:rsid w:val="00E85895"/>
    <w:rsid w:val="00E85AAB"/>
    <w:rsid w:val="00E85BE3"/>
    <w:rsid w:val="00E85C6A"/>
    <w:rsid w:val="00E85C82"/>
    <w:rsid w:val="00E85E03"/>
    <w:rsid w:val="00E85E8B"/>
    <w:rsid w:val="00E85FB9"/>
    <w:rsid w:val="00E86001"/>
    <w:rsid w:val="00E8664F"/>
    <w:rsid w:val="00E86663"/>
    <w:rsid w:val="00E86F69"/>
    <w:rsid w:val="00E872BC"/>
    <w:rsid w:val="00E8799F"/>
    <w:rsid w:val="00E87B8C"/>
    <w:rsid w:val="00E87C2F"/>
    <w:rsid w:val="00E87DBF"/>
    <w:rsid w:val="00E87EA8"/>
    <w:rsid w:val="00E9012A"/>
    <w:rsid w:val="00E90334"/>
    <w:rsid w:val="00E905D2"/>
    <w:rsid w:val="00E90677"/>
    <w:rsid w:val="00E90BE8"/>
    <w:rsid w:val="00E90D66"/>
    <w:rsid w:val="00E91132"/>
    <w:rsid w:val="00E912ED"/>
    <w:rsid w:val="00E91488"/>
    <w:rsid w:val="00E915A7"/>
    <w:rsid w:val="00E91BBD"/>
    <w:rsid w:val="00E91DB6"/>
    <w:rsid w:val="00E91E8E"/>
    <w:rsid w:val="00E9215A"/>
    <w:rsid w:val="00E92813"/>
    <w:rsid w:val="00E92AB4"/>
    <w:rsid w:val="00E92ED1"/>
    <w:rsid w:val="00E92FFC"/>
    <w:rsid w:val="00E93403"/>
    <w:rsid w:val="00E93A07"/>
    <w:rsid w:val="00E93CEA"/>
    <w:rsid w:val="00E93E2E"/>
    <w:rsid w:val="00E93FD4"/>
    <w:rsid w:val="00E94847"/>
    <w:rsid w:val="00E9498B"/>
    <w:rsid w:val="00E94DD4"/>
    <w:rsid w:val="00E94FD1"/>
    <w:rsid w:val="00E95624"/>
    <w:rsid w:val="00E95647"/>
    <w:rsid w:val="00E96030"/>
    <w:rsid w:val="00E9614D"/>
    <w:rsid w:val="00E9619C"/>
    <w:rsid w:val="00E9645A"/>
    <w:rsid w:val="00E96E24"/>
    <w:rsid w:val="00E96E87"/>
    <w:rsid w:val="00E97505"/>
    <w:rsid w:val="00E97536"/>
    <w:rsid w:val="00E97791"/>
    <w:rsid w:val="00E97922"/>
    <w:rsid w:val="00EA0699"/>
    <w:rsid w:val="00EA06B7"/>
    <w:rsid w:val="00EA0BA8"/>
    <w:rsid w:val="00EA0FCC"/>
    <w:rsid w:val="00EA12A3"/>
    <w:rsid w:val="00EA1C34"/>
    <w:rsid w:val="00EA1D43"/>
    <w:rsid w:val="00EA1EAA"/>
    <w:rsid w:val="00EA2384"/>
    <w:rsid w:val="00EA2D92"/>
    <w:rsid w:val="00EA2DF3"/>
    <w:rsid w:val="00EA3182"/>
    <w:rsid w:val="00EA3367"/>
    <w:rsid w:val="00EA3F72"/>
    <w:rsid w:val="00EA41CF"/>
    <w:rsid w:val="00EA4602"/>
    <w:rsid w:val="00EA4AC1"/>
    <w:rsid w:val="00EA4D33"/>
    <w:rsid w:val="00EA4F92"/>
    <w:rsid w:val="00EA5622"/>
    <w:rsid w:val="00EA6500"/>
    <w:rsid w:val="00EA65E4"/>
    <w:rsid w:val="00EA7450"/>
    <w:rsid w:val="00EA7735"/>
    <w:rsid w:val="00EA7D84"/>
    <w:rsid w:val="00EB0031"/>
    <w:rsid w:val="00EB047A"/>
    <w:rsid w:val="00EB0522"/>
    <w:rsid w:val="00EB0836"/>
    <w:rsid w:val="00EB088A"/>
    <w:rsid w:val="00EB0CB1"/>
    <w:rsid w:val="00EB1260"/>
    <w:rsid w:val="00EB17D5"/>
    <w:rsid w:val="00EB1BB4"/>
    <w:rsid w:val="00EB1DE2"/>
    <w:rsid w:val="00EB29EB"/>
    <w:rsid w:val="00EB2F12"/>
    <w:rsid w:val="00EB2FBA"/>
    <w:rsid w:val="00EB3099"/>
    <w:rsid w:val="00EB3606"/>
    <w:rsid w:val="00EB36A8"/>
    <w:rsid w:val="00EB37F0"/>
    <w:rsid w:val="00EB3893"/>
    <w:rsid w:val="00EB3963"/>
    <w:rsid w:val="00EB496A"/>
    <w:rsid w:val="00EB4D83"/>
    <w:rsid w:val="00EB4DBF"/>
    <w:rsid w:val="00EB5334"/>
    <w:rsid w:val="00EB587A"/>
    <w:rsid w:val="00EB5B66"/>
    <w:rsid w:val="00EB6194"/>
    <w:rsid w:val="00EB66C0"/>
    <w:rsid w:val="00EB739E"/>
    <w:rsid w:val="00EB74F7"/>
    <w:rsid w:val="00EB7575"/>
    <w:rsid w:val="00EB78B2"/>
    <w:rsid w:val="00EB7AF2"/>
    <w:rsid w:val="00EC012F"/>
    <w:rsid w:val="00EC049F"/>
    <w:rsid w:val="00EC06C5"/>
    <w:rsid w:val="00EC080E"/>
    <w:rsid w:val="00EC13D3"/>
    <w:rsid w:val="00EC14A7"/>
    <w:rsid w:val="00EC14E1"/>
    <w:rsid w:val="00EC1602"/>
    <w:rsid w:val="00EC1958"/>
    <w:rsid w:val="00EC19B1"/>
    <w:rsid w:val="00EC27CA"/>
    <w:rsid w:val="00EC29C7"/>
    <w:rsid w:val="00EC2A5E"/>
    <w:rsid w:val="00EC2E2A"/>
    <w:rsid w:val="00EC3018"/>
    <w:rsid w:val="00EC30CA"/>
    <w:rsid w:val="00EC34CE"/>
    <w:rsid w:val="00EC3DEB"/>
    <w:rsid w:val="00EC3FE2"/>
    <w:rsid w:val="00EC4CF4"/>
    <w:rsid w:val="00EC59AB"/>
    <w:rsid w:val="00EC61F3"/>
    <w:rsid w:val="00EC6405"/>
    <w:rsid w:val="00EC6467"/>
    <w:rsid w:val="00EC6532"/>
    <w:rsid w:val="00EC665A"/>
    <w:rsid w:val="00EC6FD6"/>
    <w:rsid w:val="00EC7825"/>
    <w:rsid w:val="00EC7903"/>
    <w:rsid w:val="00EC797F"/>
    <w:rsid w:val="00EC7BCE"/>
    <w:rsid w:val="00ED00EB"/>
    <w:rsid w:val="00ED0122"/>
    <w:rsid w:val="00ED0244"/>
    <w:rsid w:val="00ED0416"/>
    <w:rsid w:val="00ED07A8"/>
    <w:rsid w:val="00ED080F"/>
    <w:rsid w:val="00ED10B2"/>
    <w:rsid w:val="00ED1139"/>
    <w:rsid w:val="00ED1253"/>
    <w:rsid w:val="00ED12EA"/>
    <w:rsid w:val="00ED1408"/>
    <w:rsid w:val="00ED17C6"/>
    <w:rsid w:val="00ED197D"/>
    <w:rsid w:val="00ED1DF2"/>
    <w:rsid w:val="00ED25CF"/>
    <w:rsid w:val="00ED2C69"/>
    <w:rsid w:val="00ED2FCD"/>
    <w:rsid w:val="00ED303E"/>
    <w:rsid w:val="00ED31D0"/>
    <w:rsid w:val="00ED3D16"/>
    <w:rsid w:val="00ED3EF7"/>
    <w:rsid w:val="00ED4106"/>
    <w:rsid w:val="00ED43E8"/>
    <w:rsid w:val="00ED45E6"/>
    <w:rsid w:val="00ED4897"/>
    <w:rsid w:val="00ED4AE2"/>
    <w:rsid w:val="00ED4F30"/>
    <w:rsid w:val="00ED4F6A"/>
    <w:rsid w:val="00ED5644"/>
    <w:rsid w:val="00ED59F0"/>
    <w:rsid w:val="00ED6292"/>
    <w:rsid w:val="00ED6709"/>
    <w:rsid w:val="00ED685C"/>
    <w:rsid w:val="00ED6AA4"/>
    <w:rsid w:val="00ED6FD7"/>
    <w:rsid w:val="00ED76C0"/>
    <w:rsid w:val="00ED7710"/>
    <w:rsid w:val="00EE0284"/>
    <w:rsid w:val="00EE0595"/>
    <w:rsid w:val="00EE084E"/>
    <w:rsid w:val="00EE094A"/>
    <w:rsid w:val="00EE11A0"/>
    <w:rsid w:val="00EE11EC"/>
    <w:rsid w:val="00EE12AB"/>
    <w:rsid w:val="00EE18F4"/>
    <w:rsid w:val="00EE2209"/>
    <w:rsid w:val="00EE230A"/>
    <w:rsid w:val="00EE2884"/>
    <w:rsid w:val="00EE2913"/>
    <w:rsid w:val="00EE2A34"/>
    <w:rsid w:val="00EE2B97"/>
    <w:rsid w:val="00EE2DD0"/>
    <w:rsid w:val="00EE39B1"/>
    <w:rsid w:val="00EE39CA"/>
    <w:rsid w:val="00EE424A"/>
    <w:rsid w:val="00EE4299"/>
    <w:rsid w:val="00EE445A"/>
    <w:rsid w:val="00EE4711"/>
    <w:rsid w:val="00EE4CC6"/>
    <w:rsid w:val="00EE4FBB"/>
    <w:rsid w:val="00EE55C1"/>
    <w:rsid w:val="00EE5662"/>
    <w:rsid w:val="00EE5EED"/>
    <w:rsid w:val="00EE5F3C"/>
    <w:rsid w:val="00EE67B8"/>
    <w:rsid w:val="00EE683D"/>
    <w:rsid w:val="00EE6BC8"/>
    <w:rsid w:val="00EE6D2F"/>
    <w:rsid w:val="00EE703B"/>
    <w:rsid w:val="00EE706D"/>
    <w:rsid w:val="00EE709B"/>
    <w:rsid w:val="00EE7188"/>
    <w:rsid w:val="00EE7728"/>
    <w:rsid w:val="00EE77D6"/>
    <w:rsid w:val="00EF027F"/>
    <w:rsid w:val="00EF035C"/>
    <w:rsid w:val="00EF0953"/>
    <w:rsid w:val="00EF1211"/>
    <w:rsid w:val="00EF12BC"/>
    <w:rsid w:val="00EF14C1"/>
    <w:rsid w:val="00EF153B"/>
    <w:rsid w:val="00EF15FD"/>
    <w:rsid w:val="00EF1614"/>
    <w:rsid w:val="00EF1757"/>
    <w:rsid w:val="00EF18F2"/>
    <w:rsid w:val="00EF19D6"/>
    <w:rsid w:val="00EF21CF"/>
    <w:rsid w:val="00EF22C1"/>
    <w:rsid w:val="00EF239F"/>
    <w:rsid w:val="00EF24F9"/>
    <w:rsid w:val="00EF2649"/>
    <w:rsid w:val="00EF2750"/>
    <w:rsid w:val="00EF2F0F"/>
    <w:rsid w:val="00EF2F79"/>
    <w:rsid w:val="00EF3109"/>
    <w:rsid w:val="00EF37D6"/>
    <w:rsid w:val="00EF3DD0"/>
    <w:rsid w:val="00EF4372"/>
    <w:rsid w:val="00EF45E7"/>
    <w:rsid w:val="00EF4CB3"/>
    <w:rsid w:val="00EF5083"/>
    <w:rsid w:val="00EF60C6"/>
    <w:rsid w:val="00EF6E2C"/>
    <w:rsid w:val="00EF6E34"/>
    <w:rsid w:val="00EF6F0E"/>
    <w:rsid w:val="00EF7751"/>
    <w:rsid w:val="00EF7999"/>
    <w:rsid w:val="00EF7A65"/>
    <w:rsid w:val="00EF7B01"/>
    <w:rsid w:val="00F00997"/>
    <w:rsid w:val="00F00AA9"/>
    <w:rsid w:val="00F013BB"/>
    <w:rsid w:val="00F01EBD"/>
    <w:rsid w:val="00F02436"/>
    <w:rsid w:val="00F029CF"/>
    <w:rsid w:val="00F02ACE"/>
    <w:rsid w:val="00F02C05"/>
    <w:rsid w:val="00F032CB"/>
    <w:rsid w:val="00F03645"/>
    <w:rsid w:val="00F03D5F"/>
    <w:rsid w:val="00F0404E"/>
    <w:rsid w:val="00F04EFC"/>
    <w:rsid w:val="00F050BF"/>
    <w:rsid w:val="00F051A9"/>
    <w:rsid w:val="00F05C6D"/>
    <w:rsid w:val="00F05CC0"/>
    <w:rsid w:val="00F062CF"/>
    <w:rsid w:val="00F0728C"/>
    <w:rsid w:val="00F072B3"/>
    <w:rsid w:val="00F0756F"/>
    <w:rsid w:val="00F078A9"/>
    <w:rsid w:val="00F07AB3"/>
    <w:rsid w:val="00F07B18"/>
    <w:rsid w:val="00F1062F"/>
    <w:rsid w:val="00F10A61"/>
    <w:rsid w:val="00F10EA8"/>
    <w:rsid w:val="00F120D3"/>
    <w:rsid w:val="00F12325"/>
    <w:rsid w:val="00F12A19"/>
    <w:rsid w:val="00F133B3"/>
    <w:rsid w:val="00F134D3"/>
    <w:rsid w:val="00F13816"/>
    <w:rsid w:val="00F13D74"/>
    <w:rsid w:val="00F13F93"/>
    <w:rsid w:val="00F1494C"/>
    <w:rsid w:val="00F14ECA"/>
    <w:rsid w:val="00F14F58"/>
    <w:rsid w:val="00F152B2"/>
    <w:rsid w:val="00F155DC"/>
    <w:rsid w:val="00F1580B"/>
    <w:rsid w:val="00F1629E"/>
    <w:rsid w:val="00F1662A"/>
    <w:rsid w:val="00F16E33"/>
    <w:rsid w:val="00F1707A"/>
    <w:rsid w:val="00F173D1"/>
    <w:rsid w:val="00F174D1"/>
    <w:rsid w:val="00F1763C"/>
    <w:rsid w:val="00F17B77"/>
    <w:rsid w:val="00F17CE3"/>
    <w:rsid w:val="00F17E55"/>
    <w:rsid w:val="00F200B1"/>
    <w:rsid w:val="00F201D5"/>
    <w:rsid w:val="00F20743"/>
    <w:rsid w:val="00F207D6"/>
    <w:rsid w:val="00F20B39"/>
    <w:rsid w:val="00F21015"/>
    <w:rsid w:val="00F218FF"/>
    <w:rsid w:val="00F2326E"/>
    <w:rsid w:val="00F232CA"/>
    <w:rsid w:val="00F2339D"/>
    <w:rsid w:val="00F23716"/>
    <w:rsid w:val="00F2386D"/>
    <w:rsid w:val="00F23D58"/>
    <w:rsid w:val="00F23FC8"/>
    <w:rsid w:val="00F24034"/>
    <w:rsid w:val="00F24211"/>
    <w:rsid w:val="00F24BC4"/>
    <w:rsid w:val="00F25224"/>
    <w:rsid w:val="00F25CD8"/>
    <w:rsid w:val="00F261B3"/>
    <w:rsid w:val="00F26D38"/>
    <w:rsid w:val="00F27C0A"/>
    <w:rsid w:val="00F27E7B"/>
    <w:rsid w:val="00F308C7"/>
    <w:rsid w:val="00F313A4"/>
    <w:rsid w:val="00F31511"/>
    <w:rsid w:val="00F31773"/>
    <w:rsid w:val="00F31A9E"/>
    <w:rsid w:val="00F31B2E"/>
    <w:rsid w:val="00F32355"/>
    <w:rsid w:val="00F3274F"/>
    <w:rsid w:val="00F327B3"/>
    <w:rsid w:val="00F32ED3"/>
    <w:rsid w:val="00F32F9E"/>
    <w:rsid w:val="00F33CC0"/>
    <w:rsid w:val="00F34528"/>
    <w:rsid w:val="00F345EA"/>
    <w:rsid w:val="00F350CA"/>
    <w:rsid w:val="00F3515D"/>
    <w:rsid w:val="00F35188"/>
    <w:rsid w:val="00F35262"/>
    <w:rsid w:val="00F35439"/>
    <w:rsid w:val="00F3549B"/>
    <w:rsid w:val="00F35889"/>
    <w:rsid w:val="00F35930"/>
    <w:rsid w:val="00F359CE"/>
    <w:rsid w:val="00F35AC5"/>
    <w:rsid w:val="00F35C35"/>
    <w:rsid w:val="00F35D3B"/>
    <w:rsid w:val="00F35D80"/>
    <w:rsid w:val="00F361F0"/>
    <w:rsid w:val="00F3632B"/>
    <w:rsid w:val="00F3649F"/>
    <w:rsid w:val="00F3691D"/>
    <w:rsid w:val="00F37532"/>
    <w:rsid w:val="00F375F9"/>
    <w:rsid w:val="00F37798"/>
    <w:rsid w:val="00F37972"/>
    <w:rsid w:val="00F37CA2"/>
    <w:rsid w:val="00F37DEE"/>
    <w:rsid w:val="00F402D3"/>
    <w:rsid w:val="00F405A0"/>
    <w:rsid w:val="00F406A3"/>
    <w:rsid w:val="00F40CC7"/>
    <w:rsid w:val="00F40D2E"/>
    <w:rsid w:val="00F40D7D"/>
    <w:rsid w:val="00F40EF2"/>
    <w:rsid w:val="00F41A23"/>
    <w:rsid w:val="00F41A65"/>
    <w:rsid w:val="00F41C5D"/>
    <w:rsid w:val="00F41E92"/>
    <w:rsid w:val="00F423EA"/>
    <w:rsid w:val="00F42BFD"/>
    <w:rsid w:val="00F43709"/>
    <w:rsid w:val="00F4398D"/>
    <w:rsid w:val="00F43E8D"/>
    <w:rsid w:val="00F43F2B"/>
    <w:rsid w:val="00F44085"/>
    <w:rsid w:val="00F45DEE"/>
    <w:rsid w:val="00F45FA2"/>
    <w:rsid w:val="00F46212"/>
    <w:rsid w:val="00F46626"/>
    <w:rsid w:val="00F47080"/>
    <w:rsid w:val="00F472A4"/>
    <w:rsid w:val="00F5040D"/>
    <w:rsid w:val="00F510BB"/>
    <w:rsid w:val="00F513A9"/>
    <w:rsid w:val="00F518ED"/>
    <w:rsid w:val="00F51E10"/>
    <w:rsid w:val="00F51E52"/>
    <w:rsid w:val="00F51F6D"/>
    <w:rsid w:val="00F52B8B"/>
    <w:rsid w:val="00F52C68"/>
    <w:rsid w:val="00F531E6"/>
    <w:rsid w:val="00F532D1"/>
    <w:rsid w:val="00F54784"/>
    <w:rsid w:val="00F54F31"/>
    <w:rsid w:val="00F553B2"/>
    <w:rsid w:val="00F556FE"/>
    <w:rsid w:val="00F56DC2"/>
    <w:rsid w:val="00F56F42"/>
    <w:rsid w:val="00F56F66"/>
    <w:rsid w:val="00F5769F"/>
    <w:rsid w:val="00F57B5F"/>
    <w:rsid w:val="00F607E2"/>
    <w:rsid w:val="00F616D2"/>
    <w:rsid w:val="00F62392"/>
    <w:rsid w:val="00F62A3F"/>
    <w:rsid w:val="00F62ACF"/>
    <w:rsid w:val="00F63D6B"/>
    <w:rsid w:val="00F6416C"/>
    <w:rsid w:val="00F642B3"/>
    <w:rsid w:val="00F648CD"/>
    <w:rsid w:val="00F64C4C"/>
    <w:rsid w:val="00F65430"/>
    <w:rsid w:val="00F65945"/>
    <w:rsid w:val="00F65E87"/>
    <w:rsid w:val="00F65ECC"/>
    <w:rsid w:val="00F6648B"/>
    <w:rsid w:val="00F66933"/>
    <w:rsid w:val="00F66949"/>
    <w:rsid w:val="00F66B3D"/>
    <w:rsid w:val="00F66BF7"/>
    <w:rsid w:val="00F66DB1"/>
    <w:rsid w:val="00F66E99"/>
    <w:rsid w:val="00F673E2"/>
    <w:rsid w:val="00F67823"/>
    <w:rsid w:val="00F7009C"/>
    <w:rsid w:val="00F70E37"/>
    <w:rsid w:val="00F70EB5"/>
    <w:rsid w:val="00F71619"/>
    <w:rsid w:val="00F71778"/>
    <w:rsid w:val="00F71AB7"/>
    <w:rsid w:val="00F721D2"/>
    <w:rsid w:val="00F722A5"/>
    <w:rsid w:val="00F72526"/>
    <w:rsid w:val="00F729C0"/>
    <w:rsid w:val="00F72DB2"/>
    <w:rsid w:val="00F7364A"/>
    <w:rsid w:val="00F737DB"/>
    <w:rsid w:val="00F73F51"/>
    <w:rsid w:val="00F746C7"/>
    <w:rsid w:val="00F757C8"/>
    <w:rsid w:val="00F7592C"/>
    <w:rsid w:val="00F759C8"/>
    <w:rsid w:val="00F76EF5"/>
    <w:rsid w:val="00F7719D"/>
    <w:rsid w:val="00F773FE"/>
    <w:rsid w:val="00F7796F"/>
    <w:rsid w:val="00F77C5C"/>
    <w:rsid w:val="00F80477"/>
    <w:rsid w:val="00F80A01"/>
    <w:rsid w:val="00F81385"/>
    <w:rsid w:val="00F818A2"/>
    <w:rsid w:val="00F81D3C"/>
    <w:rsid w:val="00F82010"/>
    <w:rsid w:val="00F82A99"/>
    <w:rsid w:val="00F83B2C"/>
    <w:rsid w:val="00F83BA5"/>
    <w:rsid w:val="00F842A2"/>
    <w:rsid w:val="00F84B47"/>
    <w:rsid w:val="00F84D1B"/>
    <w:rsid w:val="00F854F9"/>
    <w:rsid w:val="00F856DD"/>
    <w:rsid w:val="00F85AEC"/>
    <w:rsid w:val="00F85DCE"/>
    <w:rsid w:val="00F86A89"/>
    <w:rsid w:val="00F86DC5"/>
    <w:rsid w:val="00F86F3E"/>
    <w:rsid w:val="00F8786E"/>
    <w:rsid w:val="00F87C08"/>
    <w:rsid w:val="00F90113"/>
    <w:rsid w:val="00F907CD"/>
    <w:rsid w:val="00F90869"/>
    <w:rsid w:val="00F909E8"/>
    <w:rsid w:val="00F90B09"/>
    <w:rsid w:val="00F90C6B"/>
    <w:rsid w:val="00F90E35"/>
    <w:rsid w:val="00F90ED6"/>
    <w:rsid w:val="00F912E4"/>
    <w:rsid w:val="00F91A12"/>
    <w:rsid w:val="00F91BEA"/>
    <w:rsid w:val="00F91DE5"/>
    <w:rsid w:val="00F92043"/>
    <w:rsid w:val="00F92202"/>
    <w:rsid w:val="00F92BDB"/>
    <w:rsid w:val="00F92F53"/>
    <w:rsid w:val="00F9328B"/>
    <w:rsid w:val="00F9347A"/>
    <w:rsid w:val="00F94074"/>
    <w:rsid w:val="00F945D1"/>
    <w:rsid w:val="00F94BF6"/>
    <w:rsid w:val="00F94DF3"/>
    <w:rsid w:val="00F9510D"/>
    <w:rsid w:val="00F959EF"/>
    <w:rsid w:val="00F95B7A"/>
    <w:rsid w:val="00F95BC3"/>
    <w:rsid w:val="00F95DEA"/>
    <w:rsid w:val="00F95EE0"/>
    <w:rsid w:val="00F96713"/>
    <w:rsid w:val="00F96C87"/>
    <w:rsid w:val="00F96E7C"/>
    <w:rsid w:val="00F971C0"/>
    <w:rsid w:val="00F972D0"/>
    <w:rsid w:val="00F97DBC"/>
    <w:rsid w:val="00F97F80"/>
    <w:rsid w:val="00FA0201"/>
    <w:rsid w:val="00FA093E"/>
    <w:rsid w:val="00FA0A27"/>
    <w:rsid w:val="00FA0ADE"/>
    <w:rsid w:val="00FA0B5F"/>
    <w:rsid w:val="00FA16DE"/>
    <w:rsid w:val="00FA1B03"/>
    <w:rsid w:val="00FA2217"/>
    <w:rsid w:val="00FA246A"/>
    <w:rsid w:val="00FA2F35"/>
    <w:rsid w:val="00FA2F97"/>
    <w:rsid w:val="00FA3029"/>
    <w:rsid w:val="00FA395D"/>
    <w:rsid w:val="00FA3DC8"/>
    <w:rsid w:val="00FA3E9D"/>
    <w:rsid w:val="00FA3F63"/>
    <w:rsid w:val="00FA3FBB"/>
    <w:rsid w:val="00FA48ED"/>
    <w:rsid w:val="00FA4A56"/>
    <w:rsid w:val="00FA4CCA"/>
    <w:rsid w:val="00FA5453"/>
    <w:rsid w:val="00FA57E0"/>
    <w:rsid w:val="00FA5925"/>
    <w:rsid w:val="00FA593E"/>
    <w:rsid w:val="00FA6140"/>
    <w:rsid w:val="00FA6E6A"/>
    <w:rsid w:val="00FA72F9"/>
    <w:rsid w:val="00FA7531"/>
    <w:rsid w:val="00FA78F3"/>
    <w:rsid w:val="00FA7C62"/>
    <w:rsid w:val="00FA7D26"/>
    <w:rsid w:val="00FA7F7C"/>
    <w:rsid w:val="00FB01D8"/>
    <w:rsid w:val="00FB07BC"/>
    <w:rsid w:val="00FB07F8"/>
    <w:rsid w:val="00FB0AC2"/>
    <w:rsid w:val="00FB0B7A"/>
    <w:rsid w:val="00FB0E6F"/>
    <w:rsid w:val="00FB1B20"/>
    <w:rsid w:val="00FB1BE0"/>
    <w:rsid w:val="00FB2811"/>
    <w:rsid w:val="00FB28BD"/>
    <w:rsid w:val="00FB2DFA"/>
    <w:rsid w:val="00FB2E91"/>
    <w:rsid w:val="00FB2F69"/>
    <w:rsid w:val="00FB3262"/>
    <w:rsid w:val="00FB3281"/>
    <w:rsid w:val="00FB3446"/>
    <w:rsid w:val="00FB347B"/>
    <w:rsid w:val="00FB34BF"/>
    <w:rsid w:val="00FB41DB"/>
    <w:rsid w:val="00FB4767"/>
    <w:rsid w:val="00FB4DF4"/>
    <w:rsid w:val="00FB52F7"/>
    <w:rsid w:val="00FB56E3"/>
    <w:rsid w:val="00FB6141"/>
    <w:rsid w:val="00FB7130"/>
    <w:rsid w:val="00FB716C"/>
    <w:rsid w:val="00FB728D"/>
    <w:rsid w:val="00FB7580"/>
    <w:rsid w:val="00FB798B"/>
    <w:rsid w:val="00FB7BB1"/>
    <w:rsid w:val="00FB7F18"/>
    <w:rsid w:val="00FC01B4"/>
    <w:rsid w:val="00FC0225"/>
    <w:rsid w:val="00FC0E00"/>
    <w:rsid w:val="00FC13D1"/>
    <w:rsid w:val="00FC1ED5"/>
    <w:rsid w:val="00FC249B"/>
    <w:rsid w:val="00FC2A71"/>
    <w:rsid w:val="00FC2E5C"/>
    <w:rsid w:val="00FC2F21"/>
    <w:rsid w:val="00FC309B"/>
    <w:rsid w:val="00FC325C"/>
    <w:rsid w:val="00FC330F"/>
    <w:rsid w:val="00FC36F1"/>
    <w:rsid w:val="00FC3790"/>
    <w:rsid w:val="00FC4025"/>
    <w:rsid w:val="00FC406B"/>
    <w:rsid w:val="00FC4260"/>
    <w:rsid w:val="00FC439B"/>
    <w:rsid w:val="00FC4943"/>
    <w:rsid w:val="00FC4B05"/>
    <w:rsid w:val="00FC4D99"/>
    <w:rsid w:val="00FC4E9C"/>
    <w:rsid w:val="00FC4ECB"/>
    <w:rsid w:val="00FC5126"/>
    <w:rsid w:val="00FC59EA"/>
    <w:rsid w:val="00FC5D86"/>
    <w:rsid w:val="00FC60EB"/>
    <w:rsid w:val="00FC634B"/>
    <w:rsid w:val="00FC66FB"/>
    <w:rsid w:val="00FC6C8A"/>
    <w:rsid w:val="00FC6EFD"/>
    <w:rsid w:val="00FC6F7B"/>
    <w:rsid w:val="00FC7A01"/>
    <w:rsid w:val="00FC7B07"/>
    <w:rsid w:val="00FC7C31"/>
    <w:rsid w:val="00FD06FB"/>
    <w:rsid w:val="00FD0BBE"/>
    <w:rsid w:val="00FD0CCA"/>
    <w:rsid w:val="00FD0FA3"/>
    <w:rsid w:val="00FD1217"/>
    <w:rsid w:val="00FD1D3D"/>
    <w:rsid w:val="00FD26A0"/>
    <w:rsid w:val="00FD3513"/>
    <w:rsid w:val="00FD36FE"/>
    <w:rsid w:val="00FD3BB1"/>
    <w:rsid w:val="00FD3C04"/>
    <w:rsid w:val="00FD3CE7"/>
    <w:rsid w:val="00FD3E2E"/>
    <w:rsid w:val="00FD3F51"/>
    <w:rsid w:val="00FD426F"/>
    <w:rsid w:val="00FD452A"/>
    <w:rsid w:val="00FD45A2"/>
    <w:rsid w:val="00FD5A77"/>
    <w:rsid w:val="00FD5DCE"/>
    <w:rsid w:val="00FD6BDE"/>
    <w:rsid w:val="00FD7159"/>
    <w:rsid w:val="00FD7176"/>
    <w:rsid w:val="00FD731B"/>
    <w:rsid w:val="00FD7672"/>
    <w:rsid w:val="00FD7BD7"/>
    <w:rsid w:val="00FD7F97"/>
    <w:rsid w:val="00FE04FE"/>
    <w:rsid w:val="00FE072C"/>
    <w:rsid w:val="00FE0C4B"/>
    <w:rsid w:val="00FE1432"/>
    <w:rsid w:val="00FE1795"/>
    <w:rsid w:val="00FE27B0"/>
    <w:rsid w:val="00FE31C4"/>
    <w:rsid w:val="00FE35C8"/>
    <w:rsid w:val="00FE39C4"/>
    <w:rsid w:val="00FE3BD8"/>
    <w:rsid w:val="00FE40F3"/>
    <w:rsid w:val="00FE4321"/>
    <w:rsid w:val="00FE4914"/>
    <w:rsid w:val="00FE4944"/>
    <w:rsid w:val="00FE4BFB"/>
    <w:rsid w:val="00FE58D9"/>
    <w:rsid w:val="00FE59C4"/>
    <w:rsid w:val="00FE5DFF"/>
    <w:rsid w:val="00FE6195"/>
    <w:rsid w:val="00FE645A"/>
    <w:rsid w:val="00FE659D"/>
    <w:rsid w:val="00FE6BA8"/>
    <w:rsid w:val="00FE6DFC"/>
    <w:rsid w:val="00FE6F27"/>
    <w:rsid w:val="00FE7630"/>
    <w:rsid w:val="00FE7FF4"/>
    <w:rsid w:val="00FF031F"/>
    <w:rsid w:val="00FF0355"/>
    <w:rsid w:val="00FF09F6"/>
    <w:rsid w:val="00FF1199"/>
    <w:rsid w:val="00FF1BF3"/>
    <w:rsid w:val="00FF1C73"/>
    <w:rsid w:val="00FF1E9D"/>
    <w:rsid w:val="00FF2153"/>
    <w:rsid w:val="00FF27DA"/>
    <w:rsid w:val="00FF2F1A"/>
    <w:rsid w:val="00FF2FF1"/>
    <w:rsid w:val="00FF3A9C"/>
    <w:rsid w:val="00FF3AB1"/>
    <w:rsid w:val="00FF3D11"/>
    <w:rsid w:val="00FF4842"/>
    <w:rsid w:val="00FF4927"/>
    <w:rsid w:val="00FF4BF3"/>
    <w:rsid w:val="00FF4E07"/>
    <w:rsid w:val="00FF58AF"/>
    <w:rsid w:val="00FF5D85"/>
    <w:rsid w:val="00FF616A"/>
    <w:rsid w:val="00FF64D8"/>
    <w:rsid w:val="00FF6705"/>
    <w:rsid w:val="00FF67DF"/>
    <w:rsid w:val="00FF6DDD"/>
    <w:rsid w:val="00FF7ABC"/>
    <w:rsid w:val="07F0375D"/>
    <w:rsid w:val="08B07BC6"/>
    <w:rsid w:val="09259FE8"/>
    <w:rsid w:val="0984B51D"/>
    <w:rsid w:val="09C0DF60"/>
    <w:rsid w:val="0B109854"/>
    <w:rsid w:val="0E47C998"/>
    <w:rsid w:val="0EA4EAEC"/>
    <w:rsid w:val="0F603643"/>
    <w:rsid w:val="105583EC"/>
    <w:rsid w:val="10F0448D"/>
    <w:rsid w:val="12342C00"/>
    <w:rsid w:val="130393D1"/>
    <w:rsid w:val="14F8AFD1"/>
    <w:rsid w:val="15759D9B"/>
    <w:rsid w:val="166F2188"/>
    <w:rsid w:val="192B228E"/>
    <w:rsid w:val="1A8B7CD6"/>
    <w:rsid w:val="1C0CAD1B"/>
    <w:rsid w:val="205B3597"/>
    <w:rsid w:val="20F724CE"/>
    <w:rsid w:val="21037F21"/>
    <w:rsid w:val="234F0C88"/>
    <w:rsid w:val="238A27CD"/>
    <w:rsid w:val="250CD2A5"/>
    <w:rsid w:val="28171CC1"/>
    <w:rsid w:val="2842B074"/>
    <w:rsid w:val="284CE140"/>
    <w:rsid w:val="2ACC65C6"/>
    <w:rsid w:val="2AF122A5"/>
    <w:rsid w:val="307E13A0"/>
    <w:rsid w:val="30F0B465"/>
    <w:rsid w:val="30F6F134"/>
    <w:rsid w:val="3651980C"/>
    <w:rsid w:val="37E05D11"/>
    <w:rsid w:val="38AD7D8E"/>
    <w:rsid w:val="391161D7"/>
    <w:rsid w:val="39803A55"/>
    <w:rsid w:val="3A3EDB67"/>
    <w:rsid w:val="3B41BE2D"/>
    <w:rsid w:val="3BAA4377"/>
    <w:rsid w:val="3C653F18"/>
    <w:rsid w:val="3D52C5C0"/>
    <w:rsid w:val="3E09EF08"/>
    <w:rsid w:val="3E42E3F2"/>
    <w:rsid w:val="3FDBD343"/>
    <w:rsid w:val="42847EE4"/>
    <w:rsid w:val="43C95269"/>
    <w:rsid w:val="44638089"/>
    <w:rsid w:val="448B22EF"/>
    <w:rsid w:val="457B1852"/>
    <w:rsid w:val="4636A04E"/>
    <w:rsid w:val="470CD9C9"/>
    <w:rsid w:val="4BBCFFAD"/>
    <w:rsid w:val="4C574C8F"/>
    <w:rsid w:val="4CA563E5"/>
    <w:rsid w:val="4CFBD4EB"/>
    <w:rsid w:val="4D33FF7D"/>
    <w:rsid w:val="4E4423E5"/>
    <w:rsid w:val="4E7A367B"/>
    <w:rsid w:val="4F4A78BA"/>
    <w:rsid w:val="50A36540"/>
    <w:rsid w:val="528BD545"/>
    <w:rsid w:val="537C2E6D"/>
    <w:rsid w:val="53EDEE64"/>
    <w:rsid w:val="54E678E2"/>
    <w:rsid w:val="5806EDB3"/>
    <w:rsid w:val="5952ED8B"/>
    <w:rsid w:val="5B7EBDC8"/>
    <w:rsid w:val="5D49276E"/>
    <w:rsid w:val="5DF93D93"/>
    <w:rsid w:val="5F0AFBE8"/>
    <w:rsid w:val="5FD44B74"/>
    <w:rsid w:val="60BB6774"/>
    <w:rsid w:val="6151A2FD"/>
    <w:rsid w:val="6189E1BA"/>
    <w:rsid w:val="6492C784"/>
    <w:rsid w:val="660070DF"/>
    <w:rsid w:val="6647D152"/>
    <w:rsid w:val="6745113F"/>
    <w:rsid w:val="67DDF87D"/>
    <w:rsid w:val="67E8F232"/>
    <w:rsid w:val="6C485C8F"/>
    <w:rsid w:val="7683DD23"/>
    <w:rsid w:val="77899277"/>
    <w:rsid w:val="780ADAD1"/>
    <w:rsid w:val="783464FE"/>
    <w:rsid w:val="78B0D360"/>
    <w:rsid w:val="7D4EE6FD"/>
    <w:rsid w:val="7D69F1E0"/>
    <w:rsid w:val="7EE90E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24FA56"/>
  <w15:docId w15:val="{69CFCCA8-D167-462F-B1E9-273F27AD2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CE7"/>
    <w:pPr>
      <w:spacing w:before="120" w:after="120"/>
    </w:pPr>
    <w:rPr>
      <w:rFonts w:cs="Arial"/>
      <w:sz w:val="24"/>
      <w:szCs w:val="24"/>
    </w:rPr>
  </w:style>
  <w:style w:type="paragraph" w:styleId="Heading1">
    <w:name w:val="heading 1"/>
    <w:basedOn w:val="Normal"/>
    <w:next w:val="Normal"/>
    <w:link w:val="Heading1Char"/>
    <w:uiPriority w:val="9"/>
    <w:qFormat/>
    <w:rsid w:val="00500CE7"/>
    <w:pPr>
      <w:keepNext/>
      <w:keepLines/>
      <w:numPr>
        <w:numId w:val="1"/>
      </w:numPr>
      <w:spacing w:before="360" w:after="240"/>
      <w:outlineLvl w:val="0"/>
    </w:pPr>
    <w:rPr>
      <w:rFonts w:eastAsiaTheme="majorEastAsia"/>
      <w:b/>
      <w:bCs/>
      <w:sz w:val="32"/>
      <w:szCs w:val="32"/>
    </w:rPr>
  </w:style>
  <w:style w:type="paragraph" w:styleId="Heading2">
    <w:name w:val="heading 2"/>
    <w:basedOn w:val="Normal"/>
    <w:next w:val="Normal"/>
    <w:link w:val="Heading2Char"/>
    <w:uiPriority w:val="9"/>
    <w:unhideWhenUsed/>
    <w:qFormat/>
    <w:rsid w:val="00033B54"/>
    <w:pPr>
      <w:keepNext/>
      <w:keepLines/>
      <w:numPr>
        <w:ilvl w:val="1"/>
        <w:numId w:val="1"/>
      </w:numPr>
      <w:spacing w:before="200"/>
      <w:outlineLvl w:val="1"/>
    </w:pPr>
    <w:rPr>
      <w:rFonts w:eastAsiaTheme="majorEastAsia"/>
      <w:b/>
      <w:bCs/>
      <w:color w:val="2D7C82"/>
      <w:sz w:val="28"/>
      <w:szCs w:val="28"/>
    </w:rPr>
  </w:style>
  <w:style w:type="paragraph" w:styleId="Heading3">
    <w:name w:val="heading 3"/>
    <w:basedOn w:val="Normal"/>
    <w:next w:val="Normal"/>
    <w:link w:val="Heading3Char"/>
    <w:uiPriority w:val="9"/>
    <w:unhideWhenUsed/>
    <w:qFormat/>
    <w:rsid w:val="003C347B"/>
    <w:pPr>
      <w:numPr>
        <w:ilvl w:val="2"/>
        <w:numId w:val="1"/>
      </w:numPr>
      <w:outlineLvl w:val="2"/>
    </w:pPr>
    <w:rPr>
      <w:b/>
    </w:rPr>
  </w:style>
  <w:style w:type="paragraph" w:styleId="Heading4">
    <w:name w:val="heading 4"/>
    <w:basedOn w:val="Normal"/>
    <w:next w:val="Normal"/>
    <w:link w:val="Heading4Char"/>
    <w:uiPriority w:val="9"/>
    <w:semiHidden/>
    <w:unhideWhenUsed/>
    <w:qFormat/>
    <w:rsid w:val="00EF3DD0"/>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F3DD0"/>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EF3DD0"/>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EF3DD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EF3DD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EF3DD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CE7"/>
    <w:rPr>
      <w:rFonts w:eastAsiaTheme="majorEastAsia" w:cs="Arial"/>
      <w:b/>
      <w:bCs/>
      <w:sz w:val="32"/>
      <w:szCs w:val="32"/>
    </w:rPr>
  </w:style>
  <w:style w:type="paragraph" w:styleId="BalloonText">
    <w:name w:val="Balloon Text"/>
    <w:basedOn w:val="Normal"/>
    <w:link w:val="BalloonTextChar"/>
    <w:uiPriority w:val="99"/>
    <w:semiHidden/>
    <w:unhideWhenUsed/>
    <w:rsid w:val="00956E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E1A"/>
    <w:rPr>
      <w:rFonts w:ascii="Tahoma" w:hAnsi="Tahoma" w:cs="Tahoma"/>
      <w:sz w:val="16"/>
      <w:szCs w:val="16"/>
    </w:rPr>
  </w:style>
  <w:style w:type="character" w:customStyle="1" w:styleId="Heading2Char">
    <w:name w:val="Heading 2 Char"/>
    <w:basedOn w:val="DefaultParagraphFont"/>
    <w:link w:val="Heading2"/>
    <w:uiPriority w:val="9"/>
    <w:rsid w:val="00033B54"/>
    <w:rPr>
      <w:rFonts w:eastAsiaTheme="majorEastAsia" w:cs="Arial"/>
      <w:b/>
      <w:bCs/>
      <w:color w:val="2D7C82"/>
      <w:sz w:val="28"/>
      <w:szCs w:val="28"/>
    </w:rPr>
  </w:style>
  <w:style w:type="paragraph" w:styleId="TOCHeading">
    <w:name w:val="TOC Heading"/>
    <w:basedOn w:val="Heading1"/>
    <w:next w:val="Normal"/>
    <w:uiPriority w:val="39"/>
    <w:semiHidden/>
    <w:unhideWhenUsed/>
    <w:qFormat/>
    <w:rsid w:val="00F2326E"/>
    <w:pPr>
      <w:spacing w:before="480" w:after="0"/>
      <w:outlineLvl w:val="9"/>
    </w:pPr>
    <w:rPr>
      <w:rFonts w:asciiTheme="majorHAnsi"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qFormat/>
    <w:rsid w:val="00910A7E"/>
    <w:pPr>
      <w:tabs>
        <w:tab w:val="left" w:pos="440"/>
        <w:tab w:val="right" w:leader="dot" w:pos="9016"/>
      </w:tabs>
      <w:spacing w:before="360" w:after="240"/>
    </w:pPr>
    <w:rPr>
      <w:b/>
      <w:sz w:val="32"/>
    </w:rPr>
  </w:style>
  <w:style w:type="paragraph" w:styleId="TOC2">
    <w:name w:val="toc 2"/>
    <w:basedOn w:val="Normal"/>
    <w:next w:val="Normal"/>
    <w:autoRedefine/>
    <w:uiPriority w:val="39"/>
    <w:unhideWhenUsed/>
    <w:rsid w:val="00910A7E"/>
    <w:pPr>
      <w:tabs>
        <w:tab w:val="left" w:pos="880"/>
        <w:tab w:val="right" w:leader="dot" w:pos="9016"/>
      </w:tabs>
      <w:spacing w:after="100"/>
      <w:ind w:left="240"/>
    </w:pPr>
  </w:style>
  <w:style w:type="character" w:styleId="Hyperlink">
    <w:name w:val="Hyperlink"/>
    <w:basedOn w:val="DefaultParagraphFont"/>
    <w:uiPriority w:val="99"/>
    <w:unhideWhenUsed/>
    <w:rsid w:val="00F2326E"/>
    <w:rPr>
      <w:color w:val="0000FF" w:themeColor="hyperlink"/>
      <w:u w:val="single"/>
    </w:rPr>
  </w:style>
  <w:style w:type="paragraph" w:styleId="Header">
    <w:name w:val="header"/>
    <w:basedOn w:val="Normal"/>
    <w:link w:val="HeaderChar"/>
    <w:uiPriority w:val="99"/>
    <w:unhideWhenUsed/>
    <w:rsid w:val="00CE57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57B9"/>
    <w:rPr>
      <w:rFonts w:ascii="Arial" w:hAnsi="Arial" w:cs="Arial"/>
      <w:sz w:val="24"/>
      <w:szCs w:val="24"/>
    </w:rPr>
  </w:style>
  <w:style w:type="paragraph" w:styleId="Footer">
    <w:name w:val="footer"/>
    <w:basedOn w:val="Normal"/>
    <w:link w:val="FooterChar"/>
    <w:uiPriority w:val="99"/>
    <w:unhideWhenUsed/>
    <w:rsid w:val="00CE57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57B9"/>
    <w:rPr>
      <w:rFonts w:ascii="Arial" w:hAnsi="Arial" w:cs="Arial"/>
      <w:sz w:val="24"/>
      <w:szCs w:val="24"/>
    </w:rPr>
  </w:style>
  <w:style w:type="paragraph" w:styleId="TOC3">
    <w:name w:val="toc 3"/>
    <w:basedOn w:val="Normal"/>
    <w:next w:val="Normal"/>
    <w:autoRedefine/>
    <w:uiPriority w:val="39"/>
    <w:unhideWhenUsed/>
    <w:rsid w:val="002D7271"/>
    <w:pPr>
      <w:tabs>
        <w:tab w:val="left" w:pos="1320"/>
        <w:tab w:val="right" w:leader="dot" w:pos="9016"/>
      </w:tabs>
      <w:spacing w:after="100"/>
    </w:pPr>
    <w:rPr>
      <w:rFonts w:cstheme="minorBidi"/>
      <w:noProof/>
      <w:lang w:val="en-US" w:eastAsia="ja-JP"/>
    </w:rPr>
  </w:style>
  <w:style w:type="character" w:customStyle="1" w:styleId="Heading3Char">
    <w:name w:val="Heading 3 Char"/>
    <w:basedOn w:val="DefaultParagraphFont"/>
    <w:link w:val="Heading3"/>
    <w:uiPriority w:val="9"/>
    <w:rsid w:val="003C347B"/>
    <w:rPr>
      <w:rFonts w:cs="Arial"/>
      <w:b/>
      <w:sz w:val="24"/>
      <w:szCs w:val="24"/>
    </w:rPr>
  </w:style>
  <w:style w:type="table" w:styleId="TableGrid">
    <w:name w:val="Table Grid"/>
    <w:basedOn w:val="TableNormal"/>
    <w:uiPriority w:val="59"/>
    <w:rsid w:val="00837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PHO2ndattempt">
    <w:name w:val="KPHO 2nd attempt"/>
    <w:basedOn w:val="TableNormal"/>
    <w:uiPriority w:val="99"/>
    <w:rsid w:val="00866539"/>
    <w:pPr>
      <w:spacing w:before="120" w:after="120" w:line="240" w:lineRule="auto"/>
    </w:pPr>
    <w:rPr>
      <w:rFonts w:ascii="Arial" w:hAnsi="Arial"/>
      <w:sz w:val="24"/>
    </w:rPr>
    <w:tblPr>
      <w:tblStyleRowBandSize w:val="1"/>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FFFFFF" w:themeColor="background1"/>
        <w:insideV w:val="single" w:sz="12" w:space="0" w:color="FFFFFF" w:themeColor="background1"/>
      </w:tblBorders>
    </w:tblPr>
    <w:tblStylePr w:type="firstRow">
      <w:rPr>
        <w:b/>
      </w:rPr>
      <w:tblPr/>
      <w:tcPr>
        <w:tcBorders>
          <w:top w:val="single" w:sz="8" w:space="0" w:color="D9D9D9" w:themeColor="background1" w:themeShade="D9"/>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shd w:val="pct5" w:color="auto" w:fill="auto"/>
      </w:tcPr>
    </w:tblStylePr>
    <w:tblStylePr w:type="lastRow">
      <w:tblPr/>
      <w:tcPr>
        <w:tcBorders>
          <w:top w:val="nil"/>
          <w:left w:val="single" w:sz="12" w:space="0" w:color="D9D9D9" w:themeColor="background1" w:themeShade="D9"/>
          <w:bottom w:val="single" w:sz="12" w:space="0" w:color="D9D9D9" w:themeColor="background1" w:themeShade="D9"/>
          <w:right w:val="single" w:sz="12" w:space="0" w:color="D9D9D9" w:themeColor="background1" w:themeShade="D9"/>
          <w:insideH w:val="nil"/>
          <w:insideV w:val="single" w:sz="12" w:space="0" w:color="FFFFFF" w:themeColor="background1"/>
          <w:tl2br w:val="nil"/>
          <w:tr2bl w:val="nil"/>
        </w:tcBorders>
      </w:tcPr>
    </w:tblStylePr>
    <w:tblStylePr w:type="band1Horz">
      <w:tblPr/>
      <w:tcPr>
        <w:tcBorders>
          <w:top w:val="nil"/>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tcPr>
    </w:tblStylePr>
    <w:tblStylePr w:type="band2Horz">
      <w:tblPr/>
      <w:tcPr>
        <w:tcBorders>
          <w:top w:val="nil"/>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shd w:val="pct5" w:color="auto" w:fill="auto"/>
      </w:tcPr>
    </w:tblStylePr>
  </w:style>
  <w:style w:type="table" w:styleId="MediumShading1">
    <w:name w:val="Medium Shading 1"/>
    <w:basedOn w:val="TableNormal"/>
    <w:uiPriority w:val="63"/>
    <w:rsid w:val="007A6B9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1F3FAA"/>
    <w:pPr>
      <w:spacing w:before="0" w:after="0" w:line="240" w:lineRule="auto"/>
    </w:pPr>
    <w:rPr>
      <w:sz w:val="20"/>
      <w:szCs w:val="20"/>
    </w:rPr>
  </w:style>
  <w:style w:type="character" w:customStyle="1" w:styleId="FootnoteTextChar">
    <w:name w:val="Footnote Text Char"/>
    <w:basedOn w:val="DefaultParagraphFont"/>
    <w:link w:val="FootnoteText"/>
    <w:uiPriority w:val="99"/>
    <w:rsid w:val="001F3FAA"/>
    <w:rPr>
      <w:rFonts w:ascii="Arial" w:hAnsi="Arial" w:cs="Arial"/>
      <w:sz w:val="20"/>
      <w:szCs w:val="20"/>
    </w:rPr>
  </w:style>
  <w:style w:type="character" w:styleId="FootnoteReference">
    <w:name w:val="footnote reference"/>
    <w:basedOn w:val="DefaultParagraphFont"/>
    <w:uiPriority w:val="99"/>
    <w:semiHidden/>
    <w:unhideWhenUsed/>
    <w:rsid w:val="001F3FAA"/>
    <w:rPr>
      <w:vertAlign w:val="superscript"/>
    </w:rPr>
  </w:style>
  <w:style w:type="character" w:customStyle="1" w:styleId="Heading4Char">
    <w:name w:val="Heading 4 Char"/>
    <w:basedOn w:val="DefaultParagraphFont"/>
    <w:link w:val="Heading4"/>
    <w:uiPriority w:val="9"/>
    <w:semiHidden/>
    <w:rsid w:val="00EF3DD0"/>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EF3DD0"/>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EF3DD0"/>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EF3DD0"/>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EF3DD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EF3DD0"/>
    <w:rPr>
      <w:rFonts w:asciiTheme="majorHAnsi" w:eastAsiaTheme="majorEastAsia" w:hAnsiTheme="majorHAnsi" w:cstheme="majorBidi"/>
      <w:i/>
      <w:iCs/>
      <w:color w:val="404040" w:themeColor="text1" w:themeTint="BF"/>
      <w:sz w:val="20"/>
      <w:szCs w:val="20"/>
    </w:rPr>
  </w:style>
  <w:style w:type="paragraph" w:styleId="ListParagraph">
    <w:name w:val="List Paragraph"/>
    <w:aliases w:val="Normal + indent,BulletPoints,F5 List Paragraph,List Paragraph1,List Paragraph11,Sub Paragraph"/>
    <w:basedOn w:val="Normal"/>
    <w:link w:val="ListParagraphChar"/>
    <w:uiPriority w:val="34"/>
    <w:qFormat/>
    <w:rsid w:val="002D3CC7"/>
    <w:pPr>
      <w:ind w:left="720"/>
      <w:contextualSpacing/>
    </w:pPr>
  </w:style>
  <w:style w:type="paragraph" w:customStyle="1" w:styleId="paragraph">
    <w:name w:val="paragraph"/>
    <w:basedOn w:val="Normal"/>
    <w:rsid w:val="007D6411"/>
    <w:pPr>
      <w:spacing w:before="0" w:beforeAutospacing="1" w:after="160" w:afterAutospacing="1" w:line="259" w:lineRule="auto"/>
    </w:pPr>
    <w:rPr>
      <w:rFonts w:ascii="Times New Roman" w:eastAsia="Times New Roman" w:hAnsi="Times New Roman" w:cs="Times New Roman"/>
    </w:rPr>
  </w:style>
  <w:style w:type="character" w:customStyle="1" w:styleId="eop">
    <w:name w:val="eop"/>
    <w:basedOn w:val="DefaultParagraphFont"/>
    <w:rsid w:val="007D6411"/>
  </w:style>
  <w:style w:type="paragraph" w:styleId="EndnoteText">
    <w:name w:val="endnote text"/>
    <w:basedOn w:val="Normal"/>
    <w:link w:val="EndnoteTextChar"/>
    <w:uiPriority w:val="99"/>
    <w:semiHidden/>
    <w:unhideWhenUsed/>
    <w:rsid w:val="007D6411"/>
    <w:pPr>
      <w:spacing w:before="0" w:after="0" w:line="240" w:lineRule="auto"/>
    </w:pPr>
    <w:rPr>
      <w:rFonts w:eastAsiaTheme="minorHAnsi" w:cstheme="minorBidi"/>
      <w:sz w:val="20"/>
      <w:szCs w:val="20"/>
      <w:lang w:eastAsia="en-US"/>
    </w:rPr>
  </w:style>
  <w:style w:type="character" w:customStyle="1" w:styleId="EndnoteTextChar">
    <w:name w:val="Endnote Text Char"/>
    <w:basedOn w:val="DefaultParagraphFont"/>
    <w:link w:val="EndnoteText"/>
    <w:uiPriority w:val="99"/>
    <w:semiHidden/>
    <w:rsid w:val="007D6411"/>
    <w:rPr>
      <w:rFonts w:eastAsiaTheme="minorHAnsi"/>
      <w:sz w:val="20"/>
      <w:szCs w:val="20"/>
      <w:lang w:eastAsia="en-US"/>
    </w:rPr>
  </w:style>
  <w:style w:type="character" w:styleId="EndnoteReference">
    <w:name w:val="endnote reference"/>
    <w:basedOn w:val="DefaultParagraphFont"/>
    <w:uiPriority w:val="99"/>
    <w:semiHidden/>
    <w:unhideWhenUsed/>
    <w:rsid w:val="007D6411"/>
    <w:rPr>
      <w:vertAlign w:val="superscript"/>
    </w:rPr>
  </w:style>
  <w:style w:type="character" w:styleId="UnresolvedMention">
    <w:name w:val="Unresolved Mention"/>
    <w:basedOn w:val="DefaultParagraphFont"/>
    <w:uiPriority w:val="99"/>
    <w:semiHidden/>
    <w:unhideWhenUsed/>
    <w:rsid w:val="00087740"/>
    <w:rPr>
      <w:color w:val="605E5C"/>
      <w:shd w:val="clear" w:color="auto" w:fill="E1DFDD"/>
    </w:rPr>
  </w:style>
  <w:style w:type="character" w:customStyle="1" w:styleId="normaltextrun">
    <w:name w:val="normaltextrun"/>
    <w:basedOn w:val="DefaultParagraphFont"/>
    <w:rsid w:val="00016C32"/>
  </w:style>
  <w:style w:type="character" w:customStyle="1" w:styleId="ListParagraphChar">
    <w:name w:val="List Paragraph Char"/>
    <w:aliases w:val="Normal + indent Char,BulletPoints Char,F5 List Paragraph Char,List Paragraph1 Char,List Paragraph11 Char,Sub Paragraph Char"/>
    <w:basedOn w:val="DefaultParagraphFont"/>
    <w:link w:val="ListParagraph"/>
    <w:uiPriority w:val="34"/>
    <w:rsid w:val="00801BE0"/>
    <w:rPr>
      <w:rFonts w:cs="Arial"/>
      <w:sz w:val="24"/>
      <w:szCs w:val="24"/>
    </w:rPr>
  </w:style>
  <w:style w:type="character" w:customStyle="1" w:styleId="govuk-caption-xl">
    <w:name w:val="govuk-caption-xl"/>
    <w:basedOn w:val="DefaultParagraphFont"/>
    <w:rsid w:val="00764CE6"/>
  </w:style>
  <w:style w:type="character" w:styleId="CommentReference">
    <w:name w:val="annotation reference"/>
    <w:basedOn w:val="DefaultParagraphFont"/>
    <w:uiPriority w:val="99"/>
    <w:semiHidden/>
    <w:unhideWhenUsed/>
    <w:rsid w:val="005217BF"/>
    <w:rPr>
      <w:sz w:val="16"/>
      <w:szCs w:val="16"/>
    </w:rPr>
  </w:style>
  <w:style w:type="paragraph" w:styleId="CommentText">
    <w:name w:val="annotation text"/>
    <w:basedOn w:val="Normal"/>
    <w:link w:val="CommentTextChar"/>
    <w:uiPriority w:val="99"/>
    <w:unhideWhenUsed/>
    <w:rsid w:val="005217BF"/>
    <w:pPr>
      <w:spacing w:line="240" w:lineRule="auto"/>
    </w:pPr>
    <w:rPr>
      <w:sz w:val="20"/>
      <w:szCs w:val="20"/>
    </w:rPr>
  </w:style>
  <w:style w:type="character" w:customStyle="1" w:styleId="CommentTextChar">
    <w:name w:val="Comment Text Char"/>
    <w:basedOn w:val="DefaultParagraphFont"/>
    <w:link w:val="CommentText"/>
    <w:uiPriority w:val="99"/>
    <w:rsid w:val="005217BF"/>
    <w:rPr>
      <w:rFonts w:cs="Arial"/>
      <w:sz w:val="20"/>
      <w:szCs w:val="20"/>
    </w:rPr>
  </w:style>
  <w:style w:type="paragraph" w:styleId="CommentSubject">
    <w:name w:val="annotation subject"/>
    <w:basedOn w:val="CommentText"/>
    <w:next w:val="CommentText"/>
    <w:link w:val="CommentSubjectChar"/>
    <w:uiPriority w:val="99"/>
    <w:semiHidden/>
    <w:unhideWhenUsed/>
    <w:rsid w:val="005217BF"/>
    <w:rPr>
      <w:b/>
      <w:bCs/>
    </w:rPr>
  </w:style>
  <w:style w:type="character" w:customStyle="1" w:styleId="CommentSubjectChar">
    <w:name w:val="Comment Subject Char"/>
    <w:basedOn w:val="CommentTextChar"/>
    <w:link w:val="CommentSubject"/>
    <w:uiPriority w:val="99"/>
    <w:semiHidden/>
    <w:rsid w:val="005217BF"/>
    <w:rPr>
      <w:rFonts w:cs="Arial"/>
      <w:b/>
      <w:bCs/>
      <w:sz w:val="20"/>
      <w:szCs w:val="20"/>
    </w:rPr>
  </w:style>
  <w:style w:type="character" w:customStyle="1" w:styleId="A10">
    <w:name w:val="A10"/>
    <w:uiPriority w:val="99"/>
    <w:rsid w:val="005E2388"/>
    <w:rPr>
      <w:rFonts w:ascii="Syntax" w:hAnsi="Syntax" w:cs="Syntax" w:hint="default"/>
      <w:color w:val="000000"/>
      <w:sz w:val="18"/>
      <w:szCs w:val="18"/>
    </w:rPr>
  </w:style>
  <w:style w:type="paragraph" w:customStyle="1" w:styleId="Caption1">
    <w:name w:val="Caption1"/>
    <w:basedOn w:val="Normal"/>
    <w:next w:val="Normal"/>
    <w:uiPriority w:val="35"/>
    <w:semiHidden/>
    <w:unhideWhenUsed/>
    <w:qFormat/>
    <w:rsid w:val="002D01B8"/>
    <w:pPr>
      <w:spacing w:before="0" w:after="200" w:line="240" w:lineRule="auto"/>
    </w:pPr>
    <w:rPr>
      <w:rFonts w:ascii="Calibri" w:eastAsia="Calibri" w:hAnsi="Calibri" w:cs="Times New Roman"/>
      <w:i/>
      <w:iCs/>
      <w:color w:val="1F497D"/>
      <w:sz w:val="18"/>
      <w:szCs w:val="18"/>
      <w:lang w:eastAsia="en-US"/>
    </w:rPr>
  </w:style>
  <w:style w:type="table" w:styleId="GridTable6Colorful">
    <w:name w:val="Grid Table 6 Colorful"/>
    <w:basedOn w:val="TableNormal"/>
    <w:uiPriority w:val="51"/>
    <w:rsid w:val="00D22BA8"/>
    <w:pPr>
      <w:spacing w:after="0" w:line="240" w:lineRule="auto"/>
    </w:pPr>
    <w:rPr>
      <w:rFonts w:eastAsiaTheme="minorHAns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9E3BB9"/>
    <w:rPr>
      <w:rFonts w:ascii="Times New Roman" w:hAnsi="Times New Roman" w:cs="Times New Roman"/>
    </w:rPr>
  </w:style>
  <w:style w:type="paragraph" w:styleId="Revision">
    <w:name w:val="Revision"/>
    <w:hidden/>
    <w:uiPriority w:val="99"/>
    <w:semiHidden/>
    <w:rsid w:val="00D211BA"/>
    <w:pPr>
      <w:spacing w:after="0" w:line="240" w:lineRule="auto"/>
    </w:pPr>
    <w:rPr>
      <w:rFonts w:cs="Arial"/>
      <w:sz w:val="24"/>
      <w:szCs w:val="24"/>
    </w:rPr>
  </w:style>
  <w:style w:type="paragraph" w:styleId="NoSpacing">
    <w:name w:val="No Spacing"/>
    <w:link w:val="NoSpacingChar"/>
    <w:uiPriority w:val="1"/>
    <w:qFormat/>
    <w:rsid w:val="004572D2"/>
    <w:pPr>
      <w:spacing w:after="0" w:line="240" w:lineRule="auto"/>
    </w:pPr>
    <w:rPr>
      <w:lang w:val="en-US" w:eastAsia="en-US"/>
    </w:rPr>
  </w:style>
  <w:style w:type="character" w:customStyle="1" w:styleId="NoSpacingChar">
    <w:name w:val="No Spacing Char"/>
    <w:basedOn w:val="DefaultParagraphFont"/>
    <w:link w:val="NoSpacing"/>
    <w:uiPriority w:val="1"/>
    <w:rsid w:val="004572D2"/>
    <w:rPr>
      <w:lang w:val="en-US" w:eastAsia="en-US"/>
    </w:rPr>
  </w:style>
  <w:style w:type="character" w:styleId="FollowedHyperlink">
    <w:name w:val="FollowedHyperlink"/>
    <w:basedOn w:val="DefaultParagraphFont"/>
    <w:uiPriority w:val="99"/>
    <w:semiHidden/>
    <w:unhideWhenUsed/>
    <w:rsid w:val="003C33EA"/>
    <w:rPr>
      <w:color w:val="800080" w:themeColor="followedHyperlink"/>
      <w:u w:val="single"/>
    </w:rPr>
  </w:style>
  <w:style w:type="character" w:styleId="Emphasis">
    <w:name w:val="Emphasis"/>
    <w:basedOn w:val="DefaultParagraphFont"/>
    <w:uiPriority w:val="20"/>
    <w:qFormat/>
    <w:rsid w:val="005A696D"/>
    <w:rPr>
      <w:i/>
      <w:iCs/>
    </w:rPr>
  </w:style>
  <w:style w:type="character" w:styleId="Strong">
    <w:name w:val="Strong"/>
    <w:basedOn w:val="DefaultParagraphFont"/>
    <w:uiPriority w:val="22"/>
    <w:qFormat/>
    <w:rsid w:val="00F37CA2"/>
    <w:rPr>
      <w:b/>
      <w:bCs/>
    </w:rPr>
  </w:style>
  <w:style w:type="paragraph" w:styleId="ListBullet">
    <w:name w:val="List Bullet"/>
    <w:basedOn w:val="Normal"/>
    <w:uiPriority w:val="99"/>
    <w:unhideWhenUsed/>
    <w:rsid w:val="005C6EF4"/>
    <w:pPr>
      <w:numPr>
        <w:numId w:val="23"/>
      </w:numPr>
      <w:contextualSpacing/>
    </w:pPr>
  </w:style>
  <w:style w:type="table" w:customStyle="1" w:styleId="TableGrid1">
    <w:name w:val="Table Grid1"/>
    <w:basedOn w:val="TableNormal"/>
    <w:next w:val="TableGrid"/>
    <w:uiPriority w:val="59"/>
    <w:rsid w:val="00843104"/>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7316E2"/>
    <w:rPr>
      <w:rFonts w:ascii="Segoe UI" w:hAnsi="Segoe UI" w:cs="Segoe UI" w:hint="default"/>
      <w:sz w:val="18"/>
      <w:szCs w:val="18"/>
    </w:rPr>
  </w:style>
  <w:style w:type="character" w:customStyle="1" w:styleId="PHEFrontpagemaintitle">
    <w:name w:val="PHE Front page main title"/>
    <w:qFormat/>
    <w:rsid w:val="000F368D"/>
    <w:rPr>
      <w:b/>
      <w:bCs/>
      <w:color w:val="98002E"/>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33470">
      <w:bodyDiv w:val="1"/>
      <w:marLeft w:val="0"/>
      <w:marRight w:val="0"/>
      <w:marTop w:val="0"/>
      <w:marBottom w:val="0"/>
      <w:divBdr>
        <w:top w:val="none" w:sz="0" w:space="0" w:color="auto"/>
        <w:left w:val="none" w:sz="0" w:space="0" w:color="auto"/>
        <w:bottom w:val="none" w:sz="0" w:space="0" w:color="auto"/>
        <w:right w:val="none" w:sz="0" w:space="0" w:color="auto"/>
      </w:divBdr>
    </w:div>
    <w:div w:id="21132015">
      <w:bodyDiv w:val="1"/>
      <w:marLeft w:val="0"/>
      <w:marRight w:val="0"/>
      <w:marTop w:val="0"/>
      <w:marBottom w:val="0"/>
      <w:divBdr>
        <w:top w:val="none" w:sz="0" w:space="0" w:color="auto"/>
        <w:left w:val="none" w:sz="0" w:space="0" w:color="auto"/>
        <w:bottom w:val="none" w:sz="0" w:space="0" w:color="auto"/>
        <w:right w:val="none" w:sz="0" w:space="0" w:color="auto"/>
      </w:divBdr>
    </w:div>
    <w:div w:id="28143767">
      <w:bodyDiv w:val="1"/>
      <w:marLeft w:val="0"/>
      <w:marRight w:val="0"/>
      <w:marTop w:val="0"/>
      <w:marBottom w:val="0"/>
      <w:divBdr>
        <w:top w:val="none" w:sz="0" w:space="0" w:color="auto"/>
        <w:left w:val="none" w:sz="0" w:space="0" w:color="auto"/>
        <w:bottom w:val="none" w:sz="0" w:space="0" w:color="auto"/>
        <w:right w:val="none" w:sz="0" w:space="0" w:color="auto"/>
      </w:divBdr>
    </w:div>
    <w:div w:id="74713758">
      <w:bodyDiv w:val="1"/>
      <w:marLeft w:val="0"/>
      <w:marRight w:val="0"/>
      <w:marTop w:val="0"/>
      <w:marBottom w:val="0"/>
      <w:divBdr>
        <w:top w:val="none" w:sz="0" w:space="0" w:color="auto"/>
        <w:left w:val="none" w:sz="0" w:space="0" w:color="auto"/>
        <w:bottom w:val="none" w:sz="0" w:space="0" w:color="auto"/>
        <w:right w:val="none" w:sz="0" w:space="0" w:color="auto"/>
      </w:divBdr>
    </w:div>
    <w:div w:id="97070519">
      <w:bodyDiv w:val="1"/>
      <w:marLeft w:val="0"/>
      <w:marRight w:val="0"/>
      <w:marTop w:val="0"/>
      <w:marBottom w:val="0"/>
      <w:divBdr>
        <w:top w:val="none" w:sz="0" w:space="0" w:color="auto"/>
        <w:left w:val="none" w:sz="0" w:space="0" w:color="auto"/>
        <w:bottom w:val="none" w:sz="0" w:space="0" w:color="auto"/>
        <w:right w:val="none" w:sz="0" w:space="0" w:color="auto"/>
      </w:divBdr>
    </w:div>
    <w:div w:id="120854669">
      <w:bodyDiv w:val="1"/>
      <w:marLeft w:val="0"/>
      <w:marRight w:val="0"/>
      <w:marTop w:val="0"/>
      <w:marBottom w:val="0"/>
      <w:divBdr>
        <w:top w:val="none" w:sz="0" w:space="0" w:color="auto"/>
        <w:left w:val="none" w:sz="0" w:space="0" w:color="auto"/>
        <w:bottom w:val="none" w:sz="0" w:space="0" w:color="auto"/>
        <w:right w:val="none" w:sz="0" w:space="0" w:color="auto"/>
      </w:divBdr>
    </w:div>
    <w:div w:id="167408607">
      <w:bodyDiv w:val="1"/>
      <w:marLeft w:val="0"/>
      <w:marRight w:val="0"/>
      <w:marTop w:val="0"/>
      <w:marBottom w:val="0"/>
      <w:divBdr>
        <w:top w:val="none" w:sz="0" w:space="0" w:color="auto"/>
        <w:left w:val="none" w:sz="0" w:space="0" w:color="auto"/>
        <w:bottom w:val="none" w:sz="0" w:space="0" w:color="auto"/>
        <w:right w:val="none" w:sz="0" w:space="0" w:color="auto"/>
      </w:divBdr>
    </w:div>
    <w:div w:id="177693619">
      <w:bodyDiv w:val="1"/>
      <w:marLeft w:val="0"/>
      <w:marRight w:val="0"/>
      <w:marTop w:val="0"/>
      <w:marBottom w:val="0"/>
      <w:divBdr>
        <w:top w:val="none" w:sz="0" w:space="0" w:color="auto"/>
        <w:left w:val="none" w:sz="0" w:space="0" w:color="auto"/>
        <w:bottom w:val="none" w:sz="0" w:space="0" w:color="auto"/>
        <w:right w:val="none" w:sz="0" w:space="0" w:color="auto"/>
      </w:divBdr>
    </w:div>
    <w:div w:id="210843884">
      <w:bodyDiv w:val="1"/>
      <w:marLeft w:val="0"/>
      <w:marRight w:val="0"/>
      <w:marTop w:val="0"/>
      <w:marBottom w:val="0"/>
      <w:divBdr>
        <w:top w:val="none" w:sz="0" w:space="0" w:color="auto"/>
        <w:left w:val="none" w:sz="0" w:space="0" w:color="auto"/>
        <w:bottom w:val="none" w:sz="0" w:space="0" w:color="auto"/>
        <w:right w:val="none" w:sz="0" w:space="0" w:color="auto"/>
      </w:divBdr>
    </w:div>
    <w:div w:id="229581175">
      <w:bodyDiv w:val="1"/>
      <w:marLeft w:val="0"/>
      <w:marRight w:val="0"/>
      <w:marTop w:val="0"/>
      <w:marBottom w:val="0"/>
      <w:divBdr>
        <w:top w:val="none" w:sz="0" w:space="0" w:color="auto"/>
        <w:left w:val="none" w:sz="0" w:space="0" w:color="auto"/>
        <w:bottom w:val="none" w:sz="0" w:space="0" w:color="auto"/>
        <w:right w:val="none" w:sz="0" w:space="0" w:color="auto"/>
      </w:divBdr>
    </w:div>
    <w:div w:id="241450214">
      <w:bodyDiv w:val="1"/>
      <w:marLeft w:val="0"/>
      <w:marRight w:val="0"/>
      <w:marTop w:val="0"/>
      <w:marBottom w:val="0"/>
      <w:divBdr>
        <w:top w:val="none" w:sz="0" w:space="0" w:color="auto"/>
        <w:left w:val="none" w:sz="0" w:space="0" w:color="auto"/>
        <w:bottom w:val="none" w:sz="0" w:space="0" w:color="auto"/>
        <w:right w:val="none" w:sz="0" w:space="0" w:color="auto"/>
      </w:divBdr>
    </w:div>
    <w:div w:id="247084173">
      <w:bodyDiv w:val="1"/>
      <w:marLeft w:val="0"/>
      <w:marRight w:val="0"/>
      <w:marTop w:val="0"/>
      <w:marBottom w:val="0"/>
      <w:divBdr>
        <w:top w:val="none" w:sz="0" w:space="0" w:color="auto"/>
        <w:left w:val="none" w:sz="0" w:space="0" w:color="auto"/>
        <w:bottom w:val="none" w:sz="0" w:space="0" w:color="auto"/>
        <w:right w:val="none" w:sz="0" w:space="0" w:color="auto"/>
      </w:divBdr>
    </w:div>
    <w:div w:id="251160391">
      <w:bodyDiv w:val="1"/>
      <w:marLeft w:val="0"/>
      <w:marRight w:val="0"/>
      <w:marTop w:val="0"/>
      <w:marBottom w:val="0"/>
      <w:divBdr>
        <w:top w:val="none" w:sz="0" w:space="0" w:color="auto"/>
        <w:left w:val="none" w:sz="0" w:space="0" w:color="auto"/>
        <w:bottom w:val="none" w:sz="0" w:space="0" w:color="auto"/>
        <w:right w:val="none" w:sz="0" w:space="0" w:color="auto"/>
      </w:divBdr>
      <w:divsChild>
        <w:div w:id="557668297">
          <w:marLeft w:val="360"/>
          <w:marRight w:val="0"/>
          <w:marTop w:val="200"/>
          <w:marBottom w:val="0"/>
          <w:divBdr>
            <w:top w:val="none" w:sz="0" w:space="0" w:color="auto"/>
            <w:left w:val="none" w:sz="0" w:space="0" w:color="auto"/>
            <w:bottom w:val="none" w:sz="0" w:space="0" w:color="auto"/>
            <w:right w:val="none" w:sz="0" w:space="0" w:color="auto"/>
          </w:divBdr>
        </w:div>
        <w:div w:id="630670054">
          <w:marLeft w:val="360"/>
          <w:marRight w:val="0"/>
          <w:marTop w:val="200"/>
          <w:marBottom w:val="0"/>
          <w:divBdr>
            <w:top w:val="none" w:sz="0" w:space="0" w:color="auto"/>
            <w:left w:val="none" w:sz="0" w:space="0" w:color="auto"/>
            <w:bottom w:val="none" w:sz="0" w:space="0" w:color="auto"/>
            <w:right w:val="none" w:sz="0" w:space="0" w:color="auto"/>
          </w:divBdr>
        </w:div>
        <w:div w:id="984623546">
          <w:marLeft w:val="360"/>
          <w:marRight w:val="0"/>
          <w:marTop w:val="200"/>
          <w:marBottom w:val="0"/>
          <w:divBdr>
            <w:top w:val="none" w:sz="0" w:space="0" w:color="auto"/>
            <w:left w:val="none" w:sz="0" w:space="0" w:color="auto"/>
            <w:bottom w:val="none" w:sz="0" w:space="0" w:color="auto"/>
            <w:right w:val="none" w:sz="0" w:space="0" w:color="auto"/>
          </w:divBdr>
        </w:div>
        <w:div w:id="1448158961">
          <w:marLeft w:val="360"/>
          <w:marRight w:val="0"/>
          <w:marTop w:val="200"/>
          <w:marBottom w:val="0"/>
          <w:divBdr>
            <w:top w:val="none" w:sz="0" w:space="0" w:color="auto"/>
            <w:left w:val="none" w:sz="0" w:space="0" w:color="auto"/>
            <w:bottom w:val="none" w:sz="0" w:space="0" w:color="auto"/>
            <w:right w:val="none" w:sz="0" w:space="0" w:color="auto"/>
          </w:divBdr>
        </w:div>
      </w:divsChild>
    </w:div>
    <w:div w:id="265816540">
      <w:bodyDiv w:val="1"/>
      <w:marLeft w:val="0"/>
      <w:marRight w:val="0"/>
      <w:marTop w:val="0"/>
      <w:marBottom w:val="0"/>
      <w:divBdr>
        <w:top w:val="none" w:sz="0" w:space="0" w:color="auto"/>
        <w:left w:val="none" w:sz="0" w:space="0" w:color="auto"/>
        <w:bottom w:val="none" w:sz="0" w:space="0" w:color="auto"/>
        <w:right w:val="none" w:sz="0" w:space="0" w:color="auto"/>
      </w:divBdr>
    </w:div>
    <w:div w:id="281426978">
      <w:bodyDiv w:val="1"/>
      <w:marLeft w:val="0"/>
      <w:marRight w:val="0"/>
      <w:marTop w:val="0"/>
      <w:marBottom w:val="0"/>
      <w:divBdr>
        <w:top w:val="none" w:sz="0" w:space="0" w:color="auto"/>
        <w:left w:val="none" w:sz="0" w:space="0" w:color="auto"/>
        <w:bottom w:val="none" w:sz="0" w:space="0" w:color="auto"/>
        <w:right w:val="none" w:sz="0" w:space="0" w:color="auto"/>
      </w:divBdr>
    </w:div>
    <w:div w:id="302276506">
      <w:bodyDiv w:val="1"/>
      <w:marLeft w:val="0"/>
      <w:marRight w:val="0"/>
      <w:marTop w:val="0"/>
      <w:marBottom w:val="0"/>
      <w:divBdr>
        <w:top w:val="none" w:sz="0" w:space="0" w:color="auto"/>
        <w:left w:val="none" w:sz="0" w:space="0" w:color="auto"/>
        <w:bottom w:val="none" w:sz="0" w:space="0" w:color="auto"/>
        <w:right w:val="none" w:sz="0" w:space="0" w:color="auto"/>
      </w:divBdr>
    </w:div>
    <w:div w:id="304894296">
      <w:bodyDiv w:val="1"/>
      <w:marLeft w:val="0"/>
      <w:marRight w:val="0"/>
      <w:marTop w:val="0"/>
      <w:marBottom w:val="0"/>
      <w:divBdr>
        <w:top w:val="none" w:sz="0" w:space="0" w:color="auto"/>
        <w:left w:val="none" w:sz="0" w:space="0" w:color="auto"/>
        <w:bottom w:val="none" w:sz="0" w:space="0" w:color="auto"/>
        <w:right w:val="none" w:sz="0" w:space="0" w:color="auto"/>
      </w:divBdr>
      <w:divsChild>
        <w:div w:id="202645528">
          <w:marLeft w:val="0"/>
          <w:marRight w:val="0"/>
          <w:marTop w:val="0"/>
          <w:marBottom w:val="0"/>
          <w:divBdr>
            <w:top w:val="none" w:sz="0" w:space="0" w:color="auto"/>
            <w:left w:val="none" w:sz="0" w:space="0" w:color="auto"/>
            <w:bottom w:val="none" w:sz="0" w:space="0" w:color="auto"/>
            <w:right w:val="none" w:sz="0" w:space="0" w:color="auto"/>
          </w:divBdr>
          <w:divsChild>
            <w:div w:id="463740447">
              <w:marLeft w:val="-225"/>
              <w:marRight w:val="-225"/>
              <w:marTop w:val="0"/>
              <w:marBottom w:val="0"/>
              <w:divBdr>
                <w:top w:val="none" w:sz="0" w:space="0" w:color="auto"/>
                <w:left w:val="none" w:sz="0" w:space="0" w:color="auto"/>
                <w:bottom w:val="none" w:sz="0" w:space="0" w:color="auto"/>
                <w:right w:val="none" w:sz="0" w:space="0" w:color="auto"/>
              </w:divBdr>
              <w:divsChild>
                <w:div w:id="293609762">
                  <w:marLeft w:val="0"/>
                  <w:marRight w:val="0"/>
                  <w:marTop w:val="0"/>
                  <w:marBottom w:val="0"/>
                  <w:divBdr>
                    <w:top w:val="none" w:sz="0" w:space="0" w:color="auto"/>
                    <w:left w:val="none" w:sz="0" w:space="0" w:color="auto"/>
                    <w:bottom w:val="none" w:sz="0" w:space="0" w:color="auto"/>
                    <w:right w:val="none" w:sz="0" w:space="0" w:color="auto"/>
                  </w:divBdr>
                  <w:divsChild>
                    <w:div w:id="1688555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91744214">
          <w:marLeft w:val="0"/>
          <w:marRight w:val="0"/>
          <w:marTop w:val="0"/>
          <w:marBottom w:val="0"/>
          <w:divBdr>
            <w:top w:val="none" w:sz="0" w:space="0" w:color="auto"/>
            <w:left w:val="none" w:sz="0" w:space="0" w:color="auto"/>
            <w:bottom w:val="none" w:sz="0" w:space="0" w:color="auto"/>
            <w:right w:val="none" w:sz="0" w:space="0" w:color="auto"/>
          </w:divBdr>
          <w:divsChild>
            <w:div w:id="240335781">
              <w:marLeft w:val="-225"/>
              <w:marRight w:val="-225"/>
              <w:marTop w:val="0"/>
              <w:marBottom w:val="0"/>
              <w:divBdr>
                <w:top w:val="none" w:sz="0" w:space="0" w:color="auto"/>
                <w:left w:val="none" w:sz="0" w:space="0" w:color="auto"/>
                <w:bottom w:val="none" w:sz="0" w:space="0" w:color="auto"/>
                <w:right w:val="none" w:sz="0" w:space="0" w:color="auto"/>
              </w:divBdr>
              <w:divsChild>
                <w:div w:id="1372455459">
                  <w:marLeft w:val="0"/>
                  <w:marRight w:val="0"/>
                  <w:marTop w:val="0"/>
                  <w:marBottom w:val="0"/>
                  <w:divBdr>
                    <w:top w:val="none" w:sz="0" w:space="0" w:color="auto"/>
                    <w:left w:val="none" w:sz="0" w:space="0" w:color="auto"/>
                    <w:bottom w:val="none" w:sz="0" w:space="0" w:color="auto"/>
                    <w:right w:val="none" w:sz="0" w:space="0" w:color="auto"/>
                  </w:divBdr>
                  <w:divsChild>
                    <w:div w:id="1255942522">
                      <w:marLeft w:val="0"/>
                      <w:marRight w:val="0"/>
                      <w:marTop w:val="0"/>
                      <w:marBottom w:val="510"/>
                      <w:divBdr>
                        <w:top w:val="none" w:sz="0" w:space="0" w:color="auto"/>
                        <w:left w:val="none" w:sz="0" w:space="0" w:color="auto"/>
                        <w:bottom w:val="none" w:sz="0" w:space="0" w:color="auto"/>
                        <w:right w:val="none" w:sz="0" w:space="0" w:color="auto"/>
                      </w:divBdr>
                    </w:div>
                  </w:divsChild>
                </w:div>
              </w:divsChild>
            </w:div>
          </w:divsChild>
        </w:div>
      </w:divsChild>
    </w:div>
    <w:div w:id="305622093">
      <w:bodyDiv w:val="1"/>
      <w:marLeft w:val="0"/>
      <w:marRight w:val="0"/>
      <w:marTop w:val="0"/>
      <w:marBottom w:val="0"/>
      <w:divBdr>
        <w:top w:val="none" w:sz="0" w:space="0" w:color="auto"/>
        <w:left w:val="none" w:sz="0" w:space="0" w:color="auto"/>
        <w:bottom w:val="none" w:sz="0" w:space="0" w:color="auto"/>
        <w:right w:val="none" w:sz="0" w:space="0" w:color="auto"/>
      </w:divBdr>
    </w:div>
    <w:div w:id="336538209">
      <w:bodyDiv w:val="1"/>
      <w:marLeft w:val="0"/>
      <w:marRight w:val="0"/>
      <w:marTop w:val="0"/>
      <w:marBottom w:val="0"/>
      <w:divBdr>
        <w:top w:val="none" w:sz="0" w:space="0" w:color="auto"/>
        <w:left w:val="none" w:sz="0" w:space="0" w:color="auto"/>
        <w:bottom w:val="none" w:sz="0" w:space="0" w:color="auto"/>
        <w:right w:val="none" w:sz="0" w:space="0" w:color="auto"/>
      </w:divBdr>
    </w:div>
    <w:div w:id="349645087">
      <w:bodyDiv w:val="1"/>
      <w:marLeft w:val="0"/>
      <w:marRight w:val="0"/>
      <w:marTop w:val="0"/>
      <w:marBottom w:val="0"/>
      <w:divBdr>
        <w:top w:val="none" w:sz="0" w:space="0" w:color="auto"/>
        <w:left w:val="none" w:sz="0" w:space="0" w:color="auto"/>
        <w:bottom w:val="none" w:sz="0" w:space="0" w:color="auto"/>
        <w:right w:val="none" w:sz="0" w:space="0" w:color="auto"/>
      </w:divBdr>
    </w:div>
    <w:div w:id="351886206">
      <w:bodyDiv w:val="1"/>
      <w:marLeft w:val="0"/>
      <w:marRight w:val="0"/>
      <w:marTop w:val="0"/>
      <w:marBottom w:val="0"/>
      <w:divBdr>
        <w:top w:val="none" w:sz="0" w:space="0" w:color="auto"/>
        <w:left w:val="none" w:sz="0" w:space="0" w:color="auto"/>
        <w:bottom w:val="none" w:sz="0" w:space="0" w:color="auto"/>
        <w:right w:val="none" w:sz="0" w:space="0" w:color="auto"/>
      </w:divBdr>
    </w:div>
    <w:div w:id="352610632">
      <w:bodyDiv w:val="1"/>
      <w:marLeft w:val="0"/>
      <w:marRight w:val="0"/>
      <w:marTop w:val="0"/>
      <w:marBottom w:val="0"/>
      <w:divBdr>
        <w:top w:val="none" w:sz="0" w:space="0" w:color="auto"/>
        <w:left w:val="none" w:sz="0" w:space="0" w:color="auto"/>
        <w:bottom w:val="none" w:sz="0" w:space="0" w:color="auto"/>
        <w:right w:val="none" w:sz="0" w:space="0" w:color="auto"/>
      </w:divBdr>
    </w:div>
    <w:div w:id="358704003">
      <w:bodyDiv w:val="1"/>
      <w:marLeft w:val="0"/>
      <w:marRight w:val="0"/>
      <w:marTop w:val="0"/>
      <w:marBottom w:val="0"/>
      <w:divBdr>
        <w:top w:val="none" w:sz="0" w:space="0" w:color="auto"/>
        <w:left w:val="none" w:sz="0" w:space="0" w:color="auto"/>
        <w:bottom w:val="none" w:sz="0" w:space="0" w:color="auto"/>
        <w:right w:val="none" w:sz="0" w:space="0" w:color="auto"/>
      </w:divBdr>
    </w:div>
    <w:div w:id="375279022">
      <w:bodyDiv w:val="1"/>
      <w:marLeft w:val="0"/>
      <w:marRight w:val="0"/>
      <w:marTop w:val="0"/>
      <w:marBottom w:val="0"/>
      <w:divBdr>
        <w:top w:val="none" w:sz="0" w:space="0" w:color="auto"/>
        <w:left w:val="none" w:sz="0" w:space="0" w:color="auto"/>
        <w:bottom w:val="none" w:sz="0" w:space="0" w:color="auto"/>
        <w:right w:val="none" w:sz="0" w:space="0" w:color="auto"/>
      </w:divBdr>
    </w:div>
    <w:div w:id="392390586">
      <w:bodyDiv w:val="1"/>
      <w:marLeft w:val="0"/>
      <w:marRight w:val="0"/>
      <w:marTop w:val="0"/>
      <w:marBottom w:val="0"/>
      <w:divBdr>
        <w:top w:val="none" w:sz="0" w:space="0" w:color="auto"/>
        <w:left w:val="none" w:sz="0" w:space="0" w:color="auto"/>
        <w:bottom w:val="none" w:sz="0" w:space="0" w:color="auto"/>
        <w:right w:val="none" w:sz="0" w:space="0" w:color="auto"/>
      </w:divBdr>
    </w:div>
    <w:div w:id="408113527">
      <w:bodyDiv w:val="1"/>
      <w:marLeft w:val="0"/>
      <w:marRight w:val="0"/>
      <w:marTop w:val="0"/>
      <w:marBottom w:val="0"/>
      <w:divBdr>
        <w:top w:val="none" w:sz="0" w:space="0" w:color="auto"/>
        <w:left w:val="none" w:sz="0" w:space="0" w:color="auto"/>
        <w:bottom w:val="none" w:sz="0" w:space="0" w:color="auto"/>
        <w:right w:val="none" w:sz="0" w:space="0" w:color="auto"/>
      </w:divBdr>
    </w:div>
    <w:div w:id="414981326">
      <w:bodyDiv w:val="1"/>
      <w:marLeft w:val="0"/>
      <w:marRight w:val="0"/>
      <w:marTop w:val="0"/>
      <w:marBottom w:val="0"/>
      <w:divBdr>
        <w:top w:val="none" w:sz="0" w:space="0" w:color="auto"/>
        <w:left w:val="none" w:sz="0" w:space="0" w:color="auto"/>
        <w:bottom w:val="none" w:sz="0" w:space="0" w:color="auto"/>
        <w:right w:val="none" w:sz="0" w:space="0" w:color="auto"/>
      </w:divBdr>
    </w:div>
    <w:div w:id="423309791">
      <w:bodyDiv w:val="1"/>
      <w:marLeft w:val="0"/>
      <w:marRight w:val="0"/>
      <w:marTop w:val="0"/>
      <w:marBottom w:val="0"/>
      <w:divBdr>
        <w:top w:val="none" w:sz="0" w:space="0" w:color="auto"/>
        <w:left w:val="none" w:sz="0" w:space="0" w:color="auto"/>
        <w:bottom w:val="none" w:sz="0" w:space="0" w:color="auto"/>
        <w:right w:val="none" w:sz="0" w:space="0" w:color="auto"/>
      </w:divBdr>
    </w:div>
    <w:div w:id="434713991">
      <w:bodyDiv w:val="1"/>
      <w:marLeft w:val="0"/>
      <w:marRight w:val="0"/>
      <w:marTop w:val="0"/>
      <w:marBottom w:val="0"/>
      <w:divBdr>
        <w:top w:val="none" w:sz="0" w:space="0" w:color="auto"/>
        <w:left w:val="none" w:sz="0" w:space="0" w:color="auto"/>
        <w:bottom w:val="none" w:sz="0" w:space="0" w:color="auto"/>
        <w:right w:val="none" w:sz="0" w:space="0" w:color="auto"/>
      </w:divBdr>
    </w:div>
    <w:div w:id="442966286">
      <w:bodyDiv w:val="1"/>
      <w:marLeft w:val="0"/>
      <w:marRight w:val="0"/>
      <w:marTop w:val="0"/>
      <w:marBottom w:val="0"/>
      <w:divBdr>
        <w:top w:val="none" w:sz="0" w:space="0" w:color="auto"/>
        <w:left w:val="none" w:sz="0" w:space="0" w:color="auto"/>
        <w:bottom w:val="none" w:sz="0" w:space="0" w:color="auto"/>
        <w:right w:val="none" w:sz="0" w:space="0" w:color="auto"/>
      </w:divBdr>
    </w:div>
    <w:div w:id="453869205">
      <w:bodyDiv w:val="1"/>
      <w:marLeft w:val="0"/>
      <w:marRight w:val="0"/>
      <w:marTop w:val="0"/>
      <w:marBottom w:val="0"/>
      <w:divBdr>
        <w:top w:val="none" w:sz="0" w:space="0" w:color="auto"/>
        <w:left w:val="none" w:sz="0" w:space="0" w:color="auto"/>
        <w:bottom w:val="none" w:sz="0" w:space="0" w:color="auto"/>
        <w:right w:val="none" w:sz="0" w:space="0" w:color="auto"/>
      </w:divBdr>
    </w:div>
    <w:div w:id="472677753">
      <w:bodyDiv w:val="1"/>
      <w:marLeft w:val="0"/>
      <w:marRight w:val="0"/>
      <w:marTop w:val="0"/>
      <w:marBottom w:val="0"/>
      <w:divBdr>
        <w:top w:val="none" w:sz="0" w:space="0" w:color="auto"/>
        <w:left w:val="none" w:sz="0" w:space="0" w:color="auto"/>
        <w:bottom w:val="none" w:sz="0" w:space="0" w:color="auto"/>
        <w:right w:val="none" w:sz="0" w:space="0" w:color="auto"/>
      </w:divBdr>
    </w:div>
    <w:div w:id="485248535">
      <w:bodyDiv w:val="1"/>
      <w:marLeft w:val="0"/>
      <w:marRight w:val="0"/>
      <w:marTop w:val="0"/>
      <w:marBottom w:val="0"/>
      <w:divBdr>
        <w:top w:val="none" w:sz="0" w:space="0" w:color="auto"/>
        <w:left w:val="none" w:sz="0" w:space="0" w:color="auto"/>
        <w:bottom w:val="none" w:sz="0" w:space="0" w:color="auto"/>
        <w:right w:val="none" w:sz="0" w:space="0" w:color="auto"/>
      </w:divBdr>
    </w:div>
    <w:div w:id="493765959">
      <w:bodyDiv w:val="1"/>
      <w:marLeft w:val="0"/>
      <w:marRight w:val="0"/>
      <w:marTop w:val="0"/>
      <w:marBottom w:val="0"/>
      <w:divBdr>
        <w:top w:val="none" w:sz="0" w:space="0" w:color="auto"/>
        <w:left w:val="none" w:sz="0" w:space="0" w:color="auto"/>
        <w:bottom w:val="none" w:sz="0" w:space="0" w:color="auto"/>
        <w:right w:val="none" w:sz="0" w:space="0" w:color="auto"/>
      </w:divBdr>
    </w:div>
    <w:div w:id="494226755">
      <w:bodyDiv w:val="1"/>
      <w:marLeft w:val="0"/>
      <w:marRight w:val="0"/>
      <w:marTop w:val="0"/>
      <w:marBottom w:val="0"/>
      <w:divBdr>
        <w:top w:val="none" w:sz="0" w:space="0" w:color="auto"/>
        <w:left w:val="none" w:sz="0" w:space="0" w:color="auto"/>
        <w:bottom w:val="none" w:sz="0" w:space="0" w:color="auto"/>
        <w:right w:val="none" w:sz="0" w:space="0" w:color="auto"/>
      </w:divBdr>
    </w:div>
    <w:div w:id="505368544">
      <w:bodyDiv w:val="1"/>
      <w:marLeft w:val="0"/>
      <w:marRight w:val="0"/>
      <w:marTop w:val="0"/>
      <w:marBottom w:val="0"/>
      <w:divBdr>
        <w:top w:val="none" w:sz="0" w:space="0" w:color="auto"/>
        <w:left w:val="none" w:sz="0" w:space="0" w:color="auto"/>
        <w:bottom w:val="none" w:sz="0" w:space="0" w:color="auto"/>
        <w:right w:val="none" w:sz="0" w:space="0" w:color="auto"/>
      </w:divBdr>
    </w:div>
    <w:div w:id="509024346">
      <w:bodyDiv w:val="1"/>
      <w:marLeft w:val="0"/>
      <w:marRight w:val="0"/>
      <w:marTop w:val="0"/>
      <w:marBottom w:val="0"/>
      <w:divBdr>
        <w:top w:val="none" w:sz="0" w:space="0" w:color="auto"/>
        <w:left w:val="none" w:sz="0" w:space="0" w:color="auto"/>
        <w:bottom w:val="none" w:sz="0" w:space="0" w:color="auto"/>
        <w:right w:val="none" w:sz="0" w:space="0" w:color="auto"/>
      </w:divBdr>
    </w:div>
    <w:div w:id="518159471">
      <w:bodyDiv w:val="1"/>
      <w:marLeft w:val="0"/>
      <w:marRight w:val="0"/>
      <w:marTop w:val="0"/>
      <w:marBottom w:val="0"/>
      <w:divBdr>
        <w:top w:val="none" w:sz="0" w:space="0" w:color="auto"/>
        <w:left w:val="none" w:sz="0" w:space="0" w:color="auto"/>
        <w:bottom w:val="none" w:sz="0" w:space="0" w:color="auto"/>
        <w:right w:val="none" w:sz="0" w:space="0" w:color="auto"/>
      </w:divBdr>
    </w:div>
    <w:div w:id="519710436">
      <w:bodyDiv w:val="1"/>
      <w:marLeft w:val="0"/>
      <w:marRight w:val="0"/>
      <w:marTop w:val="0"/>
      <w:marBottom w:val="0"/>
      <w:divBdr>
        <w:top w:val="none" w:sz="0" w:space="0" w:color="auto"/>
        <w:left w:val="none" w:sz="0" w:space="0" w:color="auto"/>
        <w:bottom w:val="none" w:sz="0" w:space="0" w:color="auto"/>
        <w:right w:val="none" w:sz="0" w:space="0" w:color="auto"/>
      </w:divBdr>
    </w:div>
    <w:div w:id="521554759">
      <w:bodyDiv w:val="1"/>
      <w:marLeft w:val="0"/>
      <w:marRight w:val="0"/>
      <w:marTop w:val="0"/>
      <w:marBottom w:val="0"/>
      <w:divBdr>
        <w:top w:val="none" w:sz="0" w:space="0" w:color="auto"/>
        <w:left w:val="none" w:sz="0" w:space="0" w:color="auto"/>
        <w:bottom w:val="none" w:sz="0" w:space="0" w:color="auto"/>
        <w:right w:val="none" w:sz="0" w:space="0" w:color="auto"/>
      </w:divBdr>
    </w:div>
    <w:div w:id="528883440">
      <w:bodyDiv w:val="1"/>
      <w:marLeft w:val="0"/>
      <w:marRight w:val="0"/>
      <w:marTop w:val="0"/>
      <w:marBottom w:val="0"/>
      <w:divBdr>
        <w:top w:val="none" w:sz="0" w:space="0" w:color="auto"/>
        <w:left w:val="none" w:sz="0" w:space="0" w:color="auto"/>
        <w:bottom w:val="none" w:sz="0" w:space="0" w:color="auto"/>
        <w:right w:val="none" w:sz="0" w:space="0" w:color="auto"/>
      </w:divBdr>
    </w:div>
    <w:div w:id="531966150">
      <w:bodyDiv w:val="1"/>
      <w:marLeft w:val="0"/>
      <w:marRight w:val="0"/>
      <w:marTop w:val="0"/>
      <w:marBottom w:val="0"/>
      <w:divBdr>
        <w:top w:val="none" w:sz="0" w:space="0" w:color="auto"/>
        <w:left w:val="none" w:sz="0" w:space="0" w:color="auto"/>
        <w:bottom w:val="none" w:sz="0" w:space="0" w:color="auto"/>
        <w:right w:val="none" w:sz="0" w:space="0" w:color="auto"/>
      </w:divBdr>
    </w:div>
    <w:div w:id="533158274">
      <w:bodyDiv w:val="1"/>
      <w:marLeft w:val="0"/>
      <w:marRight w:val="0"/>
      <w:marTop w:val="0"/>
      <w:marBottom w:val="0"/>
      <w:divBdr>
        <w:top w:val="none" w:sz="0" w:space="0" w:color="auto"/>
        <w:left w:val="none" w:sz="0" w:space="0" w:color="auto"/>
        <w:bottom w:val="none" w:sz="0" w:space="0" w:color="auto"/>
        <w:right w:val="none" w:sz="0" w:space="0" w:color="auto"/>
      </w:divBdr>
    </w:div>
    <w:div w:id="561409465">
      <w:bodyDiv w:val="1"/>
      <w:marLeft w:val="0"/>
      <w:marRight w:val="0"/>
      <w:marTop w:val="0"/>
      <w:marBottom w:val="0"/>
      <w:divBdr>
        <w:top w:val="none" w:sz="0" w:space="0" w:color="auto"/>
        <w:left w:val="none" w:sz="0" w:space="0" w:color="auto"/>
        <w:bottom w:val="none" w:sz="0" w:space="0" w:color="auto"/>
        <w:right w:val="none" w:sz="0" w:space="0" w:color="auto"/>
      </w:divBdr>
      <w:divsChild>
        <w:div w:id="850677245">
          <w:marLeft w:val="0"/>
          <w:marRight w:val="0"/>
          <w:marTop w:val="0"/>
          <w:marBottom w:val="0"/>
          <w:divBdr>
            <w:top w:val="none" w:sz="0" w:space="0" w:color="auto"/>
            <w:left w:val="none" w:sz="0" w:space="0" w:color="auto"/>
            <w:bottom w:val="none" w:sz="0" w:space="0" w:color="auto"/>
            <w:right w:val="none" w:sz="0" w:space="0" w:color="auto"/>
          </w:divBdr>
          <w:divsChild>
            <w:div w:id="1707365600">
              <w:marLeft w:val="0"/>
              <w:marRight w:val="0"/>
              <w:marTop w:val="0"/>
              <w:marBottom w:val="0"/>
              <w:divBdr>
                <w:top w:val="none" w:sz="0" w:space="0" w:color="auto"/>
                <w:left w:val="none" w:sz="0" w:space="0" w:color="auto"/>
                <w:bottom w:val="none" w:sz="0" w:space="0" w:color="auto"/>
                <w:right w:val="none" w:sz="0" w:space="0" w:color="auto"/>
              </w:divBdr>
              <w:divsChild>
                <w:div w:id="1235236023">
                  <w:marLeft w:val="0"/>
                  <w:marRight w:val="0"/>
                  <w:marTop w:val="0"/>
                  <w:marBottom w:val="0"/>
                  <w:divBdr>
                    <w:top w:val="none" w:sz="0" w:space="0" w:color="auto"/>
                    <w:left w:val="none" w:sz="0" w:space="0" w:color="auto"/>
                    <w:bottom w:val="none" w:sz="0" w:space="0" w:color="auto"/>
                    <w:right w:val="none" w:sz="0" w:space="0" w:color="auto"/>
                  </w:divBdr>
                  <w:divsChild>
                    <w:div w:id="1975982631">
                      <w:marLeft w:val="0"/>
                      <w:marRight w:val="0"/>
                      <w:marTop w:val="0"/>
                      <w:marBottom w:val="0"/>
                      <w:divBdr>
                        <w:top w:val="none" w:sz="0" w:space="0" w:color="auto"/>
                        <w:left w:val="none" w:sz="0" w:space="0" w:color="auto"/>
                        <w:bottom w:val="none" w:sz="0" w:space="0" w:color="auto"/>
                        <w:right w:val="none" w:sz="0" w:space="0" w:color="auto"/>
                      </w:divBdr>
                      <w:divsChild>
                        <w:div w:id="436019983">
                          <w:marLeft w:val="0"/>
                          <w:marRight w:val="0"/>
                          <w:marTop w:val="0"/>
                          <w:marBottom w:val="0"/>
                          <w:divBdr>
                            <w:top w:val="none" w:sz="0" w:space="0" w:color="auto"/>
                            <w:left w:val="none" w:sz="0" w:space="0" w:color="auto"/>
                            <w:bottom w:val="none" w:sz="0" w:space="0" w:color="auto"/>
                            <w:right w:val="none" w:sz="0" w:space="0" w:color="auto"/>
                          </w:divBdr>
                          <w:divsChild>
                            <w:div w:id="5736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520454">
      <w:bodyDiv w:val="1"/>
      <w:marLeft w:val="0"/>
      <w:marRight w:val="0"/>
      <w:marTop w:val="0"/>
      <w:marBottom w:val="0"/>
      <w:divBdr>
        <w:top w:val="none" w:sz="0" w:space="0" w:color="auto"/>
        <w:left w:val="none" w:sz="0" w:space="0" w:color="auto"/>
        <w:bottom w:val="none" w:sz="0" w:space="0" w:color="auto"/>
        <w:right w:val="none" w:sz="0" w:space="0" w:color="auto"/>
      </w:divBdr>
    </w:div>
    <w:div w:id="585648046">
      <w:bodyDiv w:val="1"/>
      <w:marLeft w:val="0"/>
      <w:marRight w:val="0"/>
      <w:marTop w:val="0"/>
      <w:marBottom w:val="0"/>
      <w:divBdr>
        <w:top w:val="none" w:sz="0" w:space="0" w:color="auto"/>
        <w:left w:val="none" w:sz="0" w:space="0" w:color="auto"/>
        <w:bottom w:val="none" w:sz="0" w:space="0" w:color="auto"/>
        <w:right w:val="none" w:sz="0" w:space="0" w:color="auto"/>
      </w:divBdr>
    </w:div>
    <w:div w:id="616176712">
      <w:bodyDiv w:val="1"/>
      <w:marLeft w:val="0"/>
      <w:marRight w:val="0"/>
      <w:marTop w:val="0"/>
      <w:marBottom w:val="0"/>
      <w:divBdr>
        <w:top w:val="none" w:sz="0" w:space="0" w:color="auto"/>
        <w:left w:val="none" w:sz="0" w:space="0" w:color="auto"/>
        <w:bottom w:val="none" w:sz="0" w:space="0" w:color="auto"/>
        <w:right w:val="none" w:sz="0" w:space="0" w:color="auto"/>
      </w:divBdr>
    </w:div>
    <w:div w:id="651560814">
      <w:bodyDiv w:val="1"/>
      <w:marLeft w:val="0"/>
      <w:marRight w:val="0"/>
      <w:marTop w:val="0"/>
      <w:marBottom w:val="0"/>
      <w:divBdr>
        <w:top w:val="none" w:sz="0" w:space="0" w:color="auto"/>
        <w:left w:val="none" w:sz="0" w:space="0" w:color="auto"/>
        <w:bottom w:val="none" w:sz="0" w:space="0" w:color="auto"/>
        <w:right w:val="none" w:sz="0" w:space="0" w:color="auto"/>
      </w:divBdr>
    </w:div>
    <w:div w:id="651561439">
      <w:bodyDiv w:val="1"/>
      <w:marLeft w:val="0"/>
      <w:marRight w:val="0"/>
      <w:marTop w:val="0"/>
      <w:marBottom w:val="0"/>
      <w:divBdr>
        <w:top w:val="none" w:sz="0" w:space="0" w:color="auto"/>
        <w:left w:val="none" w:sz="0" w:space="0" w:color="auto"/>
        <w:bottom w:val="none" w:sz="0" w:space="0" w:color="auto"/>
        <w:right w:val="none" w:sz="0" w:space="0" w:color="auto"/>
      </w:divBdr>
    </w:div>
    <w:div w:id="678771799">
      <w:bodyDiv w:val="1"/>
      <w:marLeft w:val="0"/>
      <w:marRight w:val="0"/>
      <w:marTop w:val="0"/>
      <w:marBottom w:val="0"/>
      <w:divBdr>
        <w:top w:val="none" w:sz="0" w:space="0" w:color="auto"/>
        <w:left w:val="none" w:sz="0" w:space="0" w:color="auto"/>
        <w:bottom w:val="none" w:sz="0" w:space="0" w:color="auto"/>
        <w:right w:val="none" w:sz="0" w:space="0" w:color="auto"/>
      </w:divBdr>
    </w:div>
    <w:div w:id="688215806">
      <w:bodyDiv w:val="1"/>
      <w:marLeft w:val="0"/>
      <w:marRight w:val="0"/>
      <w:marTop w:val="0"/>
      <w:marBottom w:val="0"/>
      <w:divBdr>
        <w:top w:val="none" w:sz="0" w:space="0" w:color="auto"/>
        <w:left w:val="none" w:sz="0" w:space="0" w:color="auto"/>
        <w:bottom w:val="none" w:sz="0" w:space="0" w:color="auto"/>
        <w:right w:val="none" w:sz="0" w:space="0" w:color="auto"/>
      </w:divBdr>
    </w:div>
    <w:div w:id="689602055">
      <w:bodyDiv w:val="1"/>
      <w:marLeft w:val="0"/>
      <w:marRight w:val="0"/>
      <w:marTop w:val="0"/>
      <w:marBottom w:val="0"/>
      <w:divBdr>
        <w:top w:val="none" w:sz="0" w:space="0" w:color="auto"/>
        <w:left w:val="none" w:sz="0" w:space="0" w:color="auto"/>
        <w:bottom w:val="none" w:sz="0" w:space="0" w:color="auto"/>
        <w:right w:val="none" w:sz="0" w:space="0" w:color="auto"/>
      </w:divBdr>
    </w:div>
    <w:div w:id="695350689">
      <w:bodyDiv w:val="1"/>
      <w:marLeft w:val="0"/>
      <w:marRight w:val="0"/>
      <w:marTop w:val="0"/>
      <w:marBottom w:val="0"/>
      <w:divBdr>
        <w:top w:val="none" w:sz="0" w:space="0" w:color="auto"/>
        <w:left w:val="none" w:sz="0" w:space="0" w:color="auto"/>
        <w:bottom w:val="none" w:sz="0" w:space="0" w:color="auto"/>
        <w:right w:val="none" w:sz="0" w:space="0" w:color="auto"/>
      </w:divBdr>
    </w:div>
    <w:div w:id="699672305">
      <w:bodyDiv w:val="1"/>
      <w:marLeft w:val="0"/>
      <w:marRight w:val="0"/>
      <w:marTop w:val="0"/>
      <w:marBottom w:val="0"/>
      <w:divBdr>
        <w:top w:val="none" w:sz="0" w:space="0" w:color="auto"/>
        <w:left w:val="none" w:sz="0" w:space="0" w:color="auto"/>
        <w:bottom w:val="none" w:sz="0" w:space="0" w:color="auto"/>
        <w:right w:val="none" w:sz="0" w:space="0" w:color="auto"/>
      </w:divBdr>
    </w:div>
    <w:div w:id="709259156">
      <w:bodyDiv w:val="1"/>
      <w:marLeft w:val="0"/>
      <w:marRight w:val="0"/>
      <w:marTop w:val="0"/>
      <w:marBottom w:val="0"/>
      <w:divBdr>
        <w:top w:val="none" w:sz="0" w:space="0" w:color="auto"/>
        <w:left w:val="none" w:sz="0" w:space="0" w:color="auto"/>
        <w:bottom w:val="none" w:sz="0" w:space="0" w:color="auto"/>
        <w:right w:val="none" w:sz="0" w:space="0" w:color="auto"/>
      </w:divBdr>
    </w:div>
    <w:div w:id="719591308">
      <w:bodyDiv w:val="1"/>
      <w:marLeft w:val="0"/>
      <w:marRight w:val="0"/>
      <w:marTop w:val="0"/>
      <w:marBottom w:val="0"/>
      <w:divBdr>
        <w:top w:val="none" w:sz="0" w:space="0" w:color="auto"/>
        <w:left w:val="none" w:sz="0" w:space="0" w:color="auto"/>
        <w:bottom w:val="none" w:sz="0" w:space="0" w:color="auto"/>
        <w:right w:val="none" w:sz="0" w:space="0" w:color="auto"/>
      </w:divBdr>
      <w:divsChild>
        <w:div w:id="1696884564">
          <w:marLeft w:val="360"/>
          <w:marRight w:val="0"/>
          <w:marTop w:val="200"/>
          <w:marBottom w:val="0"/>
          <w:divBdr>
            <w:top w:val="none" w:sz="0" w:space="0" w:color="auto"/>
            <w:left w:val="none" w:sz="0" w:space="0" w:color="auto"/>
            <w:bottom w:val="none" w:sz="0" w:space="0" w:color="auto"/>
            <w:right w:val="none" w:sz="0" w:space="0" w:color="auto"/>
          </w:divBdr>
        </w:div>
      </w:divsChild>
    </w:div>
    <w:div w:id="727148951">
      <w:bodyDiv w:val="1"/>
      <w:marLeft w:val="0"/>
      <w:marRight w:val="0"/>
      <w:marTop w:val="0"/>
      <w:marBottom w:val="0"/>
      <w:divBdr>
        <w:top w:val="none" w:sz="0" w:space="0" w:color="auto"/>
        <w:left w:val="none" w:sz="0" w:space="0" w:color="auto"/>
        <w:bottom w:val="none" w:sz="0" w:space="0" w:color="auto"/>
        <w:right w:val="none" w:sz="0" w:space="0" w:color="auto"/>
      </w:divBdr>
    </w:div>
    <w:div w:id="739132068">
      <w:bodyDiv w:val="1"/>
      <w:marLeft w:val="0"/>
      <w:marRight w:val="0"/>
      <w:marTop w:val="0"/>
      <w:marBottom w:val="0"/>
      <w:divBdr>
        <w:top w:val="none" w:sz="0" w:space="0" w:color="auto"/>
        <w:left w:val="none" w:sz="0" w:space="0" w:color="auto"/>
        <w:bottom w:val="none" w:sz="0" w:space="0" w:color="auto"/>
        <w:right w:val="none" w:sz="0" w:space="0" w:color="auto"/>
      </w:divBdr>
    </w:div>
    <w:div w:id="745959540">
      <w:bodyDiv w:val="1"/>
      <w:marLeft w:val="0"/>
      <w:marRight w:val="0"/>
      <w:marTop w:val="0"/>
      <w:marBottom w:val="0"/>
      <w:divBdr>
        <w:top w:val="none" w:sz="0" w:space="0" w:color="auto"/>
        <w:left w:val="none" w:sz="0" w:space="0" w:color="auto"/>
        <w:bottom w:val="none" w:sz="0" w:space="0" w:color="auto"/>
        <w:right w:val="none" w:sz="0" w:space="0" w:color="auto"/>
      </w:divBdr>
      <w:divsChild>
        <w:div w:id="597982391">
          <w:marLeft w:val="547"/>
          <w:marRight w:val="0"/>
          <w:marTop w:val="0"/>
          <w:marBottom w:val="240"/>
          <w:divBdr>
            <w:top w:val="none" w:sz="0" w:space="0" w:color="auto"/>
            <w:left w:val="none" w:sz="0" w:space="0" w:color="auto"/>
            <w:bottom w:val="none" w:sz="0" w:space="0" w:color="auto"/>
            <w:right w:val="none" w:sz="0" w:space="0" w:color="auto"/>
          </w:divBdr>
        </w:div>
      </w:divsChild>
    </w:div>
    <w:div w:id="748310709">
      <w:bodyDiv w:val="1"/>
      <w:marLeft w:val="0"/>
      <w:marRight w:val="0"/>
      <w:marTop w:val="0"/>
      <w:marBottom w:val="0"/>
      <w:divBdr>
        <w:top w:val="none" w:sz="0" w:space="0" w:color="auto"/>
        <w:left w:val="none" w:sz="0" w:space="0" w:color="auto"/>
        <w:bottom w:val="none" w:sz="0" w:space="0" w:color="auto"/>
        <w:right w:val="none" w:sz="0" w:space="0" w:color="auto"/>
      </w:divBdr>
    </w:div>
    <w:div w:id="750273657">
      <w:bodyDiv w:val="1"/>
      <w:marLeft w:val="0"/>
      <w:marRight w:val="0"/>
      <w:marTop w:val="0"/>
      <w:marBottom w:val="0"/>
      <w:divBdr>
        <w:top w:val="none" w:sz="0" w:space="0" w:color="auto"/>
        <w:left w:val="none" w:sz="0" w:space="0" w:color="auto"/>
        <w:bottom w:val="none" w:sz="0" w:space="0" w:color="auto"/>
        <w:right w:val="none" w:sz="0" w:space="0" w:color="auto"/>
      </w:divBdr>
    </w:div>
    <w:div w:id="756905026">
      <w:bodyDiv w:val="1"/>
      <w:marLeft w:val="0"/>
      <w:marRight w:val="0"/>
      <w:marTop w:val="0"/>
      <w:marBottom w:val="0"/>
      <w:divBdr>
        <w:top w:val="none" w:sz="0" w:space="0" w:color="auto"/>
        <w:left w:val="none" w:sz="0" w:space="0" w:color="auto"/>
        <w:bottom w:val="none" w:sz="0" w:space="0" w:color="auto"/>
        <w:right w:val="none" w:sz="0" w:space="0" w:color="auto"/>
      </w:divBdr>
    </w:div>
    <w:div w:id="762457212">
      <w:bodyDiv w:val="1"/>
      <w:marLeft w:val="0"/>
      <w:marRight w:val="0"/>
      <w:marTop w:val="0"/>
      <w:marBottom w:val="0"/>
      <w:divBdr>
        <w:top w:val="none" w:sz="0" w:space="0" w:color="auto"/>
        <w:left w:val="none" w:sz="0" w:space="0" w:color="auto"/>
        <w:bottom w:val="none" w:sz="0" w:space="0" w:color="auto"/>
        <w:right w:val="none" w:sz="0" w:space="0" w:color="auto"/>
      </w:divBdr>
    </w:div>
    <w:div w:id="784153882">
      <w:bodyDiv w:val="1"/>
      <w:marLeft w:val="0"/>
      <w:marRight w:val="0"/>
      <w:marTop w:val="0"/>
      <w:marBottom w:val="0"/>
      <w:divBdr>
        <w:top w:val="none" w:sz="0" w:space="0" w:color="auto"/>
        <w:left w:val="none" w:sz="0" w:space="0" w:color="auto"/>
        <w:bottom w:val="none" w:sz="0" w:space="0" w:color="auto"/>
        <w:right w:val="none" w:sz="0" w:space="0" w:color="auto"/>
      </w:divBdr>
    </w:div>
    <w:div w:id="787895893">
      <w:bodyDiv w:val="1"/>
      <w:marLeft w:val="0"/>
      <w:marRight w:val="0"/>
      <w:marTop w:val="0"/>
      <w:marBottom w:val="0"/>
      <w:divBdr>
        <w:top w:val="none" w:sz="0" w:space="0" w:color="auto"/>
        <w:left w:val="none" w:sz="0" w:space="0" w:color="auto"/>
        <w:bottom w:val="none" w:sz="0" w:space="0" w:color="auto"/>
        <w:right w:val="none" w:sz="0" w:space="0" w:color="auto"/>
      </w:divBdr>
    </w:div>
    <w:div w:id="802190245">
      <w:bodyDiv w:val="1"/>
      <w:marLeft w:val="0"/>
      <w:marRight w:val="0"/>
      <w:marTop w:val="0"/>
      <w:marBottom w:val="0"/>
      <w:divBdr>
        <w:top w:val="none" w:sz="0" w:space="0" w:color="auto"/>
        <w:left w:val="none" w:sz="0" w:space="0" w:color="auto"/>
        <w:bottom w:val="none" w:sz="0" w:space="0" w:color="auto"/>
        <w:right w:val="none" w:sz="0" w:space="0" w:color="auto"/>
      </w:divBdr>
    </w:div>
    <w:div w:id="819074874">
      <w:bodyDiv w:val="1"/>
      <w:marLeft w:val="0"/>
      <w:marRight w:val="0"/>
      <w:marTop w:val="0"/>
      <w:marBottom w:val="0"/>
      <w:divBdr>
        <w:top w:val="none" w:sz="0" w:space="0" w:color="auto"/>
        <w:left w:val="none" w:sz="0" w:space="0" w:color="auto"/>
        <w:bottom w:val="none" w:sz="0" w:space="0" w:color="auto"/>
        <w:right w:val="none" w:sz="0" w:space="0" w:color="auto"/>
      </w:divBdr>
    </w:div>
    <w:div w:id="827790876">
      <w:bodyDiv w:val="1"/>
      <w:marLeft w:val="0"/>
      <w:marRight w:val="0"/>
      <w:marTop w:val="0"/>
      <w:marBottom w:val="0"/>
      <w:divBdr>
        <w:top w:val="none" w:sz="0" w:space="0" w:color="auto"/>
        <w:left w:val="none" w:sz="0" w:space="0" w:color="auto"/>
        <w:bottom w:val="none" w:sz="0" w:space="0" w:color="auto"/>
        <w:right w:val="none" w:sz="0" w:space="0" w:color="auto"/>
      </w:divBdr>
    </w:div>
    <w:div w:id="838350394">
      <w:bodyDiv w:val="1"/>
      <w:marLeft w:val="0"/>
      <w:marRight w:val="0"/>
      <w:marTop w:val="0"/>
      <w:marBottom w:val="0"/>
      <w:divBdr>
        <w:top w:val="none" w:sz="0" w:space="0" w:color="auto"/>
        <w:left w:val="none" w:sz="0" w:space="0" w:color="auto"/>
        <w:bottom w:val="none" w:sz="0" w:space="0" w:color="auto"/>
        <w:right w:val="none" w:sz="0" w:space="0" w:color="auto"/>
      </w:divBdr>
    </w:div>
    <w:div w:id="839154482">
      <w:bodyDiv w:val="1"/>
      <w:marLeft w:val="0"/>
      <w:marRight w:val="0"/>
      <w:marTop w:val="0"/>
      <w:marBottom w:val="0"/>
      <w:divBdr>
        <w:top w:val="none" w:sz="0" w:space="0" w:color="auto"/>
        <w:left w:val="none" w:sz="0" w:space="0" w:color="auto"/>
        <w:bottom w:val="none" w:sz="0" w:space="0" w:color="auto"/>
        <w:right w:val="none" w:sz="0" w:space="0" w:color="auto"/>
      </w:divBdr>
    </w:div>
    <w:div w:id="857236219">
      <w:bodyDiv w:val="1"/>
      <w:marLeft w:val="0"/>
      <w:marRight w:val="0"/>
      <w:marTop w:val="0"/>
      <w:marBottom w:val="0"/>
      <w:divBdr>
        <w:top w:val="none" w:sz="0" w:space="0" w:color="auto"/>
        <w:left w:val="none" w:sz="0" w:space="0" w:color="auto"/>
        <w:bottom w:val="none" w:sz="0" w:space="0" w:color="auto"/>
        <w:right w:val="none" w:sz="0" w:space="0" w:color="auto"/>
      </w:divBdr>
    </w:div>
    <w:div w:id="867982880">
      <w:bodyDiv w:val="1"/>
      <w:marLeft w:val="0"/>
      <w:marRight w:val="0"/>
      <w:marTop w:val="0"/>
      <w:marBottom w:val="0"/>
      <w:divBdr>
        <w:top w:val="none" w:sz="0" w:space="0" w:color="auto"/>
        <w:left w:val="none" w:sz="0" w:space="0" w:color="auto"/>
        <w:bottom w:val="none" w:sz="0" w:space="0" w:color="auto"/>
        <w:right w:val="none" w:sz="0" w:space="0" w:color="auto"/>
      </w:divBdr>
    </w:div>
    <w:div w:id="907375206">
      <w:bodyDiv w:val="1"/>
      <w:marLeft w:val="0"/>
      <w:marRight w:val="0"/>
      <w:marTop w:val="0"/>
      <w:marBottom w:val="0"/>
      <w:divBdr>
        <w:top w:val="none" w:sz="0" w:space="0" w:color="auto"/>
        <w:left w:val="none" w:sz="0" w:space="0" w:color="auto"/>
        <w:bottom w:val="none" w:sz="0" w:space="0" w:color="auto"/>
        <w:right w:val="none" w:sz="0" w:space="0" w:color="auto"/>
      </w:divBdr>
      <w:divsChild>
        <w:div w:id="1282111705">
          <w:marLeft w:val="547"/>
          <w:marRight w:val="0"/>
          <w:marTop w:val="0"/>
          <w:marBottom w:val="240"/>
          <w:divBdr>
            <w:top w:val="none" w:sz="0" w:space="0" w:color="auto"/>
            <w:left w:val="none" w:sz="0" w:space="0" w:color="auto"/>
            <w:bottom w:val="none" w:sz="0" w:space="0" w:color="auto"/>
            <w:right w:val="none" w:sz="0" w:space="0" w:color="auto"/>
          </w:divBdr>
        </w:div>
      </w:divsChild>
    </w:div>
    <w:div w:id="935747202">
      <w:bodyDiv w:val="1"/>
      <w:marLeft w:val="0"/>
      <w:marRight w:val="0"/>
      <w:marTop w:val="0"/>
      <w:marBottom w:val="0"/>
      <w:divBdr>
        <w:top w:val="none" w:sz="0" w:space="0" w:color="auto"/>
        <w:left w:val="none" w:sz="0" w:space="0" w:color="auto"/>
        <w:bottom w:val="none" w:sz="0" w:space="0" w:color="auto"/>
        <w:right w:val="none" w:sz="0" w:space="0" w:color="auto"/>
      </w:divBdr>
    </w:div>
    <w:div w:id="935820137">
      <w:bodyDiv w:val="1"/>
      <w:marLeft w:val="0"/>
      <w:marRight w:val="0"/>
      <w:marTop w:val="0"/>
      <w:marBottom w:val="0"/>
      <w:divBdr>
        <w:top w:val="none" w:sz="0" w:space="0" w:color="auto"/>
        <w:left w:val="none" w:sz="0" w:space="0" w:color="auto"/>
        <w:bottom w:val="none" w:sz="0" w:space="0" w:color="auto"/>
        <w:right w:val="none" w:sz="0" w:space="0" w:color="auto"/>
      </w:divBdr>
    </w:div>
    <w:div w:id="936868154">
      <w:bodyDiv w:val="1"/>
      <w:marLeft w:val="0"/>
      <w:marRight w:val="0"/>
      <w:marTop w:val="0"/>
      <w:marBottom w:val="0"/>
      <w:divBdr>
        <w:top w:val="none" w:sz="0" w:space="0" w:color="auto"/>
        <w:left w:val="none" w:sz="0" w:space="0" w:color="auto"/>
        <w:bottom w:val="none" w:sz="0" w:space="0" w:color="auto"/>
        <w:right w:val="none" w:sz="0" w:space="0" w:color="auto"/>
      </w:divBdr>
    </w:div>
    <w:div w:id="939608870">
      <w:bodyDiv w:val="1"/>
      <w:marLeft w:val="0"/>
      <w:marRight w:val="0"/>
      <w:marTop w:val="0"/>
      <w:marBottom w:val="0"/>
      <w:divBdr>
        <w:top w:val="none" w:sz="0" w:space="0" w:color="auto"/>
        <w:left w:val="none" w:sz="0" w:space="0" w:color="auto"/>
        <w:bottom w:val="none" w:sz="0" w:space="0" w:color="auto"/>
        <w:right w:val="none" w:sz="0" w:space="0" w:color="auto"/>
      </w:divBdr>
    </w:div>
    <w:div w:id="950670925">
      <w:bodyDiv w:val="1"/>
      <w:marLeft w:val="0"/>
      <w:marRight w:val="0"/>
      <w:marTop w:val="0"/>
      <w:marBottom w:val="0"/>
      <w:divBdr>
        <w:top w:val="none" w:sz="0" w:space="0" w:color="auto"/>
        <w:left w:val="none" w:sz="0" w:space="0" w:color="auto"/>
        <w:bottom w:val="none" w:sz="0" w:space="0" w:color="auto"/>
        <w:right w:val="none" w:sz="0" w:space="0" w:color="auto"/>
      </w:divBdr>
    </w:div>
    <w:div w:id="955990039">
      <w:bodyDiv w:val="1"/>
      <w:marLeft w:val="0"/>
      <w:marRight w:val="0"/>
      <w:marTop w:val="0"/>
      <w:marBottom w:val="0"/>
      <w:divBdr>
        <w:top w:val="none" w:sz="0" w:space="0" w:color="auto"/>
        <w:left w:val="none" w:sz="0" w:space="0" w:color="auto"/>
        <w:bottom w:val="none" w:sz="0" w:space="0" w:color="auto"/>
        <w:right w:val="none" w:sz="0" w:space="0" w:color="auto"/>
      </w:divBdr>
    </w:div>
    <w:div w:id="959067158">
      <w:bodyDiv w:val="1"/>
      <w:marLeft w:val="0"/>
      <w:marRight w:val="0"/>
      <w:marTop w:val="0"/>
      <w:marBottom w:val="0"/>
      <w:divBdr>
        <w:top w:val="none" w:sz="0" w:space="0" w:color="auto"/>
        <w:left w:val="none" w:sz="0" w:space="0" w:color="auto"/>
        <w:bottom w:val="none" w:sz="0" w:space="0" w:color="auto"/>
        <w:right w:val="none" w:sz="0" w:space="0" w:color="auto"/>
      </w:divBdr>
    </w:div>
    <w:div w:id="965544813">
      <w:bodyDiv w:val="1"/>
      <w:marLeft w:val="0"/>
      <w:marRight w:val="0"/>
      <w:marTop w:val="0"/>
      <w:marBottom w:val="0"/>
      <w:divBdr>
        <w:top w:val="none" w:sz="0" w:space="0" w:color="auto"/>
        <w:left w:val="none" w:sz="0" w:space="0" w:color="auto"/>
        <w:bottom w:val="none" w:sz="0" w:space="0" w:color="auto"/>
        <w:right w:val="none" w:sz="0" w:space="0" w:color="auto"/>
      </w:divBdr>
    </w:div>
    <w:div w:id="978070021">
      <w:bodyDiv w:val="1"/>
      <w:marLeft w:val="0"/>
      <w:marRight w:val="0"/>
      <w:marTop w:val="0"/>
      <w:marBottom w:val="0"/>
      <w:divBdr>
        <w:top w:val="none" w:sz="0" w:space="0" w:color="auto"/>
        <w:left w:val="none" w:sz="0" w:space="0" w:color="auto"/>
        <w:bottom w:val="none" w:sz="0" w:space="0" w:color="auto"/>
        <w:right w:val="none" w:sz="0" w:space="0" w:color="auto"/>
      </w:divBdr>
      <w:divsChild>
        <w:div w:id="299847367">
          <w:marLeft w:val="0"/>
          <w:marRight w:val="0"/>
          <w:marTop w:val="0"/>
          <w:marBottom w:val="0"/>
          <w:divBdr>
            <w:top w:val="none" w:sz="0" w:space="0" w:color="auto"/>
            <w:left w:val="none" w:sz="0" w:space="0" w:color="auto"/>
            <w:bottom w:val="none" w:sz="0" w:space="0" w:color="auto"/>
            <w:right w:val="none" w:sz="0" w:space="0" w:color="auto"/>
          </w:divBdr>
        </w:div>
        <w:div w:id="889266667">
          <w:marLeft w:val="0"/>
          <w:marRight w:val="0"/>
          <w:marTop w:val="0"/>
          <w:marBottom w:val="0"/>
          <w:divBdr>
            <w:top w:val="none" w:sz="0" w:space="0" w:color="auto"/>
            <w:left w:val="none" w:sz="0" w:space="0" w:color="auto"/>
            <w:bottom w:val="none" w:sz="0" w:space="0" w:color="auto"/>
            <w:right w:val="none" w:sz="0" w:space="0" w:color="auto"/>
          </w:divBdr>
        </w:div>
      </w:divsChild>
    </w:div>
    <w:div w:id="993221195">
      <w:bodyDiv w:val="1"/>
      <w:marLeft w:val="0"/>
      <w:marRight w:val="0"/>
      <w:marTop w:val="0"/>
      <w:marBottom w:val="0"/>
      <w:divBdr>
        <w:top w:val="none" w:sz="0" w:space="0" w:color="auto"/>
        <w:left w:val="none" w:sz="0" w:space="0" w:color="auto"/>
        <w:bottom w:val="none" w:sz="0" w:space="0" w:color="auto"/>
        <w:right w:val="none" w:sz="0" w:space="0" w:color="auto"/>
      </w:divBdr>
    </w:div>
    <w:div w:id="1020013655">
      <w:bodyDiv w:val="1"/>
      <w:marLeft w:val="0"/>
      <w:marRight w:val="0"/>
      <w:marTop w:val="0"/>
      <w:marBottom w:val="0"/>
      <w:divBdr>
        <w:top w:val="none" w:sz="0" w:space="0" w:color="auto"/>
        <w:left w:val="none" w:sz="0" w:space="0" w:color="auto"/>
        <w:bottom w:val="none" w:sz="0" w:space="0" w:color="auto"/>
        <w:right w:val="none" w:sz="0" w:space="0" w:color="auto"/>
      </w:divBdr>
    </w:div>
    <w:div w:id="1034621854">
      <w:bodyDiv w:val="1"/>
      <w:marLeft w:val="0"/>
      <w:marRight w:val="0"/>
      <w:marTop w:val="0"/>
      <w:marBottom w:val="0"/>
      <w:divBdr>
        <w:top w:val="none" w:sz="0" w:space="0" w:color="auto"/>
        <w:left w:val="none" w:sz="0" w:space="0" w:color="auto"/>
        <w:bottom w:val="none" w:sz="0" w:space="0" w:color="auto"/>
        <w:right w:val="none" w:sz="0" w:space="0" w:color="auto"/>
      </w:divBdr>
    </w:div>
    <w:div w:id="1054429058">
      <w:bodyDiv w:val="1"/>
      <w:marLeft w:val="0"/>
      <w:marRight w:val="0"/>
      <w:marTop w:val="0"/>
      <w:marBottom w:val="0"/>
      <w:divBdr>
        <w:top w:val="none" w:sz="0" w:space="0" w:color="auto"/>
        <w:left w:val="none" w:sz="0" w:space="0" w:color="auto"/>
        <w:bottom w:val="none" w:sz="0" w:space="0" w:color="auto"/>
        <w:right w:val="none" w:sz="0" w:space="0" w:color="auto"/>
      </w:divBdr>
    </w:div>
    <w:div w:id="1072505942">
      <w:bodyDiv w:val="1"/>
      <w:marLeft w:val="0"/>
      <w:marRight w:val="0"/>
      <w:marTop w:val="0"/>
      <w:marBottom w:val="0"/>
      <w:divBdr>
        <w:top w:val="none" w:sz="0" w:space="0" w:color="auto"/>
        <w:left w:val="none" w:sz="0" w:space="0" w:color="auto"/>
        <w:bottom w:val="none" w:sz="0" w:space="0" w:color="auto"/>
        <w:right w:val="none" w:sz="0" w:space="0" w:color="auto"/>
      </w:divBdr>
    </w:div>
    <w:div w:id="1089082387">
      <w:bodyDiv w:val="1"/>
      <w:marLeft w:val="0"/>
      <w:marRight w:val="0"/>
      <w:marTop w:val="0"/>
      <w:marBottom w:val="0"/>
      <w:divBdr>
        <w:top w:val="none" w:sz="0" w:space="0" w:color="auto"/>
        <w:left w:val="none" w:sz="0" w:space="0" w:color="auto"/>
        <w:bottom w:val="none" w:sz="0" w:space="0" w:color="auto"/>
        <w:right w:val="none" w:sz="0" w:space="0" w:color="auto"/>
      </w:divBdr>
    </w:div>
    <w:div w:id="1096484741">
      <w:bodyDiv w:val="1"/>
      <w:marLeft w:val="0"/>
      <w:marRight w:val="0"/>
      <w:marTop w:val="0"/>
      <w:marBottom w:val="0"/>
      <w:divBdr>
        <w:top w:val="none" w:sz="0" w:space="0" w:color="auto"/>
        <w:left w:val="none" w:sz="0" w:space="0" w:color="auto"/>
        <w:bottom w:val="none" w:sz="0" w:space="0" w:color="auto"/>
        <w:right w:val="none" w:sz="0" w:space="0" w:color="auto"/>
      </w:divBdr>
    </w:div>
    <w:div w:id="1128822161">
      <w:bodyDiv w:val="1"/>
      <w:marLeft w:val="0"/>
      <w:marRight w:val="0"/>
      <w:marTop w:val="0"/>
      <w:marBottom w:val="0"/>
      <w:divBdr>
        <w:top w:val="none" w:sz="0" w:space="0" w:color="auto"/>
        <w:left w:val="none" w:sz="0" w:space="0" w:color="auto"/>
        <w:bottom w:val="none" w:sz="0" w:space="0" w:color="auto"/>
        <w:right w:val="none" w:sz="0" w:space="0" w:color="auto"/>
      </w:divBdr>
    </w:div>
    <w:div w:id="1129856647">
      <w:bodyDiv w:val="1"/>
      <w:marLeft w:val="0"/>
      <w:marRight w:val="0"/>
      <w:marTop w:val="0"/>
      <w:marBottom w:val="0"/>
      <w:divBdr>
        <w:top w:val="none" w:sz="0" w:space="0" w:color="auto"/>
        <w:left w:val="none" w:sz="0" w:space="0" w:color="auto"/>
        <w:bottom w:val="none" w:sz="0" w:space="0" w:color="auto"/>
        <w:right w:val="none" w:sz="0" w:space="0" w:color="auto"/>
      </w:divBdr>
    </w:div>
    <w:div w:id="1131284419">
      <w:bodyDiv w:val="1"/>
      <w:marLeft w:val="0"/>
      <w:marRight w:val="0"/>
      <w:marTop w:val="0"/>
      <w:marBottom w:val="0"/>
      <w:divBdr>
        <w:top w:val="none" w:sz="0" w:space="0" w:color="auto"/>
        <w:left w:val="none" w:sz="0" w:space="0" w:color="auto"/>
        <w:bottom w:val="none" w:sz="0" w:space="0" w:color="auto"/>
        <w:right w:val="none" w:sz="0" w:space="0" w:color="auto"/>
      </w:divBdr>
    </w:div>
    <w:div w:id="1151561318">
      <w:bodyDiv w:val="1"/>
      <w:marLeft w:val="0"/>
      <w:marRight w:val="0"/>
      <w:marTop w:val="0"/>
      <w:marBottom w:val="0"/>
      <w:divBdr>
        <w:top w:val="none" w:sz="0" w:space="0" w:color="auto"/>
        <w:left w:val="none" w:sz="0" w:space="0" w:color="auto"/>
        <w:bottom w:val="none" w:sz="0" w:space="0" w:color="auto"/>
        <w:right w:val="none" w:sz="0" w:space="0" w:color="auto"/>
      </w:divBdr>
    </w:div>
    <w:div w:id="1157766367">
      <w:bodyDiv w:val="1"/>
      <w:marLeft w:val="0"/>
      <w:marRight w:val="0"/>
      <w:marTop w:val="0"/>
      <w:marBottom w:val="0"/>
      <w:divBdr>
        <w:top w:val="none" w:sz="0" w:space="0" w:color="auto"/>
        <w:left w:val="none" w:sz="0" w:space="0" w:color="auto"/>
        <w:bottom w:val="none" w:sz="0" w:space="0" w:color="auto"/>
        <w:right w:val="none" w:sz="0" w:space="0" w:color="auto"/>
      </w:divBdr>
    </w:div>
    <w:div w:id="1183085393">
      <w:bodyDiv w:val="1"/>
      <w:marLeft w:val="0"/>
      <w:marRight w:val="0"/>
      <w:marTop w:val="0"/>
      <w:marBottom w:val="0"/>
      <w:divBdr>
        <w:top w:val="none" w:sz="0" w:space="0" w:color="auto"/>
        <w:left w:val="none" w:sz="0" w:space="0" w:color="auto"/>
        <w:bottom w:val="none" w:sz="0" w:space="0" w:color="auto"/>
        <w:right w:val="none" w:sz="0" w:space="0" w:color="auto"/>
      </w:divBdr>
      <w:divsChild>
        <w:div w:id="1886913638">
          <w:marLeft w:val="360"/>
          <w:marRight w:val="0"/>
          <w:marTop w:val="200"/>
          <w:marBottom w:val="0"/>
          <w:divBdr>
            <w:top w:val="none" w:sz="0" w:space="0" w:color="auto"/>
            <w:left w:val="none" w:sz="0" w:space="0" w:color="auto"/>
            <w:bottom w:val="none" w:sz="0" w:space="0" w:color="auto"/>
            <w:right w:val="none" w:sz="0" w:space="0" w:color="auto"/>
          </w:divBdr>
        </w:div>
      </w:divsChild>
    </w:div>
    <w:div w:id="1204096857">
      <w:bodyDiv w:val="1"/>
      <w:marLeft w:val="0"/>
      <w:marRight w:val="0"/>
      <w:marTop w:val="0"/>
      <w:marBottom w:val="0"/>
      <w:divBdr>
        <w:top w:val="none" w:sz="0" w:space="0" w:color="auto"/>
        <w:left w:val="none" w:sz="0" w:space="0" w:color="auto"/>
        <w:bottom w:val="none" w:sz="0" w:space="0" w:color="auto"/>
        <w:right w:val="none" w:sz="0" w:space="0" w:color="auto"/>
      </w:divBdr>
    </w:div>
    <w:div w:id="1213232131">
      <w:bodyDiv w:val="1"/>
      <w:marLeft w:val="0"/>
      <w:marRight w:val="0"/>
      <w:marTop w:val="0"/>
      <w:marBottom w:val="0"/>
      <w:divBdr>
        <w:top w:val="none" w:sz="0" w:space="0" w:color="auto"/>
        <w:left w:val="none" w:sz="0" w:space="0" w:color="auto"/>
        <w:bottom w:val="none" w:sz="0" w:space="0" w:color="auto"/>
        <w:right w:val="none" w:sz="0" w:space="0" w:color="auto"/>
      </w:divBdr>
    </w:div>
    <w:div w:id="1223829364">
      <w:bodyDiv w:val="1"/>
      <w:marLeft w:val="0"/>
      <w:marRight w:val="0"/>
      <w:marTop w:val="0"/>
      <w:marBottom w:val="0"/>
      <w:divBdr>
        <w:top w:val="none" w:sz="0" w:space="0" w:color="auto"/>
        <w:left w:val="none" w:sz="0" w:space="0" w:color="auto"/>
        <w:bottom w:val="none" w:sz="0" w:space="0" w:color="auto"/>
        <w:right w:val="none" w:sz="0" w:space="0" w:color="auto"/>
      </w:divBdr>
    </w:div>
    <w:div w:id="1228035389">
      <w:bodyDiv w:val="1"/>
      <w:marLeft w:val="0"/>
      <w:marRight w:val="0"/>
      <w:marTop w:val="0"/>
      <w:marBottom w:val="0"/>
      <w:divBdr>
        <w:top w:val="none" w:sz="0" w:space="0" w:color="auto"/>
        <w:left w:val="none" w:sz="0" w:space="0" w:color="auto"/>
        <w:bottom w:val="none" w:sz="0" w:space="0" w:color="auto"/>
        <w:right w:val="none" w:sz="0" w:space="0" w:color="auto"/>
      </w:divBdr>
      <w:divsChild>
        <w:div w:id="130367010">
          <w:marLeft w:val="0"/>
          <w:marRight w:val="0"/>
          <w:marTop w:val="0"/>
          <w:marBottom w:val="0"/>
          <w:divBdr>
            <w:top w:val="none" w:sz="0" w:space="0" w:color="auto"/>
            <w:left w:val="none" w:sz="0" w:space="0" w:color="auto"/>
            <w:bottom w:val="none" w:sz="0" w:space="0" w:color="auto"/>
            <w:right w:val="none" w:sz="0" w:space="0" w:color="auto"/>
          </w:divBdr>
          <w:divsChild>
            <w:div w:id="82992268">
              <w:marLeft w:val="0"/>
              <w:marRight w:val="0"/>
              <w:marTop w:val="0"/>
              <w:marBottom w:val="0"/>
              <w:divBdr>
                <w:top w:val="none" w:sz="0" w:space="0" w:color="auto"/>
                <w:left w:val="none" w:sz="0" w:space="0" w:color="auto"/>
                <w:bottom w:val="none" w:sz="0" w:space="0" w:color="auto"/>
                <w:right w:val="none" w:sz="0" w:space="0" w:color="auto"/>
              </w:divBdr>
              <w:divsChild>
                <w:div w:id="1599286569">
                  <w:marLeft w:val="0"/>
                  <w:marRight w:val="0"/>
                  <w:marTop w:val="0"/>
                  <w:marBottom w:val="0"/>
                  <w:divBdr>
                    <w:top w:val="none" w:sz="0" w:space="0" w:color="auto"/>
                    <w:left w:val="none" w:sz="0" w:space="0" w:color="auto"/>
                    <w:bottom w:val="none" w:sz="0" w:space="0" w:color="auto"/>
                    <w:right w:val="none" w:sz="0" w:space="0" w:color="auto"/>
                  </w:divBdr>
                  <w:divsChild>
                    <w:div w:id="942496914">
                      <w:marLeft w:val="0"/>
                      <w:marRight w:val="0"/>
                      <w:marTop w:val="0"/>
                      <w:marBottom w:val="0"/>
                      <w:divBdr>
                        <w:top w:val="none" w:sz="0" w:space="0" w:color="auto"/>
                        <w:left w:val="none" w:sz="0" w:space="0" w:color="auto"/>
                        <w:bottom w:val="none" w:sz="0" w:space="0" w:color="auto"/>
                        <w:right w:val="none" w:sz="0" w:space="0" w:color="auto"/>
                      </w:divBdr>
                      <w:divsChild>
                        <w:div w:id="1614819600">
                          <w:marLeft w:val="0"/>
                          <w:marRight w:val="0"/>
                          <w:marTop w:val="0"/>
                          <w:marBottom w:val="0"/>
                          <w:divBdr>
                            <w:top w:val="none" w:sz="0" w:space="0" w:color="auto"/>
                            <w:left w:val="none" w:sz="0" w:space="0" w:color="auto"/>
                            <w:bottom w:val="none" w:sz="0" w:space="0" w:color="auto"/>
                            <w:right w:val="none" w:sz="0" w:space="0" w:color="auto"/>
                          </w:divBdr>
                          <w:divsChild>
                            <w:div w:id="167067722">
                              <w:marLeft w:val="0"/>
                              <w:marRight w:val="0"/>
                              <w:marTop w:val="0"/>
                              <w:marBottom w:val="0"/>
                              <w:divBdr>
                                <w:top w:val="none" w:sz="0" w:space="0" w:color="auto"/>
                                <w:left w:val="none" w:sz="0" w:space="0" w:color="auto"/>
                                <w:bottom w:val="none" w:sz="0" w:space="0" w:color="auto"/>
                                <w:right w:val="none" w:sz="0" w:space="0" w:color="auto"/>
                              </w:divBdr>
                              <w:divsChild>
                                <w:div w:id="374819605">
                                  <w:marLeft w:val="0"/>
                                  <w:marRight w:val="0"/>
                                  <w:marTop w:val="0"/>
                                  <w:marBottom w:val="0"/>
                                  <w:divBdr>
                                    <w:top w:val="none" w:sz="0" w:space="0" w:color="auto"/>
                                    <w:left w:val="none" w:sz="0" w:space="0" w:color="auto"/>
                                    <w:bottom w:val="none" w:sz="0" w:space="0" w:color="auto"/>
                                    <w:right w:val="none" w:sz="0" w:space="0" w:color="auto"/>
                                  </w:divBdr>
                                  <w:divsChild>
                                    <w:div w:id="12910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1840590">
          <w:marLeft w:val="0"/>
          <w:marRight w:val="0"/>
          <w:marTop w:val="0"/>
          <w:marBottom w:val="0"/>
          <w:divBdr>
            <w:top w:val="none" w:sz="0" w:space="0" w:color="auto"/>
            <w:left w:val="none" w:sz="0" w:space="0" w:color="auto"/>
            <w:bottom w:val="none" w:sz="0" w:space="0" w:color="auto"/>
            <w:right w:val="none" w:sz="0" w:space="0" w:color="auto"/>
          </w:divBdr>
          <w:divsChild>
            <w:div w:id="1747872542">
              <w:marLeft w:val="0"/>
              <w:marRight w:val="0"/>
              <w:marTop w:val="0"/>
              <w:marBottom w:val="0"/>
              <w:divBdr>
                <w:top w:val="none" w:sz="0" w:space="0" w:color="auto"/>
                <w:left w:val="none" w:sz="0" w:space="0" w:color="auto"/>
                <w:bottom w:val="none" w:sz="0" w:space="0" w:color="auto"/>
                <w:right w:val="none" w:sz="0" w:space="0" w:color="auto"/>
              </w:divBdr>
              <w:divsChild>
                <w:div w:id="185403297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258369249">
      <w:bodyDiv w:val="1"/>
      <w:marLeft w:val="0"/>
      <w:marRight w:val="0"/>
      <w:marTop w:val="0"/>
      <w:marBottom w:val="0"/>
      <w:divBdr>
        <w:top w:val="none" w:sz="0" w:space="0" w:color="auto"/>
        <w:left w:val="none" w:sz="0" w:space="0" w:color="auto"/>
        <w:bottom w:val="none" w:sz="0" w:space="0" w:color="auto"/>
        <w:right w:val="none" w:sz="0" w:space="0" w:color="auto"/>
      </w:divBdr>
    </w:div>
    <w:div w:id="1272009969">
      <w:bodyDiv w:val="1"/>
      <w:marLeft w:val="0"/>
      <w:marRight w:val="0"/>
      <w:marTop w:val="0"/>
      <w:marBottom w:val="0"/>
      <w:divBdr>
        <w:top w:val="none" w:sz="0" w:space="0" w:color="auto"/>
        <w:left w:val="none" w:sz="0" w:space="0" w:color="auto"/>
        <w:bottom w:val="none" w:sz="0" w:space="0" w:color="auto"/>
        <w:right w:val="none" w:sz="0" w:space="0" w:color="auto"/>
      </w:divBdr>
    </w:div>
    <w:div w:id="1289361880">
      <w:bodyDiv w:val="1"/>
      <w:marLeft w:val="0"/>
      <w:marRight w:val="0"/>
      <w:marTop w:val="0"/>
      <w:marBottom w:val="0"/>
      <w:divBdr>
        <w:top w:val="none" w:sz="0" w:space="0" w:color="auto"/>
        <w:left w:val="none" w:sz="0" w:space="0" w:color="auto"/>
        <w:bottom w:val="none" w:sz="0" w:space="0" w:color="auto"/>
        <w:right w:val="none" w:sz="0" w:space="0" w:color="auto"/>
      </w:divBdr>
    </w:div>
    <w:div w:id="1322198634">
      <w:bodyDiv w:val="1"/>
      <w:marLeft w:val="0"/>
      <w:marRight w:val="0"/>
      <w:marTop w:val="0"/>
      <w:marBottom w:val="0"/>
      <w:divBdr>
        <w:top w:val="none" w:sz="0" w:space="0" w:color="auto"/>
        <w:left w:val="none" w:sz="0" w:space="0" w:color="auto"/>
        <w:bottom w:val="none" w:sz="0" w:space="0" w:color="auto"/>
        <w:right w:val="none" w:sz="0" w:space="0" w:color="auto"/>
      </w:divBdr>
    </w:div>
    <w:div w:id="1333676474">
      <w:bodyDiv w:val="1"/>
      <w:marLeft w:val="0"/>
      <w:marRight w:val="0"/>
      <w:marTop w:val="0"/>
      <w:marBottom w:val="0"/>
      <w:divBdr>
        <w:top w:val="none" w:sz="0" w:space="0" w:color="auto"/>
        <w:left w:val="none" w:sz="0" w:space="0" w:color="auto"/>
        <w:bottom w:val="none" w:sz="0" w:space="0" w:color="auto"/>
        <w:right w:val="none" w:sz="0" w:space="0" w:color="auto"/>
      </w:divBdr>
    </w:div>
    <w:div w:id="1340235150">
      <w:bodyDiv w:val="1"/>
      <w:marLeft w:val="0"/>
      <w:marRight w:val="0"/>
      <w:marTop w:val="0"/>
      <w:marBottom w:val="0"/>
      <w:divBdr>
        <w:top w:val="none" w:sz="0" w:space="0" w:color="auto"/>
        <w:left w:val="none" w:sz="0" w:space="0" w:color="auto"/>
        <w:bottom w:val="none" w:sz="0" w:space="0" w:color="auto"/>
        <w:right w:val="none" w:sz="0" w:space="0" w:color="auto"/>
      </w:divBdr>
    </w:div>
    <w:div w:id="1360351340">
      <w:bodyDiv w:val="1"/>
      <w:marLeft w:val="0"/>
      <w:marRight w:val="0"/>
      <w:marTop w:val="0"/>
      <w:marBottom w:val="0"/>
      <w:divBdr>
        <w:top w:val="none" w:sz="0" w:space="0" w:color="auto"/>
        <w:left w:val="none" w:sz="0" w:space="0" w:color="auto"/>
        <w:bottom w:val="none" w:sz="0" w:space="0" w:color="auto"/>
        <w:right w:val="none" w:sz="0" w:space="0" w:color="auto"/>
      </w:divBdr>
    </w:div>
    <w:div w:id="1371150825">
      <w:bodyDiv w:val="1"/>
      <w:marLeft w:val="0"/>
      <w:marRight w:val="0"/>
      <w:marTop w:val="0"/>
      <w:marBottom w:val="0"/>
      <w:divBdr>
        <w:top w:val="none" w:sz="0" w:space="0" w:color="auto"/>
        <w:left w:val="none" w:sz="0" w:space="0" w:color="auto"/>
        <w:bottom w:val="none" w:sz="0" w:space="0" w:color="auto"/>
        <w:right w:val="none" w:sz="0" w:space="0" w:color="auto"/>
      </w:divBdr>
    </w:div>
    <w:div w:id="1375692379">
      <w:bodyDiv w:val="1"/>
      <w:marLeft w:val="0"/>
      <w:marRight w:val="0"/>
      <w:marTop w:val="0"/>
      <w:marBottom w:val="0"/>
      <w:divBdr>
        <w:top w:val="none" w:sz="0" w:space="0" w:color="auto"/>
        <w:left w:val="none" w:sz="0" w:space="0" w:color="auto"/>
        <w:bottom w:val="none" w:sz="0" w:space="0" w:color="auto"/>
        <w:right w:val="none" w:sz="0" w:space="0" w:color="auto"/>
      </w:divBdr>
    </w:div>
    <w:div w:id="1425107612">
      <w:bodyDiv w:val="1"/>
      <w:marLeft w:val="0"/>
      <w:marRight w:val="0"/>
      <w:marTop w:val="0"/>
      <w:marBottom w:val="0"/>
      <w:divBdr>
        <w:top w:val="none" w:sz="0" w:space="0" w:color="auto"/>
        <w:left w:val="none" w:sz="0" w:space="0" w:color="auto"/>
        <w:bottom w:val="none" w:sz="0" w:space="0" w:color="auto"/>
        <w:right w:val="none" w:sz="0" w:space="0" w:color="auto"/>
      </w:divBdr>
    </w:div>
    <w:div w:id="1427193581">
      <w:bodyDiv w:val="1"/>
      <w:marLeft w:val="0"/>
      <w:marRight w:val="0"/>
      <w:marTop w:val="0"/>
      <w:marBottom w:val="0"/>
      <w:divBdr>
        <w:top w:val="none" w:sz="0" w:space="0" w:color="auto"/>
        <w:left w:val="none" w:sz="0" w:space="0" w:color="auto"/>
        <w:bottom w:val="none" w:sz="0" w:space="0" w:color="auto"/>
        <w:right w:val="none" w:sz="0" w:space="0" w:color="auto"/>
      </w:divBdr>
    </w:div>
    <w:div w:id="1432319431">
      <w:bodyDiv w:val="1"/>
      <w:marLeft w:val="0"/>
      <w:marRight w:val="0"/>
      <w:marTop w:val="0"/>
      <w:marBottom w:val="0"/>
      <w:divBdr>
        <w:top w:val="none" w:sz="0" w:space="0" w:color="auto"/>
        <w:left w:val="none" w:sz="0" w:space="0" w:color="auto"/>
        <w:bottom w:val="none" w:sz="0" w:space="0" w:color="auto"/>
        <w:right w:val="none" w:sz="0" w:space="0" w:color="auto"/>
      </w:divBdr>
    </w:div>
    <w:div w:id="1435977596">
      <w:bodyDiv w:val="1"/>
      <w:marLeft w:val="0"/>
      <w:marRight w:val="0"/>
      <w:marTop w:val="0"/>
      <w:marBottom w:val="0"/>
      <w:divBdr>
        <w:top w:val="none" w:sz="0" w:space="0" w:color="auto"/>
        <w:left w:val="none" w:sz="0" w:space="0" w:color="auto"/>
        <w:bottom w:val="none" w:sz="0" w:space="0" w:color="auto"/>
        <w:right w:val="none" w:sz="0" w:space="0" w:color="auto"/>
      </w:divBdr>
    </w:div>
    <w:div w:id="1457676549">
      <w:bodyDiv w:val="1"/>
      <w:marLeft w:val="0"/>
      <w:marRight w:val="0"/>
      <w:marTop w:val="0"/>
      <w:marBottom w:val="0"/>
      <w:divBdr>
        <w:top w:val="none" w:sz="0" w:space="0" w:color="auto"/>
        <w:left w:val="none" w:sz="0" w:space="0" w:color="auto"/>
        <w:bottom w:val="none" w:sz="0" w:space="0" w:color="auto"/>
        <w:right w:val="none" w:sz="0" w:space="0" w:color="auto"/>
      </w:divBdr>
    </w:div>
    <w:div w:id="1479608783">
      <w:bodyDiv w:val="1"/>
      <w:marLeft w:val="0"/>
      <w:marRight w:val="0"/>
      <w:marTop w:val="0"/>
      <w:marBottom w:val="0"/>
      <w:divBdr>
        <w:top w:val="none" w:sz="0" w:space="0" w:color="auto"/>
        <w:left w:val="none" w:sz="0" w:space="0" w:color="auto"/>
        <w:bottom w:val="none" w:sz="0" w:space="0" w:color="auto"/>
        <w:right w:val="none" w:sz="0" w:space="0" w:color="auto"/>
      </w:divBdr>
    </w:div>
    <w:div w:id="1494683609">
      <w:bodyDiv w:val="1"/>
      <w:marLeft w:val="0"/>
      <w:marRight w:val="0"/>
      <w:marTop w:val="0"/>
      <w:marBottom w:val="0"/>
      <w:divBdr>
        <w:top w:val="none" w:sz="0" w:space="0" w:color="auto"/>
        <w:left w:val="none" w:sz="0" w:space="0" w:color="auto"/>
        <w:bottom w:val="none" w:sz="0" w:space="0" w:color="auto"/>
        <w:right w:val="none" w:sz="0" w:space="0" w:color="auto"/>
      </w:divBdr>
    </w:div>
    <w:div w:id="1504664333">
      <w:bodyDiv w:val="1"/>
      <w:marLeft w:val="0"/>
      <w:marRight w:val="0"/>
      <w:marTop w:val="0"/>
      <w:marBottom w:val="0"/>
      <w:divBdr>
        <w:top w:val="none" w:sz="0" w:space="0" w:color="auto"/>
        <w:left w:val="none" w:sz="0" w:space="0" w:color="auto"/>
        <w:bottom w:val="none" w:sz="0" w:space="0" w:color="auto"/>
        <w:right w:val="none" w:sz="0" w:space="0" w:color="auto"/>
      </w:divBdr>
    </w:div>
    <w:div w:id="1510825720">
      <w:bodyDiv w:val="1"/>
      <w:marLeft w:val="0"/>
      <w:marRight w:val="0"/>
      <w:marTop w:val="0"/>
      <w:marBottom w:val="0"/>
      <w:divBdr>
        <w:top w:val="none" w:sz="0" w:space="0" w:color="auto"/>
        <w:left w:val="none" w:sz="0" w:space="0" w:color="auto"/>
        <w:bottom w:val="none" w:sz="0" w:space="0" w:color="auto"/>
        <w:right w:val="none" w:sz="0" w:space="0" w:color="auto"/>
      </w:divBdr>
    </w:div>
    <w:div w:id="1540973579">
      <w:bodyDiv w:val="1"/>
      <w:marLeft w:val="0"/>
      <w:marRight w:val="0"/>
      <w:marTop w:val="0"/>
      <w:marBottom w:val="0"/>
      <w:divBdr>
        <w:top w:val="none" w:sz="0" w:space="0" w:color="auto"/>
        <w:left w:val="none" w:sz="0" w:space="0" w:color="auto"/>
        <w:bottom w:val="none" w:sz="0" w:space="0" w:color="auto"/>
        <w:right w:val="none" w:sz="0" w:space="0" w:color="auto"/>
      </w:divBdr>
    </w:div>
    <w:div w:id="1541354451">
      <w:bodyDiv w:val="1"/>
      <w:marLeft w:val="0"/>
      <w:marRight w:val="0"/>
      <w:marTop w:val="0"/>
      <w:marBottom w:val="0"/>
      <w:divBdr>
        <w:top w:val="none" w:sz="0" w:space="0" w:color="auto"/>
        <w:left w:val="none" w:sz="0" w:space="0" w:color="auto"/>
        <w:bottom w:val="none" w:sz="0" w:space="0" w:color="auto"/>
        <w:right w:val="none" w:sz="0" w:space="0" w:color="auto"/>
      </w:divBdr>
    </w:div>
    <w:div w:id="1541360904">
      <w:bodyDiv w:val="1"/>
      <w:marLeft w:val="0"/>
      <w:marRight w:val="0"/>
      <w:marTop w:val="0"/>
      <w:marBottom w:val="0"/>
      <w:divBdr>
        <w:top w:val="none" w:sz="0" w:space="0" w:color="auto"/>
        <w:left w:val="none" w:sz="0" w:space="0" w:color="auto"/>
        <w:bottom w:val="none" w:sz="0" w:space="0" w:color="auto"/>
        <w:right w:val="none" w:sz="0" w:space="0" w:color="auto"/>
      </w:divBdr>
    </w:div>
    <w:div w:id="1550065903">
      <w:bodyDiv w:val="1"/>
      <w:marLeft w:val="0"/>
      <w:marRight w:val="0"/>
      <w:marTop w:val="0"/>
      <w:marBottom w:val="0"/>
      <w:divBdr>
        <w:top w:val="none" w:sz="0" w:space="0" w:color="auto"/>
        <w:left w:val="none" w:sz="0" w:space="0" w:color="auto"/>
        <w:bottom w:val="none" w:sz="0" w:space="0" w:color="auto"/>
        <w:right w:val="none" w:sz="0" w:space="0" w:color="auto"/>
      </w:divBdr>
    </w:div>
    <w:div w:id="1565407496">
      <w:bodyDiv w:val="1"/>
      <w:marLeft w:val="0"/>
      <w:marRight w:val="0"/>
      <w:marTop w:val="0"/>
      <w:marBottom w:val="0"/>
      <w:divBdr>
        <w:top w:val="none" w:sz="0" w:space="0" w:color="auto"/>
        <w:left w:val="none" w:sz="0" w:space="0" w:color="auto"/>
        <w:bottom w:val="none" w:sz="0" w:space="0" w:color="auto"/>
        <w:right w:val="none" w:sz="0" w:space="0" w:color="auto"/>
      </w:divBdr>
    </w:div>
    <w:div w:id="1576548698">
      <w:bodyDiv w:val="1"/>
      <w:marLeft w:val="0"/>
      <w:marRight w:val="0"/>
      <w:marTop w:val="0"/>
      <w:marBottom w:val="0"/>
      <w:divBdr>
        <w:top w:val="none" w:sz="0" w:space="0" w:color="auto"/>
        <w:left w:val="none" w:sz="0" w:space="0" w:color="auto"/>
        <w:bottom w:val="none" w:sz="0" w:space="0" w:color="auto"/>
        <w:right w:val="none" w:sz="0" w:space="0" w:color="auto"/>
      </w:divBdr>
    </w:div>
    <w:div w:id="1583444539">
      <w:bodyDiv w:val="1"/>
      <w:marLeft w:val="0"/>
      <w:marRight w:val="0"/>
      <w:marTop w:val="0"/>
      <w:marBottom w:val="0"/>
      <w:divBdr>
        <w:top w:val="none" w:sz="0" w:space="0" w:color="auto"/>
        <w:left w:val="none" w:sz="0" w:space="0" w:color="auto"/>
        <w:bottom w:val="none" w:sz="0" w:space="0" w:color="auto"/>
        <w:right w:val="none" w:sz="0" w:space="0" w:color="auto"/>
      </w:divBdr>
    </w:div>
    <w:div w:id="1619726987">
      <w:bodyDiv w:val="1"/>
      <w:marLeft w:val="0"/>
      <w:marRight w:val="0"/>
      <w:marTop w:val="0"/>
      <w:marBottom w:val="0"/>
      <w:divBdr>
        <w:top w:val="none" w:sz="0" w:space="0" w:color="auto"/>
        <w:left w:val="none" w:sz="0" w:space="0" w:color="auto"/>
        <w:bottom w:val="none" w:sz="0" w:space="0" w:color="auto"/>
        <w:right w:val="none" w:sz="0" w:space="0" w:color="auto"/>
      </w:divBdr>
    </w:div>
    <w:div w:id="1660765327">
      <w:bodyDiv w:val="1"/>
      <w:marLeft w:val="0"/>
      <w:marRight w:val="0"/>
      <w:marTop w:val="0"/>
      <w:marBottom w:val="0"/>
      <w:divBdr>
        <w:top w:val="none" w:sz="0" w:space="0" w:color="auto"/>
        <w:left w:val="none" w:sz="0" w:space="0" w:color="auto"/>
        <w:bottom w:val="none" w:sz="0" w:space="0" w:color="auto"/>
        <w:right w:val="none" w:sz="0" w:space="0" w:color="auto"/>
      </w:divBdr>
    </w:div>
    <w:div w:id="1661422214">
      <w:bodyDiv w:val="1"/>
      <w:marLeft w:val="0"/>
      <w:marRight w:val="0"/>
      <w:marTop w:val="0"/>
      <w:marBottom w:val="0"/>
      <w:divBdr>
        <w:top w:val="none" w:sz="0" w:space="0" w:color="auto"/>
        <w:left w:val="none" w:sz="0" w:space="0" w:color="auto"/>
        <w:bottom w:val="none" w:sz="0" w:space="0" w:color="auto"/>
        <w:right w:val="none" w:sz="0" w:space="0" w:color="auto"/>
      </w:divBdr>
    </w:div>
    <w:div w:id="1700353288">
      <w:bodyDiv w:val="1"/>
      <w:marLeft w:val="0"/>
      <w:marRight w:val="0"/>
      <w:marTop w:val="0"/>
      <w:marBottom w:val="0"/>
      <w:divBdr>
        <w:top w:val="none" w:sz="0" w:space="0" w:color="auto"/>
        <w:left w:val="none" w:sz="0" w:space="0" w:color="auto"/>
        <w:bottom w:val="none" w:sz="0" w:space="0" w:color="auto"/>
        <w:right w:val="none" w:sz="0" w:space="0" w:color="auto"/>
      </w:divBdr>
    </w:div>
    <w:div w:id="1730305475">
      <w:bodyDiv w:val="1"/>
      <w:marLeft w:val="0"/>
      <w:marRight w:val="0"/>
      <w:marTop w:val="0"/>
      <w:marBottom w:val="0"/>
      <w:divBdr>
        <w:top w:val="none" w:sz="0" w:space="0" w:color="auto"/>
        <w:left w:val="none" w:sz="0" w:space="0" w:color="auto"/>
        <w:bottom w:val="none" w:sz="0" w:space="0" w:color="auto"/>
        <w:right w:val="none" w:sz="0" w:space="0" w:color="auto"/>
      </w:divBdr>
    </w:div>
    <w:div w:id="1735086484">
      <w:bodyDiv w:val="1"/>
      <w:marLeft w:val="0"/>
      <w:marRight w:val="0"/>
      <w:marTop w:val="0"/>
      <w:marBottom w:val="0"/>
      <w:divBdr>
        <w:top w:val="none" w:sz="0" w:space="0" w:color="auto"/>
        <w:left w:val="none" w:sz="0" w:space="0" w:color="auto"/>
        <w:bottom w:val="none" w:sz="0" w:space="0" w:color="auto"/>
        <w:right w:val="none" w:sz="0" w:space="0" w:color="auto"/>
      </w:divBdr>
    </w:div>
    <w:div w:id="1745177883">
      <w:bodyDiv w:val="1"/>
      <w:marLeft w:val="0"/>
      <w:marRight w:val="0"/>
      <w:marTop w:val="0"/>
      <w:marBottom w:val="0"/>
      <w:divBdr>
        <w:top w:val="none" w:sz="0" w:space="0" w:color="auto"/>
        <w:left w:val="none" w:sz="0" w:space="0" w:color="auto"/>
        <w:bottom w:val="none" w:sz="0" w:space="0" w:color="auto"/>
        <w:right w:val="none" w:sz="0" w:space="0" w:color="auto"/>
      </w:divBdr>
    </w:div>
    <w:div w:id="1800757415">
      <w:bodyDiv w:val="1"/>
      <w:marLeft w:val="0"/>
      <w:marRight w:val="0"/>
      <w:marTop w:val="0"/>
      <w:marBottom w:val="0"/>
      <w:divBdr>
        <w:top w:val="none" w:sz="0" w:space="0" w:color="auto"/>
        <w:left w:val="none" w:sz="0" w:space="0" w:color="auto"/>
        <w:bottom w:val="none" w:sz="0" w:space="0" w:color="auto"/>
        <w:right w:val="none" w:sz="0" w:space="0" w:color="auto"/>
      </w:divBdr>
      <w:divsChild>
        <w:div w:id="1701927581">
          <w:marLeft w:val="360"/>
          <w:marRight w:val="0"/>
          <w:marTop w:val="200"/>
          <w:marBottom w:val="0"/>
          <w:divBdr>
            <w:top w:val="none" w:sz="0" w:space="0" w:color="auto"/>
            <w:left w:val="none" w:sz="0" w:space="0" w:color="auto"/>
            <w:bottom w:val="none" w:sz="0" w:space="0" w:color="auto"/>
            <w:right w:val="none" w:sz="0" w:space="0" w:color="auto"/>
          </w:divBdr>
        </w:div>
      </w:divsChild>
    </w:div>
    <w:div w:id="1817843987">
      <w:bodyDiv w:val="1"/>
      <w:marLeft w:val="0"/>
      <w:marRight w:val="0"/>
      <w:marTop w:val="0"/>
      <w:marBottom w:val="0"/>
      <w:divBdr>
        <w:top w:val="none" w:sz="0" w:space="0" w:color="auto"/>
        <w:left w:val="none" w:sz="0" w:space="0" w:color="auto"/>
        <w:bottom w:val="none" w:sz="0" w:space="0" w:color="auto"/>
        <w:right w:val="none" w:sz="0" w:space="0" w:color="auto"/>
      </w:divBdr>
      <w:divsChild>
        <w:div w:id="204761542">
          <w:marLeft w:val="0"/>
          <w:marRight w:val="0"/>
          <w:marTop w:val="0"/>
          <w:marBottom w:val="0"/>
          <w:divBdr>
            <w:top w:val="none" w:sz="0" w:space="0" w:color="auto"/>
            <w:left w:val="none" w:sz="0" w:space="0" w:color="auto"/>
            <w:bottom w:val="none" w:sz="0" w:space="0" w:color="auto"/>
            <w:right w:val="none" w:sz="0" w:space="0" w:color="auto"/>
          </w:divBdr>
          <w:divsChild>
            <w:div w:id="377510111">
              <w:marLeft w:val="0"/>
              <w:marRight w:val="0"/>
              <w:marTop w:val="0"/>
              <w:marBottom w:val="0"/>
              <w:divBdr>
                <w:top w:val="none" w:sz="0" w:space="0" w:color="auto"/>
                <w:left w:val="none" w:sz="0" w:space="0" w:color="auto"/>
                <w:bottom w:val="none" w:sz="0" w:space="0" w:color="auto"/>
                <w:right w:val="none" w:sz="0" w:space="0" w:color="auto"/>
              </w:divBdr>
              <w:divsChild>
                <w:div w:id="205923320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732972707">
          <w:marLeft w:val="0"/>
          <w:marRight w:val="0"/>
          <w:marTop w:val="0"/>
          <w:marBottom w:val="0"/>
          <w:divBdr>
            <w:top w:val="none" w:sz="0" w:space="0" w:color="auto"/>
            <w:left w:val="none" w:sz="0" w:space="0" w:color="auto"/>
            <w:bottom w:val="none" w:sz="0" w:space="0" w:color="auto"/>
            <w:right w:val="none" w:sz="0" w:space="0" w:color="auto"/>
          </w:divBdr>
          <w:divsChild>
            <w:div w:id="516697199">
              <w:marLeft w:val="0"/>
              <w:marRight w:val="0"/>
              <w:marTop w:val="0"/>
              <w:marBottom w:val="0"/>
              <w:divBdr>
                <w:top w:val="none" w:sz="0" w:space="0" w:color="auto"/>
                <w:left w:val="none" w:sz="0" w:space="0" w:color="auto"/>
                <w:bottom w:val="none" w:sz="0" w:space="0" w:color="auto"/>
                <w:right w:val="none" w:sz="0" w:space="0" w:color="auto"/>
              </w:divBdr>
              <w:divsChild>
                <w:div w:id="1181551234">
                  <w:marLeft w:val="0"/>
                  <w:marRight w:val="0"/>
                  <w:marTop w:val="0"/>
                  <w:marBottom w:val="0"/>
                  <w:divBdr>
                    <w:top w:val="none" w:sz="0" w:space="0" w:color="auto"/>
                    <w:left w:val="none" w:sz="0" w:space="0" w:color="auto"/>
                    <w:bottom w:val="none" w:sz="0" w:space="0" w:color="auto"/>
                    <w:right w:val="none" w:sz="0" w:space="0" w:color="auto"/>
                  </w:divBdr>
                  <w:divsChild>
                    <w:div w:id="2126733187">
                      <w:marLeft w:val="0"/>
                      <w:marRight w:val="0"/>
                      <w:marTop w:val="0"/>
                      <w:marBottom w:val="0"/>
                      <w:divBdr>
                        <w:top w:val="none" w:sz="0" w:space="0" w:color="auto"/>
                        <w:left w:val="none" w:sz="0" w:space="0" w:color="auto"/>
                        <w:bottom w:val="none" w:sz="0" w:space="0" w:color="auto"/>
                        <w:right w:val="none" w:sz="0" w:space="0" w:color="auto"/>
                      </w:divBdr>
                      <w:divsChild>
                        <w:div w:id="35594516">
                          <w:marLeft w:val="0"/>
                          <w:marRight w:val="0"/>
                          <w:marTop w:val="0"/>
                          <w:marBottom w:val="0"/>
                          <w:divBdr>
                            <w:top w:val="none" w:sz="0" w:space="0" w:color="auto"/>
                            <w:left w:val="none" w:sz="0" w:space="0" w:color="auto"/>
                            <w:bottom w:val="none" w:sz="0" w:space="0" w:color="auto"/>
                            <w:right w:val="none" w:sz="0" w:space="0" w:color="auto"/>
                          </w:divBdr>
                          <w:divsChild>
                            <w:div w:id="821627327">
                              <w:marLeft w:val="0"/>
                              <w:marRight w:val="0"/>
                              <w:marTop w:val="0"/>
                              <w:marBottom w:val="0"/>
                              <w:divBdr>
                                <w:top w:val="none" w:sz="0" w:space="0" w:color="auto"/>
                                <w:left w:val="none" w:sz="0" w:space="0" w:color="auto"/>
                                <w:bottom w:val="none" w:sz="0" w:space="0" w:color="auto"/>
                                <w:right w:val="none" w:sz="0" w:space="0" w:color="auto"/>
                              </w:divBdr>
                              <w:divsChild>
                                <w:div w:id="1111776390">
                                  <w:marLeft w:val="0"/>
                                  <w:marRight w:val="0"/>
                                  <w:marTop w:val="0"/>
                                  <w:marBottom w:val="0"/>
                                  <w:divBdr>
                                    <w:top w:val="none" w:sz="0" w:space="0" w:color="auto"/>
                                    <w:left w:val="none" w:sz="0" w:space="0" w:color="auto"/>
                                    <w:bottom w:val="none" w:sz="0" w:space="0" w:color="auto"/>
                                    <w:right w:val="none" w:sz="0" w:space="0" w:color="auto"/>
                                  </w:divBdr>
                                  <w:divsChild>
                                    <w:div w:id="179078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498384">
      <w:bodyDiv w:val="1"/>
      <w:marLeft w:val="0"/>
      <w:marRight w:val="0"/>
      <w:marTop w:val="0"/>
      <w:marBottom w:val="0"/>
      <w:divBdr>
        <w:top w:val="none" w:sz="0" w:space="0" w:color="auto"/>
        <w:left w:val="none" w:sz="0" w:space="0" w:color="auto"/>
        <w:bottom w:val="none" w:sz="0" w:space="0" w:color="auto"/>
        <w:right w:val="none" w:sz="0" w:space="0" w:color="auto"/>
      </w:divBdr>
    </w:div>
    <w:div w:id="1840851265">
      <w:bodyDiv w:val="1"/>
      <w:marLeft w:val="0"/>
      <w:marRight w:val="0"/>
      <w:marTop w:val="0"/>
      <w:marBottom w:val="0"/>
      <w:divBdr>
        <w:top w:val="none" w:sz="0" w:space="0" w:color="auto"/>
        <w:left w:val="none" w:sz="0" w:space="0" w:color="auto"/>
        <w:bottom w:val="none" w:sz="0" w:space="0" w:color="auto"/>
        <w:right w:val="none" w:sz="0" w:space="0" w:color="auto"/>
      </w:divBdr>
    </w:div>
    <w:div w:id="1860465168">
      <w:bodyDiv w:val="1"/>
      <w:marLeft w:val="0"/>
      <w:marRight w:val="0"/>
      <w:marTop w:val="0"/>
      <w:marBottom w:val="0"/>
      <w:divBdr>
        <w:top w:val="none" w:sz="0" w:space="0" w:color="auto"/>
        <w:left w:val="none" w:sz="0" w:space="0" w:color="auto"/>
        <w:bottom w:val="none" w:sz="0" w:space="0" w:color="auto"/>
        <w:right w:val="none" w:sz="0" w:space="0" w:color="auto"/>
      </w:divBdr>
    </w:div>
    <w:div w:id="1865826048">
      <w:bodyDiv w:val="1"/>
      <w:marLeft w:val="0"/>
      <w:marRight w:val="0"/>
      <w:marTop w:val="0"/>
      <w:marBottom w:val="0"/>
      <w:divBdr>
        <w:top w:val="none" w:sz="0" w:space="0" w:color="auto"/>
        <w:left w:val="none" w:sz="0" w:space="0" w:color="auto"/>
        <w:bottom w:val="none" w:sz="0" w:space="0" w:color="auto"/>
        <w:right w:val="none" w:sz="0" w:space="0" w:color="auto"/>
      </w:divBdr>
    </w:div>
    <w:div w:id="1891959412">
      <w:bodyDiv w:val="1"/>
      <w:marLeft w:val="0"/>
      <w:marRight w:val="0"/>
      <w:marTop w:val="0"/>
      <w:marBottom w:val="0"/>
      <w:divBdr>
        <w:top w:val="none" w:sz="0" w:space="0" w:color="auto"/>
        <w:left w:val="none" w:sz="0" w:space="0" w:color="auto"/>
        <w:bottom w:val="none" w:sz="0" w:space="0" w:color="auto"/>
        <w:right w:val="none" w:sz="0" w:space="0" w:color="auto"/>
      </w:divBdr>
    </w:div>
    <w:div w:id="1895772943">
      <w:bodyDiv w:val="1"/>
      <w:marLeft w:val="0"/>
      <w:marRight w:val="0"/>
      <w:marTop w:val="0"/>
      <w:marBottom w:val="0"/>
      <w:divBdr>
        <w:top w:val="none" w:sz="0" w:space="0" w:color="auto"/>
        <w:left w:val="none" w:sz="0" w:space="0" w:color="auto"/>
        <w:bottom w:val="none" w:sz="0" w:space="0" w:color="auto"/>
        <w:right w:val="none" w:sz="0" w:space="0" w:color="auto"/>
      </w:divBdr>
      <w:divsChild>
        <w:div w:id="1546913228">
          <w:marLeft w:val="547"/>
          <w:marRight w:val="0"/>
          <w:marTop w:val="0"/>
          <w:marBottom w:val="240"/>
          <w:divBdr>
            <w:top w:val="none" w:sz="0" w:space="0" w:color="auto"/>
            <w:left w:val="none" w:sz="0" w:space="0" w:color="auto"/>
            <w:bottom w:val="none" w:sz="0" w:space="0" w:color="auto"/>
            <w:right w:val="none" w:sz="0" w:space="0" w:color="auto"/>
          </w:divBdr>
        </w:div>
      </w:divsChild>
    </w:div>
    <w:div w:id="1899317532">
      <w:bodyDiv w:val="1"/>
      <w:marLeft w:val="0"/>
      <w:marRight w:val="0"/>
      <w:marTop w:val="0"/>
      <w:marBottom w:val="0"/>
      <w:divBdr>
        <w:top w:val="none" w:sz="0" w:space="0" w:color="auto"/>
        <w:left w:val="none" w:sz="0" w:space="0" w:color="auto"/>
        <w:bottom w:val="none" w:sz="0" w:space="0" w:color="auto"/>
        <w:right w:val="none" w:sz="0" w:space="0" w:color="auto"/>
      </w:divBdr>
    </w:div>
    <w:div w:id="1907717360">
      <w:bodyDiv w:val="1"/>
      <w:marLeft w:val="0"/>
      <w:marRight w:val="0"/>
      <w:marTop w:val="0"/>
      <w:marBottom w:val="0"/>
      <w:divBdr>
        <w:top w:val="none" w:sz="0" w:space="0" w:color="auto"/>
        <w:left w:val="none" w:sz="0" w:space="0" w:color="auto"/>
        <w:bottom w:val="none" w:sz="0" w:space="0" w:color="auto"/>
        <w:right w:val="none" w:sz="0" w:space="0" w:color="auto"/>
      </w:divBdr>
    </w:div>
    <w:div w:id="1909267729">
      <w:bodyDiv w:val="1"/>
      <w:marLeft w:val="0"/>
      <w:marRight w:val="0"/>
      <w:marTop w:val="0"/>
      <w:marBottom w:val="0"/>
      <w:divBdr>
        <w:top w:val="none" w:sz="0" w:space="0" w:color="auto"/>
        <w:left w:val="none" w:sz="0" w:space="0" w:color="auto"/>
        <w:bottom w:val="none" w:sz="0" w:space="0" w:color="auto"/>
        <w:right w:val="none" w:sz="0" w:space="0" w:color="auto"/>
      </w:divBdr>
    </w:div>
    <w:div w:id="1928348014">
      <w:bodyDiv w:val="1"/>
      <w:marLeft w:val="0"/>
      <w:marRight w:val="0"/>
      <w:marTop w:val="0"/>
      <w:marBottom w:val="0"/>
      <w:divBdr>
        <w:top w:val="none" w:sz="0" w:space="0" w:color="auto"/>
        <w:left w:val="none" w:sz="0" w:space="0" w:color="auto"/>
        <w:bottom w:val="none" w:sz="0" w:space="0" w:color="auto"/>
        <w:right w:val="none" w:sz="0" w:space="0" w:color="auto"/>
      </w:divBdr>
    </w:div>
    <w:div w:id="1953630603">
      <w:bodyDiv w:val="1"/>
      <w:marLeft w:val="0"/>
      <w:marRight w:val="0"/>
      <w:marTop w:val="0"/>
      <w:marBottom w:val="0"/>
      <w:divBdr>
        <w:top w:val="none" w:sz="0" w:space="0" w:color="auto"/>
        <w:left w:val="none" w:sz="0" w:space="0" w:color="auto"/>
        <w:bottom w:val="none" w:sz="0" w:space="0" w:color="auto"/>
        <w:right w:val="none" w:sz="0" w:space="0" w:color="auto"/>
      </w:divBdr>
    </w:div>
    <w:div w:id="1958831974">
      <w:bodyDiv w:val="1"/>
      <w:marLeft w:val="0"/>
      <w:marRight w:val="0"/>
      <w:marTop w:val="0"/>
      <w:marBottom w:val="0"/>
      <w:divBdr>
        <w:top w:val="none" w:sz="0" w:space="0" w:color="auto"/>
        <w:left w:val="none" w:sz="0" w:space="0" w:color="auto"/>
        <w:bottom w:val="none" w:sz="0" w:space="0" w:color="auto"/>
        <w:right w:val="none" w:sz="0" w:space="0" w:color="auto"/>
      </w:divBdr>
    </w:div>
    <w:div w:id="1974286276">
      <w:bodyDiv w:val="1"/>
      <w:marLeft w:val="0"/>
      <w:marRight w:val="0"/>
      <w:marTop w:val="0"/>
      <w:marBottom w:val="0"/>
      <w:divBdr>
        <w:top w:val="none" w:sz="0" w:space="0" w:color="auto"/>
        <w:left w:val="none" w:sz="0" w:space="0" w:color="auto"/>
        <w:bottom w:val="none" w:sz="0" w:space="0" w:color="auto"/>
        <w:right w:val="none" w:sz="0" w:space="0" w:color="auto"/>
      </w:divBdr>
    </w:div>
    <w:div w:id="1977951233">
      <w:bodyDiv w:val="1"/>
      <w:marLeft w:val="0"/>
      <w:marRight w:val="0"/>
      <w:marTop w:val="0"/>
      <w:marBottom w:val="0"/>
      <w:divBdr>
        <w:top w:val="none" w:sz="0" w:space="0" w:color="auto"/>
        <w:left w:val="none" w:sz="0" w:space="0" w:color="auto"/>
        <w:bottom w:val="none" w:sz="0" w:space="0" w:color="auto"/>
        <w:right w:val="none" w:sz="0" w:space="0" w:color="auto"/>
      </w:divBdr>
    </w:div>
    <w:div w:id="2003922370">
      <w:bodyDiv w:val="1"/>
      <w:marLeft w:val="0"/>
      <w:marRight w:val="0"/>
      <w:marTop w:val="0"/>
      <w:marBottom w:val="0"/>
      <w:divBdr>
        <w:top w:val="none" w:sz="0" w:space="0" w:color="auto"/>
        <w:left w:val="none" w:sz="0" w:space="0" w:color="auto"/>
        <w:bottom w:val="none" w:sz="0" w:space="0" w:color="auto"/>
        <w:right w:val="none" w:sz="0" w:space="0" w:color="auto"/>
      </w:divBdr>
    </w:div>
    <w:div w:id="2004162302">
      <w:bodyDiv w:val="1"/>
      <w:marLeft w:val="0"/>
      <w:marRight w:val="0"/>
      <w:marTop w:val="0"/>
      <w:marBottom w:val="0"/>
      <w:divBdr>
        <w:top w:val="none" w:sz="0" w:space="0" w:color="auto"/>
        <w:left w:val="none" w:sz="0" w:space="0" w:color="auto"/>
        <w:bottom w:val="none" w:sz="0" w:space="0" w:color="auto"/>
        <w:right w:val="none" w:sz="0" w:space="0" w:color="auto"/>
      </w:divBdr>
    </w:div>
    <w:div w:id="2010669803">
      <w:bodyDiv w:val="1"/>
      <w:marLeft w:val="0"/>
      <w:marRight w:val="0"/>
      <w:marTop w:val="0"/>
      <w:marBottom w:val="0"/>
      <w:divBdr>
        <w:top w:val="none" w:sz="0" w:space="0" w:color="auto"/>
        <w:left w:val="none" w:sz="0" w:space="0" w:color="auto"/>
        <w:bottom w:val="none" w:sz="0" w:space="0" w:color="auto"/>
        <w:right w:val="none" w:sz="0" w:space="0" w:color="auto"/>
      </w:divBdr>
    </w:div>
    <w:div w:id="2014529603">
      <w:bodyDiv w:val="1"/>
      <w:marLeft w:val="0"/>
      <w:marRight w:val="0"/>
      <w:marTop w:val="0"/>
      <w:marBottom w:val="0"/>
      <w:divBdr>
        <w:top w:val="none" w:sz="0" w:space="0" w:color="auto"/>
        <w:left w:val="none" w:sz="0" w:space="0" w:color="auto"/>
        <w:bottom w:val="none" w:sz="0" w:space="0" w:color="auto"/>
        <w:right w:val="none" w:sz="0" w:space="0" w:color="auto"/>
      </w:divBdr>
    </w:div>
    <w:div w:id="2034303108">
      <w:bodyDiv w:val="1"/>
      <w:marLeft w:val="0"/>
      <w:marRight w:val="0"/>
      <w:marTop w:val="0"/>
      <w:marBottom w:val="0"/>
      <w:divBdr>
        <w:top w:val="none" w:sz="0" w:space="0" w:color="auto"/>
        <w:left w:val="none" w:sz="0" w:space="0" w:color="auto"/>
        <w:bottom w:val="none" w:sz="0" w:space="0" w:color="auto"/>
        <w:right w:val="none" w:sz="0" w:space="0" w:color="auto"/>
      </w:divBdr>
    </w:div>
    <w:div w:id="2044017076">
      <w:bodyDiv w:val="1"/>
      <w:marLeft w:val="0"/>
      <w:marRight w:val="0"/>
      <w:marTop w:val="0"/>
      <w:marBottom w:val="0"/>
      <w:divBdr>
        <w:top w:val="none" w:sz="0" w:space="0" w:color="auto"/>
        <w:left w:val="none" w:sz="0" w:space="0" w:color="auto"/>
        <w:bottom w:val="none" w:sz="0" w:space="0" w:color="auto"/>
        <w:right w:val="none" w:sz="0" w:space="0" w:color="auto"/>
      </w:divBdr>
    </w:div>
    <w:div w:id="2071271387">
      <w:bodyDiv w:val="1"/>
      <w:marLeft w:val="0"/>
      <w:marRight w:val="0"/>
      <w:marTop w:val="0"/>
      <w:marBottom w:val="0"/>
      <w:divBdr>
        <w:top w:val="none" w:sz="0" w:space="0" w:color="auto"/>
        <w:left w:val="none" w:sz="0" w:space="0" w:color="auto"/>
        <w:bottom w:val="none" w:sz="0" w:space="0" w:color="auto"/>
        <w:right w:val="none" w:sz="0" w:space="0" w:color="auto"/>
      </w:divBdr>
    </w:div>
    <w:div w:id="2088109968">
      <w:bodyDiv w:val="1"/>
      <w:marLeft w:val="0"/>
      <w:marRight w:val="0"/>
      <w:marTop w:val="0"/>
      <w:marBottom w:val="0"/>
      <w:divBdr>
        <w:top w:val="none" w:sz="0" w:space="0" w:color="auto"/>
        <w:left w:val="none" w:sz="0" w:space="0" w:color="auto"/>
        <w:bottom w:val="none" w:sz="0" w:space="0" w:color="auto"/>
        <w:right w:val="none" w:sz="0" w:space="0" w:color="auto"/>
      </w:divBdr>
    </w:div>
    <w:div w:id="2096778984">
      <w:bodyDiv w:val="1"/>
      <w:marLeft w:val="0"/>
      <w:marRight w:val="0"/>
      <w:marTop w:val="0"/>
      <w:marBottom w:val="0"/>
      <w:divBdr>
        <w:top w:val="none" w:sz="0" w:space="0" w:color="auto"/>
        <w:left w:val="none" w:sz="0" w:space="0" w:color="auto"/>
        <w:bottom w:val="none" w:sz="0" w:space="0" w:color="auto"/>
        <w:right w:val="none" w:sz="0" w:space="0" w:color="auto"/>
      </w:divBdr>
    </w:div>
    <w:div w:id="2101247352">
      <w:bodyDiv w:val="1"/>
      <w:marLeft w:val="0"/>
      <w:marRight w:val="0"/>
      <w:marTop w:val="0"/>
      <w:marBottom w:val="0"/>
      <w:divBdr>
        <w:top w:val="none" w:sz="0" w:space="0" w:color="auto"/>
        <w:left w:val="none" w:sz="0" w:space="0" w:color="auto"/>
        <w:bottom w:val="none" w:sz="0" w:space="0" w:color="auto"/>
        <w:right w:val="none" w:sz="0" w:space="0" w:color="auto"/>
      </w:divBdr>
    </w:div>
    <w:div w:id="2117676104">
      <w:bodyDiv w:val="1"/>
      <w:marLeft w:val="0"/>
      <w:marRight w:val="0"/>
      <w:marTop w:val="0"/>
      <w:marBottom w:val="0"/>
      <w:divBdr>
        <w:top w:val="none" w:sz="0" w:space="0" w:color="auto"/>
        <w:left w:val="none" w:sz="0" w:space="0" w:color="auto"/>
        <w:bottom w:val="none" w:sz="0" w:space="0" w:color="auto"/>
        <w:right w:val="none" w:sz="0" w:space="0" w:color="auto"/>
      </w:divBdr>
      <w:divsChild>
        <w:div w:id="70217419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cid:image002.png@01D97848.A5870CD0" TargetMode="External"/><Relationship Id="rId21" Type="http://schemas.openxmlformats.org/officeDocument/2006/relationships/image" Target="cid:image001.png@01D8C372.153FF230" TargetMode="External"/><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image" Target="media/image25.png"/><Relationship Id="rId50" Type="http://schemas.openxmlformats.org/officeDocument/2006/relationships/image" Target="cid:image006.png@01D910AA.557F6F80" TargetMode="External"/><Relationship Id="rId55" Type="http://schemas.openxmlformats.org/officeDocument/2006/relationships/image" Target="media/image29.png"/><Relationship Id="rId68" Type="http://schemas.openxmlformats.org/officeDocument/2006/relationships/customXml" Target="ink/ink3.xml"/><Relationship Id="rId76" Type="http://schemas.openxmlformats.org/officeDocument/2006/relationships/hyperlink" Target="https://pubmed.ncbi.nlm.nih.gov/26429758/" TargetMode="External"/><Relationship Id="rId84" Type="http://schemas.openxmlformats.org/officeDocument/2006/relationships/image" Target="media/image39.png"/><Relationship Id="rId89" Type="http://schemas.openxmlformats.org/officeDocument/2006/relationships/image" Target="media/image43.png"/><Relationship Id="rId97" Type="http://schemas.openxmlformats.org/officeDocument/2006/relationships/hyperlink" Target="https://www.kentandmedwayccg.nhs.uk/about-us/ccg-archive/Local-transformation-plan-for-CYP-emotional-wellbeing-and-mental-health" TargetMode="External"/><Relationship Id="rId7" Type="http://schemas.openxmlformats.org/officeDocument/2006/relationships/endnotes" Target="endnotes.xml"/><Relationship Id="rId71" Type="http://schemas.openxmlformats.org/officeDocument/2006/relationships/image" Target="cid:image010.png@01D910AA.8143F6E0" TargetMode="External"/><Relationship Id="rId92" Type="http://schemas.openxmlformats.org/officeDocument/2006/relationships/hyperlink" Target="https://www.kscmp.org.uk/__data/assets/pdf_file/0008/158660/SLG-Sheet-_-Nov-23_compliant_PDF.pdf"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2.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chart" Target="charts/chart3.xml"/><Relationship Id="rId40" Type="http://schemas.openxmlformats.org/officeDocument/2006/relationships/image" Target="media/image22.png"/><Relationship Id="rId45" Type="http://schemas.openxmlformats.org/officeDocument/2006/relationships/hyperlink" Target="https://www.gov.uk/government/statistics/english-indices-of-deprivation-2019" TargetMode="External"/><Relationship Id="rId53" Type="http://schemas.openxmlformats.org/officeDocument/2006/relationships/image" Target="media/image28.png"/><Relationship Id="rId58" Type="http://schemas.openxmlformats.org/officeDocument/2006/relationships/chart" Target="charts/chart4.xml"/><Relationship Id="rId66" Type="http://schemas.openxmlformats.org/officeDocument/2006/relationships/customXml" Target="ink/ink2.xml"/><Relationship Id="rId74" Type="http://schemas.openxmlformats.org/officeDocument/2006/relationships/hyperlink" Target="https://pubmed.ncbi.nlm.nih.gov/25762537/" TargetMode="External"/><Relationship Id="rId79" Type="http://schemas.openxmlformats.org/officeDocument/2006/relationships/hyperlink" Target="https://pubmed.ncbi.nlm.nih.gov/26645305/" TargetMode="External"/><Relationship Id="rId87" Type="http://schemas.openxmlformats.org/officeDocument/2006/relationships/image" Target="media/image41.jpeg"/><Relationship Id="rId102" Type="http://schemas.openxmlformats.org/officeDocument/2006/relationships/theme" Target="theme/theme1.xml"/><Relationship Id="rId5" Type="http://schemas.openxmlformats.org/officeDocument/2006/relationships/webSettings" Target="webSettings.xml"/><Relationship Id="rId82" Type="http://schemas.openxmlformats.org/officeDocument/2006/relationships/image" Target="media/image37.png"/><Relationship Id="rId90" Type="http://schemas.openxmlformats.org/officeDocument/2006/relationships/image" Target="media/image44.png"/><Relationship Id="rId95" Type="http://schemas.openxmlformats.org/officeDocument/2006/relationships/hyperlink" Target="https://www.kooth.com/" TargetMode="External"/><Relationship Id="rId19" Type="http://schemas.openxmlformats.org/officeDocument/2006/relationships/image" Target="cid:image001.png@01D8C447.76333860" TargetMode="Externa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cid:image002.png@01D921EC.C7E28550" TargetMode="External"/><Relationship Id="rId48" Type="http://schemas.openxmlformats.org/officeDocument/2006/relationships/image" Target="cid:image004.png@01D910AA.557F6F80" TargetMode="External"/><Relationship Id="rId56" Type="http://schemas.openxmlformats.org/officeDocument/2006/relationships/image" Target="cid:image007.png@01D910AA.557F6F80" TargetMode="External"/><Relationship Id="rId69" Type="http://schemas.openxmlformats.org/officeDocument/2006/relationships/image" Target="media/image34.png"/><Relationship Id="rId77" Type="http://schemas.openxmlformats.org/officeDocument/2006/relationships/hyperlink" Target="https://pubmed.ncbi.nlm.nih.gov/24062429/" TargetMode="External"/><Relationship Id="rId100"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hyperlink" Target="https://www.nhs.uk/live-well/sleep-and-tiredness/how-much-sleep-do-kids-need/" TargetMode="External"/><Relationship Id="rId80" Type="http://schemas.openxmlformats.org/officeDocument/2006/relationships/image" Target="media/image35.png"/><Relationship Id="rId85" Type="http://schemas.openxmlformats.org/officeDocument/2006/relationships/image" Target="media/image40.png"/><Relationship Id="rId93" Type="http://schemas.openxmlformats.org/officeDocument/2006/relationships/hyperlink" Target="https://www.thefantasticfredexperience.com/" TargetMode="External"/><Relationship Id="rId98"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hyperlink" Target="https://www.gov.uk/government/publications/inclusion-health-applying-all-our-health/inclusion-health-applying-all-our-health" TargetMode="External"/><Relationship Id="rId59" Type="http://schemas.openxmlformats.org/officeDocument/2006/relationships/customXml" Target="ink/ink1.xml"/><Relationship Id="rId67" Type="http://schemas.openxmlformats.org/officeDocument/2006/relationships/image" Target="media/image33.png"/><Relationship Id="rId103" Type="http://schemas.microsoft.com/office/2020/10/relationships/intelligence" Target="intelligence2.xml"/><Relationship Id="rId20" Type="http://schemas.openxmlformats.org/officeDocument/2006/relationships/image" Target="media/image10.png"/><Relationship Id="rId41" Type="http://schemas.openxmlformats.org/officeDocument/2006/relationships/image" Target="cid:image001.png@01D921EC.C7E28550" TargetMode="External"/><Relationship Id="rId54" Type="http://schemas.openxmlformats.org/officeDocument/2006/relationships/image" Target="cid:image009.png@01D910AA.557F6F80" TargetMode="External"/><Relationship Id="rId70" Type="http://schemas.openxmlformats.org/officeDocument/2006/relationships/image" Target="media/image31.png"/><Relationship Id="rId75" Type="http://schemas.openxmlformats.org/officeDocument/2006/relationships/hyperlink" Target="https://pubmed.ncbi.nlm.nih.gov/20202902/" TargetMode="External"/><Relationship Id="rId83" Type="http://schemas.openxmlformats.org/officeDocument/2006/relationships/image" Target="media/image38.jpeg"/><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hyperlink" Target="https://chums.uk.com/kent-bereavement-servic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ice.org.uk/guidance/ng223/chapter/recommendations" TargetMode="External"/><Relationship Id="rId23" Type="http://schemas.openxmlformats.org/officeDocument/2006/relationships/chart" Target="charts/chart1.xml"/><Relationship Id="rId28" Type="http://schemas.openxmlformats.org/officeDocument/2006/relationships/hyperlink" Target="https://www.gov.uk/government/publications/working-together-to-safeguard-children--2" TargetMode="External"/><Relationship Id="rId36" Type="http://schemas.openxmlformats.org/officeDocument/2006/relationships/image" Target="cid:image008.png@01DA220B.C274CC70" TargetMode="External"/><Relationship Id="rId49" Type="http://schemas.openxmlformats.org/officeDocument/2006/relationships/image" Target="media/image26.png"/><Relationship Id="rId57" Type="http://schemas.openxmlformats.org/officeDocument/2006/relationships/image" Target="media/image30.png"/><Relationship Id="rId10" Type="http://schemas.openxmlformats.org/officeDocument/2006/relationships/image" Target="media/image2.png"/><Relationship Id="rId31" Type="http://schemas.openxmlformats.org/officeDocument/2006/relationships/image" Target="cid:image002.png@01D9F779.A7995E50" TargetMode="External"/><Relationship Id="rId44" Type="http://schemas.openxmlformats.org/officeDocument/2006/relationships/image" Target="media/image24.png"/><Relationship Id="rId52" Type="http://schemas.openxmlformats.org/officeDocument/2006/relationships/image" Target="cid:image008.png@01D910AA.557F6F80" TargetMode="External"/><Relationship Id="rId65" Type="http://schemas.openxmlformats.org/officeDocument/2006/relationships/image" Target="media/image32.png"/><Relationship Id="rId73" Type="http://schemas.openxmlformats.org/officeDocument/2006/relationships/hyperlink" Target="https://pubmed.ncbi.nlm.nih.gov/21651607/" TargetMode="External"/><Relationship Id="rId78" Type="http://schemas.openxmlformats.org/officeDocument/2006/relationships/hyperlink" Target="https://pubmed.ncbi.nlm.nih.gov/28340050/" TargetMode="External"/><Relationship Id="rId81" Type="http://schemas.openxmlformats.org/officeDocument/2006/relationships/image" Target="media/image36.png"/><Relationship Id="rId86" Type="http://schemas.openxmlformats.org/officeDocument/2006/relationships/image" Target="cid:image002.png@01D8D35E.4867D320" TargetMode="External"/><Relationship Id="rId94" Type="http://schemas.openxmlformats.org/officeDocument/2006/relationships/hyperlink" Target="https://www.nelft.nhs.uk/kent-and-medway-mental-health-support-teams/" TargetMode="External"/><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pho.org.uk" TargetMode="External"/><Relationship Id="rId13" Type="http://schemas.openxmlformats.org/officeDocument/2006/relationships/header" Target="header1.xml"/><Relationship Id="rId18" Type="http://schemas.openxmlformats.org/officeDocument/2006/relationships/image" Target="media/image9.png"/><Relationship Id="rId39" Type="http://schemas.openxmlformats.org/officeDocument/2006/relationships/image" Target="media/image21.png"/></Relationships>
</file>

<file path=word/_rels/endnotes.xml.rels><?xml version="1.0" encoding="UTF-8" standalone="yes"?>
<Relationships xmlns="http://schemas.openxmlformats.org/package/2006/relationships"><Relationship Id="rId26" Type="http://schemas.openxmlformats.org/officeDocument/2006/relationships/hyperlink" Target="https://explore-education-statistics.service.gov.uk/" TargetMode="External"/><Relationship Id="rId21" Type="http://schemas.openxmlformats.org/officeDocument/2006/relationships/hyperlink" Target="https://www.risingstars-uk.com/" TargetMode="External"/><Relationship Id="rId42" Type="http://schemas.openxmlformats.org/officeDocument/2006/relationships/hyperlink" Target="https://assets.publishing.service.gov.uk/media/5f4f72c68fa8f523f4c3c0ed/Understanding_and_quantifying_vulnerability_in_childhood.pdf/preview" TargetMode="External"/><Relationship Id="rId47" Type="http://schemas.openxmlformats.org/officeDocument/2006/relationships/hyperlink" Target="https://www.iriss.org.uk/resources/esss-outlines/disability-poverty-transitions" TargetMode="External"/><Relationship Id="rId63" Type="http://schemas.openxmlformats.org/officeDocument/2006/relationships/hyperlink" Target="https://dentistry.co.uk/2023/02/24/unfair-and-unjust-tooth-extractions-key-reason-for-hospital-admissions-among-young-children/" TargetMode="External"/><Relationship Id="rId68" Type="http://schemas.openxmlformats.org/officeDocument/2006/relationships/hyperlink" Target="https://www.mentallyhealthyschools.org.uk/factors-that-impact-mental-health/lifestyle-factors/sleep/" TargetMode="External"/><Relationship Id="rId84" Type="http://schemas.openxmlformats.org/officeDocument/2006/relationships/hyperlink" Target="https://www.gov.uk/government/publications/child-oral-health-applying-all-our-health/child-oral-health-applying-all-our-health" TargetMode="External"/><Relationship Id="rId89" Type="http://schemas.openxmlformats.org/officeDocument/2006/relationships/hyperlink" Target="https://digital.nhs.uk/data-and-information/publications/statistical/mental-health-of-children-and-young-people-in-england/2017/2017" TargetMode="External"/><Relationship Id="rId7" Type="http://schemas.openxmlformats.org/officeDocument/2006/relationships/hyperlink" Target="https://www.instituteofhealthequity.org/resources-reports/fair-society-healthy-lives-the-marmot-review" TargetMode="External"/><Relationship Id="rId71" Type="http://schemas.openxmlformats.org/officeDocument/2006/relationships/hyperlink" Target="https://uktraumacouncil.org/resource/childhood-trauma-and-the-social-world" TargetMode="External"/><Relationship Id="rId92" Type="http://schemas.openxmlformats.org/officeDocument/2006/relationships/hyperlink" Target="https://www.bma.org.uk/what-we-do/population-health/improving-the-health-of-specific-groups/autism-spectrum-disorder" TargetMode="External"/><Relationship Id="rId2" Type="http://schemas.openxmlformats.org/officeDocument/2006/relationships/hyperlink" Target="https://digital.nhs.uk/data-and-information/publications/statistical/mental-health-of-children-and-young-people-in-england/2020-wave-1-follow-up" TargetMode="External"/><Relationship Id="rId16" Type="http://schemas.openxmlformats.org/officeDocument/2006/relationships/hyperlink" Target="https://www.gov.uk/government/publications/commissioning-of-public-health-services-for-children/school-aged-years-high-impact-area-6-supporting-self-care-and-improving-health-literacy" TargetMode="External"/><Relationship Id="rId29" Type="http://schemas.openxmlformats.org/officeDocument/2006/relationships/hyperlink" Target="https://www.gov.uk/government/publications/why-do-children-go-into-childrens-homes/why-do-children-go-into-childrens-homes" TargetMode="External"/><Relationship Id="rId11" Type="http://schemas.openxmlformats.org/officeDocument/2006/relationships/hyperlink" Target="https://www.nice.org.uk/guidance/ng223" TargetMode="External"/><Relationship Id="rId24" Type="http://schemas.openxmlformats.org/officeDocument/2006/relationships/hyperlink" Target="https://discovery.ucl.ac.uk/id/eprint/10103669/" TargetMode="External"/><Relationship Id="rId32" Type="http://schemas.openxmlformats.org/officeDocument/2006/relationships/hyperlink" Target="https://assets.publishing.service.gov.uk/media/669e7501ab418ab055592a7b/Working_together_to_safeguard_children_2023.pdf" TargetMode="External"/><Relationship Id="rId37" Type="http://schemas.openxmlformats.org/officeDocument/2006/relationships/hyperlink" Target="https://www.legislation.gov.uk/ukpga/2004/31/contents" TargetMode="External"/><Relationship Id="rId40" Type="http://schemas.openxmlformats.org/officeDocument/2006/relationships/hyperlink" Target="https://www.kent.gov.uk/__data/assets/pdf_file/0006/7953/Indices-of-Deprivation-headline-findings.pdf" TargetMode="External"/><Relationship Id="rId45" Type="http://schemas.openxmlformats.org/officeDocument/2006/relationships/hyperlink" Target="https://www.gov.uk/government/publications/school-food-standards-resources-for-schools" TargetMode="External"/><Relationship Id="rId53" Type="http://schemas.openxmlformats.org/officeDocument/2006/relationships/hyperlink" Target="https://stateofchildhealth.rcpch.ac.uk/" TargetMode="External"/><Relationship Id="rId58" Type="http://schemas.openxmlformats.org/officeDocument/2006/relationships/hyperlink" Target="https://www.nice.org.uk/guidance/ng80/chapter/Recommendations" TargetMode="External"/><Relationship Id="rId66" Type="http://schemas.openxmlformats.org/officeDocument/2006/relationships/hyperlink" Target="https://www.nice.org.uk/Guidance/PH30" TargetMode="External"/><Relationship Id="rId74" Type="http://schemas.openxmlformats.org/officeDocument/2006/relationships/hyperlink" Target="https://files.digital.nhs.uk/D1/D411D3/mhcyp_2020_meth.pdf" TargetMode="External"/><Relationship Id="rId79" Type="http://schemas.openxmlformats.org/officeDocument/2006/relationships/hyperlink" Target="https://www.gov.uk/government/statistics/announcements/changes-in-the-weight-status-of-children-between-the-first-and-final-years-of-primary-school-a-longitudinal-cohort-analysis-of-data-from-the-national" TargetMode="External"/><Relationship Id="rId87" Type="http://schemas.openxmlformats.org/officeDocument/2006/relationships/hyperlink" Target="https://www.gov.uk/government/news/new-report-confirms-fluoridation-can-reduce-tooth-decay-among-children" TargetMode="External"/><Relationship Id="rId102" Type="http://schemas.openxmlformats.org/officeDocument/2006/relationships/hyperlink" Target="https://www.gov.uk/disability-living-allowance-children" TargetMode="External"/><Relationship Id="rId5" Type="http://schemas.openxmlformats.org/officeDocument/2006/relationships/hyperlink" Target="https://www.nice.org.uk/guidance/ng223" TargetMode="External"/><Relationship Id="rId61" Type="http://schemas.openxmlformats.org/officeDocument/2006/relationships/hyperlink" Target="https://www.ethnicity-facts-figures.service.gov.uk/health/physical-health/absence-of-tooth-decay-in-5-year-olds/latest/" TargetMode="External"/><Relationship Id="rId82" Type="http://schemas.openxmlformats.org/officeDocument/2006/relationships/hyperlink" Target="https://www.gov.uk/government/statistics/announcements/changes-in-the-weight-status-of-children-between-the-first-and-final-years-of-primary-school-a-longitudinal-cohort-analysis-of-data-from-the-national" TargetMode="External"/><Relationship Id="rId90" Type="http://schemas.openxmlformats.org/officeDocument/2006/relationships/hyperlink" Target="https://pubmed.ncbi.nlm.nih.gov/33779707/" TargetMode="External"/><Relationship Id="rId95" Type="http://schemas.openxmlformats.org/officeDocument/2006/relationships/hyperlink" Target="https://cks.nice.org.uk/topics/attention-deficit-hyperactivity-disorder/background-information/prevalence/" TargetMode="External"/><Relationship Id="rId19" Type="http://schemas.openxmlformats.org/officeDocument/2006/relationships/hyperlink" Target="https://www.thelancet.com/journals/landig/article/PIIS2589-7500(20)30169-2/fulltext" TargetMode="External"/><Relationship Id="rId14" Type="http://schemas.openxmlformats.org/officeDocument/2006/relationships/hyperlink" Target="https://www.kent.gov.uk/social-care-and-health/information-for-social-care-professionals/space-matters/trauma-informed-resources" TargetMode="External"/><Relationship Id="rId22" Type="http://schemas.openxmlformats.org/officeDocument/2006/relationships/hyperlink" Target="https://educationendowmentfoundation.org.uk/projects-and-evaluation/projects/covid-19-disruptions-in-primary-schools-attainment-gaps-and-school-responses" TargetMode="External"/><Relationship Id="rId27" Type="http://schemas.openxmlformats.org/officeDocument/2006/relationships/hyperlink" Target="https://www.ons.gov.uk/peoplepopulationandcommunity/culturalidentity/ethnicity/bulletins/ethnicgroupenglandandwales/census2021" TargetMode="External"/><Relationship Id="rId30" Type="http://schemas.openxmlformats.org/officeDocument/2006/relationships/hyperlink" Target="https://www.gov.uk/research-for-development-outputs/fair-society-healthy-lives-the-marmot-review-strategic-review-of-health-inequalities-in-england-post-2010" TargetMode="External"/><Relationship Id="rId35" Type="http://schemas.openxmlformats.org/officeDocument/2006/relationships/hyperlink" Target="https://assets.publishing.service.gov.uk/media/669e7501ab418ab055592a7b/Working_together_to_safeguard_children_2023.pdf" TargetMode="External"/><Relationship Id="rId43" Type="http://schemas.openxmlformats.org/officeDocument/2006/relationships/hyperlink" Target="https://foodfoundation.org.uk/publication/new-data-show-4-million-children-households-affected-food-insecurity" TargetMode="External"/><Relationship Id="rId48" Type="http://schemas.openxmlformats.org/officeDocument/2006/relationships/hyperlink" Target="https://www.npi.org.uk/files/7814/0490/1005/Disability_long_term_conditions_and_poverty.pdf" TargetMode="External"/><Relationship Id="rId56" Type="http://schemas.openxmlformats.org/officeDocument/2006/relationships/hyperlink" Target="https://pubmed.ncbi.nlm.nih.gov/26432983/" TargetMode="External"/><Relationship Id="rId64" Type="http://schemas.openxmlformats.org/officeDocument/2006/relationships/hyperlink" Target="https://assets.publishing.service.gov.uk/media/5ac3515be5274a0b107eac59/Unintentional_injuries_under_fives_in_home.pdf" TargetMode="External"/><Relationship Id="rId69" Type="http://schemas.openxmlformats.org/officeDocument/2006/relationships/hyperlink" Target="https://digital.nhs.uk/data-and-information/publications/statistical/mental-health-of-children-and-young-people-in-england/2021-follow-up-to-the-2017-survey" TargetMode="External"/><Relationship Id="rId77" Type="http://schemas.openxmlformats.org/officeDocument/2006/relationships/hyperlink" Target="https://files.digital.nhs.uk/D1/D411D3/mhcyp_2020_meth.pdf" TargetMode="External"/><Relationship Id="rId100" Type="http://schemas.openxmlformats.org/officeDocument/2006/relationships/hyperlink" Target="https://explore-education-statistics.service.gov.uk/find-statistics/key-stage-2-attainment/2021-22" TargetMode="External"/><Relationship Id="rId8" Type="http://schemas.openxmlformats.org/officeDocument/2006/relationships/hyperlink" Target="https://www.instituteofhealthequity.org/resources-reports/strategic-review-of-health-inequalities-in-england-post-2010-presentation-of-findings" TargetMode="External"/><Relationship Id="rId51" Type="http://schemas.openxmlformats.org/officeDocument/2006/relationships/hyperlink" Target="https://lgiu.org/briefing/digital-poverty-in-the-uk-evidence-review-2022/" TargetMode="External"/><Relationship Id="rId72" Type="http://schemas.openxmlformats.org/officeDocument/2006/relationships/hyperlink" Target="https://cospaceoxford.org/" TargetMode="External"/><Relationship Id="rId80" Type="http://schemas.openxmlformats.org/officeDocument/2006/relationships/hyperlink" Target="https://fingertips.phe.org.uk/static-reports/national-child-measurement-programme/Changes-in-the-weight-status-of-children-between-the-first-and-final-years-of-primary-school.html" TargetMode="External"/><Relationship Id="rId85" Type="http://schemas.openxmlformats.org/officeDocument/2006/relationships/hyperlink" Target="https://www.gov.uk/government/publications/delivering-better-oral-health-an-evidence-based-toolkit-for-prevention" TargetMode="External"/><Relationship Id="rId93" Type="http://schemas.openxmlformats.org/officeDocument/2006/relationships/hyperlink" Target="https://www.thelancet.com/action/showPdf?pii=S2352-4642%2822%2900247-4" TargetMode="External"/><Relationship Id="rId98" Type="http://schemas.openxmlformats.org/officeDocument/2006/relationships/hyperlink" Target="https://www.gov.uk/government/publications/covid-19-impact-on-childhood-vaccinations-data-to-august-2021" TargetMode="External"/><Relationship Id="rId3" Type="http://schemas.openxmlformats.org/officeDocument/2006/relationships/hyperlink" Target="https://www.england.nhs.uk/publication/core20plus5-infographic-children-and-young-people/" TargetMode="External"/><Relationship Id="rId12" Type="http://schemas.openxmlformats.org/officeDocument/2006/relationships/hyperlink" Target="https://www.actionforchildren.org.uk/our-work-and-impact/children-and-families/good-mental-health/" TargetMode="External"/><Relationship Id="rId17" Type="http://schemas.openxmlformats.org/officeDocument/2006/relationships/hyperlink" Target="https://digital.nhs.uk/data-and-information/publications/statistical/mental-health-of-children-and-young-people-in-england/2020-wave-1-follow-up" TargetMode="External"/><Relationship Id="rId25" Type="http://schemas.openxmlformats.org/officeDocument/2006/relationships/hyperlink" Target="https://teachertapp.co.uk/" TargetMode="External"/><Relationship Id="rId33" Type="http://schemas.openxmlformats.org/officeDocument/2006/relationships/hyperlink" Target="https://family.kentcht.nhs.uk/support/your-family/health-visiting-services-for-you/parenting-courses-to-support-you-and-your-child/" TargetMode="External"/><Relationship Id="rId38" Type="http://schemas.openxmlformats.org/officeDocument/2006/relationships/hyperlink" Target="https://www.instituteofhealthequity.org/resources-reports/marmot-review-10-years-on" TargetMode="External"/><Relationship Id="rId46" Type="http://schemas.openxmlformats.org/officeDocument/2006/relationships/hyperlink" Target="https://www.headteacher-update.com/best-practice-article/free-school-meals-uptake-removing-the-barriers-poverty-pupil-premium-funding-disadvantage-fsm-stigma-1/237883/" TargetMode="External"/><Relationship Id="rId59" Type="http://schemas.openxmlformats.org/officeDocument/2006/relationships/hyperlink" Target="https://www.data.gov.uk/dataset/931b2727-30c2-4933-8c6d-ee40adb15398/national-asthma-and-copd-audit-programme-nacap-child-and-young-person-asthma-2021-organisational-audit" TargetMode="External"/><Relationship Id="rId67" Type="http://schemas.openxmlformats.org/officeDocument/2006/relationships/hyperlink" Target="https://assets.publishing.service.gov.uk/media/5ac3515be5274a0b107eac59/Unintentional_injuries_under_fives_in_home.pdf" TargetMode="External"/><Relationship Id="rId103" Type="http://schemas.openxmlformats.org/officeDocument/2006/relationships/hyperlink" Target="https://www.gov.uk/disability-living-allowance-children" TargetMode="External"/><Relationship Id="rId20" Type="http://schemas.openxmlformats.org/officeDocument/2006/relationships/hyperlink" Target="https://educationendowmentfoundation.org.uk/projects-and-evaluation/projects/covid-19-disruptions-in-primary-schools-attainment-gaps-and-school-responses" TargetMode="External"/><Relationship Id="rId41" Type="http://schemas.openxmlformats.org/officeDocument/2006/relationships/hyperlink" Target="https://www.kent.gov.uk/__data/assets/pdf_file/0009/7956/Children-in-poverty.pdf" TargetMode="External"/><Relationship Id="rId54" Type="http://schemas.openxmlformats.org/officeDocument/2006/relationships/hyperlink" Target="https://www.diabetes.org.uk/about-us/about-the-charity/our-strategy/position-statements/high-quality-care-for-children-and-young-people-with-type-1-diabetes-in-the-uk" TargetMode="External"/><Relationship Id="rId62" Type="http://schemas.openxmlformats.org/officeDocument/2006/relationships/hyperlink" Target="https://www.gov.uk/government/statistics/oral-health-survey-of-5-year-old-children-2022/national-dental-epidemiology-programme-ndep-for-england-oral-health-survey-of-5-year-old-children-2022" TargetMode="External"/><Relationship Id="rId70" Type="http://schemas.openxmlformats.org/officeDocument/2006/relationships/hyperlink" Target="https://www.sleepfoundation.org/children-and-sleep" TargetMode="External"/><Relationship Id="rId75" Type="http://schemas.openxmlformats.org/officeDocument/2006/relationships/hyperlink" Target="https://files.digital.nhs.uk/D1/D411D3/mhcyp_2020_meth.pdf" TargetMode="External"/><Relationship Id="rId83" Type="http://schemas.openxmlformats.org/officeDocument/2006/relationships/hyperlink" Target="https://www.gov.uk/government/publications/commissioning-of-public-health-services-for-children/school-aged-years-high-impact-area-3-supporting-healthy-lifestyles" TargetMode="External"/><Relationship Id="rId88" Type="http://schemas.openxmlformats.org/officeDocument/2006/relationships/hyperlink" Target="https://www.journalslibrary.nihr.ac.uk/phr/SHMX1584/" TargetMode="External"/><Relationship Id="rId91" Type="http://schemas.openxmlformats.org/officeDocument/2006/relationships/hyperlink" Target="https://www.kent.gov.uk/__data/assets/pdf_file/0008/99719/SEND-Written-Statement-of-Action.pdf" TargetMode="External"/><Relationship Id="rId96" Type="http://schemas.openxmlformats.org/officeDocument/2006/relationships/hyperlink" Target="https://www.gov.uk/government/publications/flu-vaccination-in-schools" TargetMode="External"/><Relationship Id="rId1" Type="http://schemas.openxmlformats.org/officeDocument/2006/relationships/hyperlink" Target="https://lordslibrary.parliament.uk/covid-19-impact-on-child-poverty-and-on-young-peoples-education-health-and-wellbeing/" TargetMode="External"/><Relationship Id="rId6" Type="http://schemas.openxmlformats.org/officeDocument/2006/relationships/hyperlink" Target="https://assets.publishing.service.gov.uk/media/5f4e8896d3bf7f0a2d41c511/Public_health_approach_to_vulnerability_in_childhood.pdf" TargetMode="External"/><Relationship Id="rId15" Type="http://schemas.openxmlformats.org/officeDocument/2006/relationships/hyperlink" Target="https://www.gov.uk/government/publications/health-and-social-care-act-2012-fact-sheets" TargetMode="External"/><Relationship Id="rId23" Type="http://schemas.openxmlformats.org/officeDocument/2006/relationships/hyperlink" Target="https://www.gov.uk/government/publications/department-for-education-outcome-delivery-plan/dfe-outcome-delivery-plan-2021-to-2022" TargetMode="External"/><Relationship Id="rId28" Type="http://schemas.openxmlformats.org/officeDocument/2006/relationships/hyperlink" Target="https://assets.publishing.service.gov.uk/government/uploads/system/uploads/attachment_data/file/913974/Understanding_and_quantifying_vulnerability_in_childhood.pdf" TargetMode="External"/><Relationship Id="rId36" Type="http://schemas.openxmlformats.org/officeDocument/2006/relationships/hyperlink" Target="https://assets.publishing.service.gov.uk/government/uploads/system/uploads/attachment_data/file/1000549/The_Children_Act_1989_guidance_and_regulations_Volume_2_care_planning__placement_and_case_review.pdf" TargetMode="External"/><Relationship Id="rId49" Type="http://schemas.openxmlformats.org/officeDocument/2006/relationships/hyperlink" Target="https://www.digitalkent.uk/resources/detail/kent-digital-exclusion-reports-june-2021-537" TargetMode="External"/><Relationship Id="rId57" Type="http://schemas.openxmlformats.org/officeDocument/2006/relationships/hyperlink" Target="https://stateofchildhealth.rcpch.ac.uk/evidence/long-term-conditions/asthma/" TargetMode="External"/><Relationship Id="rId10" Type="http://schemas.openxmlformats.org/officeDocument/2006/relationships/hyperlink" Target="https://www.nice.org.uk/guidance/ng223" TargetMode="External"/><Relationship Id="rId31" Type="http://schemas.openxmlformats.org/officeDocument/2006/relationships/hyperlink" Target="https://www.gov.uk/government/collections/healthy-child-programme" TargetMode="External"/><Relationship Id="rId44" Type="http://schemas.openxmlformats.org/officeDocument/2006/relationships/hyperlink" Target="https://www.kent.gov.uk/education-and-children/schools/free-school-meals" TargetMode="External"/><Relationship Id="rId52" Type="http://schemas.openxmlformats.org/officeDocument/2006/relationships/hyperlink" Target="https://www.kpho.org.uk/__data/assets/pdf_file/0016/141433/0-4-HNA-10.11.22.pdf" TargetMode="External"/><Relationship Id="rId60" Type="http://schemas.openxmlformats.org/officeDocument/2006/relationships/hyperlink" Target="https://www.asthmaandlung.org.uk/sites/default/files/2023-03/auk-health-inequalities-final.pdf" TargetMode="External"/><Relationship Id="rId65" Type="http://schemas.openxmlformats.org/officeDocument/2006/relationships/hyperlink" Target="https://assets.publishing.service.gov.uk/media/5abb9f9e40f0b67d67479cb2/Reducing_unintentional_injuries_on_the_roads_among_children_and_young_people_.pdf" TargetMode="External"/><Relationship Id="rId73" Type="http://schemas.openxmlformats.org/officeDocument/2006/relationships/hyperlink" Target="https://digital.nhs.uk/data-and-information/publications/statistical/mental-health-of-children-and-young-people-in-england/2017/2017" TargetMode="External"/><Relationship Id="rId78" Type="http://schemas.openxmlformats.org/officeDocument/2006/relationships/hyperlink" Target="https://digital.nhs.uk/data-and-information/publications/statistical/national-child-measurement-programme/2020-21-school-year" TargetMode="External"/><Relationship Id="rId81" Type="http://schemas.openxmlformats.org/officeDocument/2006/relationships/hyperlink" Target="https://www.gov.uk/government/statistics/changes-in-the-weight-status-of-children-between-the-first-and-final-years-of-primary-school" TargetMode="External"/><Relationship Id="rId86" Type="http://schemas.openxmlformats.org/officeDocument/2006/relationships/hyperlink" Target="https://www.gov.uk/government/publications/the-eatwell-guide" TargetMode="External"/><Relationship Id="rId94" Type="http://schemas.openxmlformats.org/officeDocument/2006/relationships/hyperlink" Target="https://lginform.local.gov.uk/reports/view/send-research/local-area-send-report?mod-area=E10000016&amp;mod-group=AllCountiesInCountry_England&amp;mod-type=namedComparisonGroup" TargetMode="External"/><Relationship Id="rId99" Type="http://schemas.openxmlformats.org/officeDocument/2006/relationships/hyperlink" Target="https://explore-education-statistics.service.gov.uk/find-statistics/attendance-in-education-and-early-years-settings-during-the-coronavirus-covid-19-outbreak" TargetMode="External"/><Relationship Id="rId101" Type="http://schemas.openxmlformats.org/officeDocument/2006/relationships/hyperlink" Target="https://www.gov.uk/government/publications/levelling-up-the-united-kingdom" TargetMode="External"/><Relationship Id="rId4" Type="http://schemas.openxmlformats.org/officeDocument/2006/relationships/hyperlink" Target="https://www.england.nhs.uk/about/equality/equality-hub/national-healthcare-inequalities-improvement-programme/core20plus5/core20plus5-cyp/" TargetMode="External"/><Relationship Id="rId9" Type="http://schemas.openxmlformats.org/officeDocument/2006/relationships/hyperlink" Target="https://www.eif.org.uk/report/what-works-in-enhancing-social-and-emotional-skills-development-during-childhood-and-adolescence" TargetMode="External"/><Relationship Id="rId13" Type="http://schemas.openxmlformats.org/officeDocument/2006/relationships/hyperlink" Target="https://www.traumainformedschools.co.uk/" TargetMode="External"/><Relationship Id="rId18" Type="http://schemas.openxmlformats.org/officeDocument/2006/relationships/hyperlink" Target="https://www.ons.gov.uk/peoplepopulationandcommunity/healthandsocialcare/conditionsanddiseases/articles/coronaviruscovid19andthedifferenteffectsonmenandwomenintheukmarch2020tofebruary2021/2021-03-10" TargetMode="External"/><Relationship Id="rId39" Type="http://schemas.openxmlformats.org/officeDocument/2006/relationships/hyperlink" Target="https://www.instituteofhealthequity.org/the-marmot-review-10-years-on" TargetMode="External"/><Relationship Id="rId34" Type="http://schemas.openxmlformats.org/officeDocument/2006/relationships/hyperlink" Target="https://www.kelsi.org.uk/__data/assets/pdf_file/0010/86464/Support-Levels-Guidance-Sheet.pdf" TargetMode="External"/><Relationship Id="rId50" Type="http://schemas.openxmlformats.org/officeDocument/2006/relationships/hyperlink" Target="https://www.digitalkent.uk/resources/detail/kent-digital-exclusion-reports-june-2021-537" TargetMode="External"/><Relationship Id="rId55" Type="http://schemas.openxmlformats.org/officeDocument/2006/relationships/hyperlink" Target="https://www.rcpch.ac.uk/sites/default/files/2022-04/National%20NPDA%20report%202020-21%20Summary%20Report.pdf" TargetMode="External"/><Relationship Id="rId76" Type="http://schemas.openxmlformats.org/officeDocument/2006/relationships/hyperlink" Target="https://digital.nhs.uk/data-and-information/publications/statistical/mental-health-of-children-and-young-people-in-england/2023-wave-4-follow-up" TargetMode="External"/><Relationship Id="rId97" Type="http://schemas.openxmlformats.org/officeDocument/2006/relationships/hyperlink" Target="https://www.who.int/news-room/spotlight/ten-threats-to-global-health-in-2019"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gov.uk/eu-eea" TargetMode="External"/><Relationship Id="rId2" Type="http://schemas.openxmlformats.org/officeDocument/2006/relationships/hyperlink" Target="https://www.gov.uk/housing-and-universal-credit" TargetMode="External"/><Relationship Id="rId1" Type="http://schemas.openxmlformats.org/officeDocument/2006/relationships/hyperlink" Target="https://www.gov.uk/support-for-mortgage-interest" TargetMode="External"/><Relationship Id="rId4" Type="http://schemas.openxmlformats.org/officeDocument/2006/relationships/hyperlink" Target="https://www.gov.uk/disability-living-allowance-children/eligibilit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7.png"/></Relationships>
</file>

<file path=word/charts/_rels/chart1.xml.rels><?xml version="1.0" encoding="UTF-8" standalone="yes"?>
<Relationships xmlns="http://schemas.openxmlformats.org/package/2006/relationships"><Relationship Id="rId3" Type="http://schemas.openxmlformats.org/officeDocument/2006/relationships/oleObject" Target="https://kentcountycouncil-my.sharepoint.com/personal/wendy_jeffreys_kent_gov_uk/Documents/2022.10.27%20CiC%20primary%20with%20rate%20calculation%20and%20tabl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invicta.cantium.net\kccroot\Global\SHQ\ST%20Strategic%20Commissioning\Analytics%20(R)\Public%20Health%20Observatory%20(R)\Work\Projects\FS-Case-402919896%20-%205-11%20needs%20assessment\Data\Education\CSW%20Front%20door%20referrals.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invicta.cantium.net\kccroot\Global\SHQ\ST%20Strategic%20Commissioning\Analytics%20(R)\Public%20Health%20Observatory%20(R)\Work\Projects\FS-Case-402919896%20-%205-11%20needs%20assessment\Data\Education\Free%20School%20Meals%20Data%20by%20Area%20Mar22.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effrW01\AppData\Local\Microsoft\Windows\INetCache\Content.Outlook\AH0E9L5I\2024.3.23%20dental%20extractions%20with%20numbers%20mp.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Data!$C$131:$C$132</c:f>
              <c:strCache>
                <c:ptCount val="2"/>
                <c:pt idx="1">
                  <c:v>rate per 1,000 5- 11 year olds </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Data!$A$133:$A$144</c:f>
              <c:strCache>
                <c:ptCount val="12"/>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strCache>
            </c:strRef>
          </c:cat>
          <c:val>
            <c:numRef>
              <c:f>Data!$C$133:$C$144</c:f>
              <c:numCache>
                <c:formatCode>General</c:formatCode>
                <c:ptCount val="12"/>
                <c:pt idx="0">
                  <c:v>2.2000000000000002</c:v>
                </c:pt>
                <c:pt idx="1">
                  <c:v>3.2</c:v>
                </c:pt>
                <c:pt idx="2">
                  <c:v>1.3</c:v>
                </c:pt>
                <c:pt idx="3">
                  <c:v>3.3</c:v>
                </c:pt>
                <c:pt idx="4">
                  <c:v>3.8</c:v>
                </c:pt>
                <c:pt idx="5">
                  <c:v>1.2</c:v>
                </c:pt>
                <c:pt idx="6">
                  <c:v>1.3</c:v>
                </c:pt>
                <c:pt idx="7">
                  <c:v>1.9</c:v>
                </c:pt>
                <c:pt idx="8">
                  <c:v>2.6</c:v>
                </c:pt>
                <c:pt idx="9">
                  <c:v>3.9</c:v>
                </c:pt>
                <c:pt idx="10">
                  <c:v>0.7</c:v>
                </c:pt>
                <c:pt idx="11">
                  <c:v>0.9</c:v>
                </c:pt>
              </c:numCache>
            </c:numRef>
          </c:val>
          <c:extLst>
            <c:ext xmlns:c16="http://schemas.microsoft.com/office/drawing/2014/chart" uri="{C3380CC4-5D6E-409C-BE32-E72D297353CC}">
              <c16:uniqueId val="{00000000-887B-4172-B894-8018AA44D610}"/>
            </c:ext>
          </c:extLst>
        </c:ser>
        <c:dLbls>
          <c:showLegendKey val="0"/>
          <c:showVal val="0"/>
          <c:showCatName val="0"/>
          <c:showSerName val="0"/>
          <c:showPercent val="0"/>
          <c:showBubbleSize val="0"/>
        </c:dLbls>
        <c:gapWidth val="219"/>
        <c:overlap val="-27"/>
        <c:axId val="325285432"/>
        <c:axId val="325285760"/>
        <c:extLst>
          <c:ext xmlns:c15="http://schemas.microsoft.com/office/drawing/2012/chart" uri="{02D57815-91ED-43cb-92C2-25804820EDAC}">
            <c15:filteredBarSeries>
              <c15:ser>
                <c:idx val="2"/>
                <c:order val="2"/>
                <c:tx>
                  <c:strRef>
                    <c:extLst>
                      <c:ext uri="{02D57815-91ED-43cb-92C2-25804820EDAC}">
                        <c15:formulaRef>
                          <c15:sqref>Data!$D$131:$D$132</c15:sqref>
                        </c15:formulaRef>
                      </c:ext>
                    </c:extLst>
                    <c:strCache>
                      <c:ptCount val="2"/>
                      <c:pt idx="1">
                        <c:v>rate per 1,000 5- 11 year olds </c:v>
                      </c:pt>
                    </c:strCache>
                  </c:strRef>
                </c:tx>
                <c:spPr>
                  <a:solidFill>
                    <a:schemeClr val="accent3"/>
                  </a:solidFill>
                  <a:ln>
                    <a:noFill/>
                  </a:ln>
                  <a:effectLst/>
                </c:spPr>
                <c:invertIfNegative val="0"/>
                <c:cat>
                  <c:strRef>
                    <c:extLst>
                      <c:ext uri="{02D57815-91ED-43cb-92C2-25804820EDAC}">
                        <c15:formulaRef>
                          <c15:sqref>Data!$A$133:$A$144</c15:sqref>
                        </c15:formulaRef>
                      </c:ext>
                    </c:extLst>
                    <c:strCache>
                      <c:ptCount val="12"/>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strCache>
                  </c:strRef>
                </c:cat>
                <c:val>
                  <c:numRef>
                    <c:extLst>
                      <c:ext uri="{02D57815-91ED-43cb-92C2-25804820EDAC}">
                        <c15:formulaRef>
                          <c15:sqref>Data!$D$133:$D$144</c15:sqref>
                        </c15:formulaRef>
                      </c:ext>
                    </c:extLst>
                    <c:numCache>
                      <c:formatCode>General</c:formatCode>
                      <c:ptCount val="12"/>
                    </c:numCache>
                  </c:numRef>
                </c:val>
                <c:extLst>
                  <c:ext xmlns:c16="http://schemas.microsoft.com/office/drawing/2014/chart" uri="{C3380CC4-5D6E-409C-BE32-E72D297353CC}">
                    <c16:uniqueId val="{00000002-887B-4172-B894-8018AA44D610}"/>
                  </c:ext>
                </c:extLst>
              </c15:ser>
            </c15:filteredBarSeries>
          </c:ext>
        </c:extLst>
      </c:barChart>
      <c:lineChart>
        <c:grouping val="standard"/>
        <c:varyColors val="0"/>
        <c:ser>
          <c:idx val="0"/>
          <c:order val="0"/>
          <c:tx>
            <c:strRef>
              <c:f>Data!$B$132</c:f>
              <c:strCache>
                <c:ptCount val="1"/>
                <c:pt idx="0">
                  <c:v>rate of children in care per 1,000 5-11 yr olds Kent</c:v>
                </c:pt>
              </c:strCache>
            </c:strRef>
          </c:tx>
          <c:spPr>
            <a:ln w="28575" cap="rnd">
              <a:solidFill>
                <a:schemeClr val="accent1"/>
              </a:solidFill>
              <a:round/>
            </a:ln>
            <a:effectLst/>
          </c:spPr>
          <c:marker>
            <c:symbol val="none"/>
          </c:marker>
          <c:cat>
            <c:strRef>
              <c:f>Data!$A$133:$A$144</c:f>
              <c:strCache>
                <c:ptCount val="12"/>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strCache>
            </c:strRef>
          </c:cat>
          <c:val>
            <c:numRef>
              <c:f>Data!$B$133:$B$144</c:f>
              <c:numCache>
                <c:formatCode>General</c:formatCode>
                <c:ptCount val="12"/>
                <c:pt idx="0">
                  <c:v>2.5</c:v>
                </c:pt>
                <c:pt idx="1">
                  <c:v>2.5</c:v>
                </c:pt>
                <c:pt idx="2">
                  <c:v>2.5</c:v>
                </c:pt>
                <c:pt idx="3">
                  <c:v>2.5</c:v>
                </c:pt>
                <c:pt idx="4">
                  <c:v>2.5</c:v>
                </c:pt>
                <c:pt idx="5">
                  <c:v>2.5</c:v>
                </c:pt>
                <c:pt idx="6">
                  <c:v>2.5</c:v>
                </c:pt>
                <c:pt idx="7">
                  <c:v>2.5</c:v>
                </c:pt>
                <c:pt idx="8">
                  <c:v>2.5</c:v>
                </c:pt>
                <c:pt idx="9">
                  <c:v>2.5</c:v>
                </c:pt>
                <c:pt idx="10">
                  <c:v>2.5</c:v>
                </c:pt>
                <c:pt idx="11">
                  <c:v>2.5</c:v>
                </c:pt>
              </c:numCache>
            </c:numRef>
          </c:val>
          <c:smooth val="0"/>
          <c:extLst>
            <c:ext xmlns:c16="http://schemas.microsoft.com/office/drawing/2014/chart" uri="{C3380CC4-5D6E-409C-BE32-E72D297353CC}">
              <c16:uniqueId val="{00000001-887B-4172-B894-8018AA44D610}"/>
            </c:ext>
          </c:extLst>
        </c:ser>
        <c:dLbls>
          <c:showLegendKey val="0"/>
          <c:showVal val="0"/>
          <c:showCatName val="0"/>
          <c:showSerName val="0"/>
          <c:showPercent val="0"/>
          <c:showBubbleSize val="0"/>
        </c:dLbls>
        <c:marker val="1"/>
        <c:smooth val="0"/>
        <c:axId val="325285432"/>
        <c:axId val="325285760"/>
      </c:lineChart>
      <c:catAx>
        <c:axId val="32528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325285760"/>
        <c:crosses val="autoZero"/>
        <c:auto val="1"/>
        <c:lblAlgn val="ctr"/>
        <c:lblOffset val="100"/>
        <c:noMultiLvlLbl val="0"/>
      </c:catAx>
      <c:valAx>
        <c:axId val="325285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GB"/>
                  <a:t>rate per1,000 5- 11 year olds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32528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Front door contacts which met threhshold for Early help for Domestic Abuse (DA) with one or more 5-11 year olds in household</a:t>
            </a:r>
          </a:p>
        </c:rich>
      </c:tx>
      <c:layout>
        <c:manualLayout>
          <c:xMode val="edge"/>
          <c:yMode val="edge"/>
          <c:x val="0.12844974535506351"/>
          <c:y val="3.3430128121517501E-2"/>
        </c:manualLayout>
      </c:layout>
      <c:overlay val="0"/>
    </c:title>
    <c:autoTitleDeleted val="0"/>
    <c:plotArea>
      <c:layout>
        <c:manualLayout>
          <c:layoutTarget val="inner"/>
          <c:xMode val="edge"/>
          <c:yMode val="edge"/>
          <c:x val="0.12536969764025399"/>
          <c:y val="0.21194588350779325"/>
          <c:w val="0.83849318015575935"/>
          <c:h val="0.50861453112945865"/>
        </c:manualLayout>
      </c:layout>
      <c:barChart>
        <c:barDir val="col"/>
        <c:grouping val="clustered"/>
        <c:varyColors val="0"/>
        <c:ser>
          <c:idx val="0"/>
          <c:order val="0"/>
          <c:tx>
            <c:strRef>
              <c:f>'Early Help'!$C$2</c:f>
              <c:strCache>
                <c:ptCount val="1"/>
                <c:pt idx="0">
                  <c:v>2019</c:v>
                </c:pt>
              </c:strCache>
            </c:strRef>
          </c:tx>
          <c:spPr>
            <a:solidFill>
              <a:srgbClr val="A1DBDF"/>
            </a:solidFill>
            <a:ln>
              <a:solidFill>
                <a:srgbClr val="7FCDD3"/>
              </a:solidFill>
            </a:ln>
          </c:spPr>
          <c:invertIfNegative val="0"/>
          <c:dPt>
            <c:idx val="12"/>
            <c:invertIfNegative val="0"/>
            <c:bubble3D val="0"/>
            <c:spPr>
              <a:solidFill>
                <a:srgbClr val="C58CC6"/>
              </a:solidFill>
              <a:ln>
                <a:solidFill>
                  <a:srgbClr val="B771B9"/>
                </a:solidFill>
              </a:ln>
            </c:spPr>
            <c:extLst>
              <c:ext xmlns:c16="http://schemas.microsoft.com/office/drawing/2014/chart" uri="{C3380CC4-5D6E-409C-BE32-E72D297353CC}">
                <c16:uniqueId val="{00000001-5E43-428D-A280-4C27FEB431C8}"/>
              </c:ext>
            </c:extLst>
          </c:dPt>
          <c:errBars>
            <c:errBarType val="both"/>
            <c:errValType val="cust"/>
            <c:noEndCap val="0"/>
            <c:plus>
              <c:numLit>
                <c:ptCount val="0"/>
              </c:numLit>
            </c:plus>
            <c:minus>
              <c:numLit>
                <c:ptCount val="0"/>
              </c:numLit>
            </c:minus>
            <c:spPr>
              <a:ln w="22225">
                <a:solidFill>
                  <a:sysClr val="windowText" lastClr="000000"/>
                </a:solidFill>
              </a:ln>
            </c:spPr>
          </c:errBars>
          <c:cat>
            <c:strRef>
              <c:f>'Early Help'!$B$3:$B$15</c:f>
              <c:strCache>
                <c:ptCount val="13"/>
                <c:pt idx="0">
                  <c:v>Ashford</c:v>
                </c:pt>
                <c:pt idx="1">
                  <c:v>Canterbury</c:v>
                </c:pt>
                <c:pt idx="2">
                  <c:v>Dartford</c:v>
                </c:pt>
                <c:pt idx="3">
                  <c:v>Dover</c:v>
                </c:pt>
                <c:pt idx="4">
                  <c:v>Folkestone &amp; Hythe</c:v>
                </c:pt>
                <c:pt idx="5">
                  <c:v>Gravesham</c:v>
                </c:pt>
                <c:pt idx="6">
                  <c:v>Maidstone</c:v>
                </c:pt>
                <c:pt idx="7">
                  <c:v>Sevenoaks</c:v>
                </c:pt>
                <c:pt idx="8">
                  <c:v>Swale</c:v>
                </c:pt>
                <c:pt idx="9">
                  <c:v>Thanet</c:v>
                </c:pt>
                <c:pt idx="10">
                  <c:v>Tunbridge &amp; Malling</c:v>
                </c:pt>
                <c:pt idx="11">
                  <c:v>Tonbridge wells</c:v>
                </c:pt>
                <c:pt idx="12">
                  <c:v>Kent Average</c:v>
                </c:pt>
              </c:strCache>
            </c:strRef>
          </c:cat>
          <c:val>
            <c:numRef>
              <c:f>'Early Help'!$C$3:$C$15</c:f>
              <c:numCache>
                <c:formatCode>General</c:formatCode>
                <c:ptCount val="13"/>
                <c:pt idx="0">
                  <c:v>32</c:v>
                </c:pt>
                <c:pt idx="1">
                  <c:v>23</c:v>
                </c:pt>
                <c:pt idx="2">
                  <c:v>32</c:v>
                </c:pt>
                <c:pt idx="3">
                  <c:v>17</c:v>
                </c:pt>
                <c:pt idx="4">
                  <c:v>23</c:v>
                </c:pt>
                <c:pt idx="5">
                  <c:v>26</c:v>
                </c:pt>
                <c:pt idx="6">
                  <c:v>25</c:v>
                </c:pt>
                <c:pt idx="7">
                  <c:v>29</c:v>
                </c:pt>
                <c:pt idx="8">
                  <c:v>36</c:v>
                </c:pt>
                <c:pt idx="9">
                  <c:v>43</c:v>
                </c:pt>
                <c:pt idx="10">
                  <c:v>24</c:v>
                </c:pt>
                <c:pt idx="11">
                  <c:v>16</c:v>
                </c:pt>
                <c:pt idx="12">
                  <c:v>27.166666666666668</c:v>
                </c:pt>
              </c:numCache>
            </c:numRef>
          </c:val>
          <c:extLst>
            <c:ext xmlns:c16="http://schemas.microsoft.com/office/drawing/2014/chart" uri="{C3380CC4-5D6E-409C-BE32-E72D297353CC}">
              <c16:uniqueId val="{00000002-5E43-428D-A280-4C27FEB431C8}"/>
            </c:ext>
          </c:extLst>
        </c:ser>
        <c:ser>
          <c:idx val="1"/>
          <c:order val="1"/>
          <c:tx>
            <c:strRef>
              <c:f>'Early Help'!$D$2</c:f>
              <c:strCache>
                <c:ptCount val="1"/>
                <c:pt idx="0">
                  <c:v>2020</c:v>
                </c:pt>
              </c:strCache>
            </c:strRef>
          </c:tx>
          <c:spPr>
            <a:solidFill>
              <a:srgbClr val="7FCDD3"/>
            </a:solidFill>
            <a:ln>
              <a:solidFill>
                <a:srgbClr val="41B4BD"/>
              </a:solidFill>
            </a:ln>
          </c:spPr>
          <c:invertIfNegative val="0"/>
          <c:dPt>
            <c:idx val="12"/>
            <c:invertIfNegative val="0"/>
            <c:bubble3D val="0"/>
            <c:spPr>
              <a:solidFill>
                <a:srgbClr val="B771B9"/>
              </a:solidFill>
              <a:ln>
                <a:solidFill>
                  <a:srgbClr val="9B4D9D"/>
                </a:solidFill>
              </a:ln>
            </c:spPr>
            <c:extLst>
              <c:ext xmlns:c16="http://schemas.microsoft.com/office/drawing/2014/chart" uri="{C3380CC4-5D6E-409C-BE32-E72D297353CC}">
                <c16:uniqueId val="{00000004-5E43-428D-A280-4C27FEB431C8}"/>
              </c:ext>
            </c:extLst>
          </c:dPt>
          <c:cat>
            <c:strRef>
              <c:f>'Early Help'!$B$3:$B$15</c:f>
              <c:strCache>
                <c:ptCount val="13"/>
                <c:pt idx="0">
                  <c:v>Ashford</c:v>
                </c:pt>
                <c:pt idx="1">
                  <c:v>Canterbury</c:v>
                </c:pt>
                <c:pt idx="2">
                  <c:v>Dartford</c:v>
                </c:pt>
                <c:pt idx="3">
                  <c:v>Dover</c:v>
                </c:pt>
                <c:pt idx="4">
                  <c:v>Folkestone &amp; Hythe</c:v>
                </c:pt>
                <c:pt idx="5">
                  <c:v>Gravesham</c:v>
                </c:pt>
                <c:pt idx="6">
                  <c:v>Maidstone</c:v>
                </c:pt>
                <c:pt idx="7">
                  <c:v>Sevenoaks</c:v>
                </c:pt>
                <c:pt idx="8">
                  <c:v>Swale</c:v>
                </c:pt>
                <c:pt idx="9">
                  <c:v>Thanet</c:v>
                </c:pt>
                <c:pt idx="10">
                  <c:v>Tunbridge &amp; Malling</c:v>
                </c:pt>
                <c:pt idx="11">
                  <c:v>Tonbridge wells</c:v>
                </c:pt>
                <c:pt idx="12">
                  <c:v>Kent Average</c:v>
                </c:pt>
              </c:strCache>
            </c:strRef>
          </c:cat>
          <c:val>
            <c:numRef>
              <c:f>'Early Help'!$D$3:$D$15</c:f>
              <c:numCache>
                <c:formatCode>General</c:formatCode>
                <c:ptCount val="13"/>
                <c:pt idx="0">
                  <c:v>19</c:v>
                </c:pt>
                <c:pt idx="1">
                  <c:v>17</c:v>
                </c:pt>
                <c:pt idx="2">
                  <c:v>14</c:v>
                </c:pt>
                <c:pt idx="3">
                  <c:v>12</c:v>
                </c:pt>
                <c:pt idx="4">
                  <c:v>7</c:v>
                </c:pt>
                <c:pt idx="5">
                  <c:v>29</c:v>
                </c:pt>
                <c:pt idx="6">
                  <c:v>24</c:v>
                </c:pt>
                <c:pt idx="7">
                  <c:v>11</c:v>
                </c:pt>
                <c:pt idx="8">
                  <c:v>28</c:v>
                </c:pt>
                <c:pt idx="9">
                  <c:v>18</c:v>
                </c:pt>
                <c:pt idx="10">
                  <c:v>19</c:v>
                </c:pt>
                <c:pt idx="11">
                  <c:v>12</c:v>
                </c:pt>
                <c:pt idx="12">
                  <c:v>17.5</c:v>
                </c:pt>
              </c:numCache>
            </c:numRef>
          </c:val>
          <c:extLst>
            <c:ext xmlns:c16="http://schemas.microsoft.com/office/drawing/2014/chart" uri="{C3380CC4-5D6E-409C-BE32-E72D297353CC}">
              <c16:uniqueId val="{00000005-5E43-428D-A280-4C27FEB431C8}"/>
            </c:ext>
          </c:extLst>
        </c:ser>
        <c:ser>
          <c:idx val="2"/>
          <c:order val="2"/>
          <c:tx>
            <c:strRef>
              <c:f>'Early Help'!$E$2</c:f>
              <c:strCache>
                <c:ptCount val="1"/>
                <c:pt idx="0">
                  <c:v>2021</c:v>
                </c:pt>
              </c:strCache>
            </c:strRef>
          </c:tx>
          <c:spPr>
            <a:solidFill>
              <a:srgbClr val="3BA3AB"/>
            </a:solidFill>
            <a:ln>
              <a:solidFill>
                <a:srgbClr val="2B7277"/>
              </a:solidFill>
            </a:ln>
          </c:spPr>
          <c:invertIfNegative val="0"/>
          <c:dPt>
            <c:idx val="12"/>
            <c:invertIfNegative val="0"/>
            <c:bubble3D val="0"/>
            <c:spPr>
              <a:solidFill>
                <a:srgbClr val="9B4D9D"/>
              </a:solidFill>
              <a:ln>
                <a:solidFill>
                  <a:srgbClr val="803E82"/>
                </a:solidFill>
              </a:ln>
            </c:spPr>
            <c:extLst>
              <c:ext xmlns:c16="http://schemas.microsoft.com/office/drawing/2014/chart" uri="{C3380CC4-5D6E-409C-BE32-E72D297353CC}">
                <c16:uniqueId val="{00000007-5E43-428D-A280-4C27FEB431C8}"/>
              </c:ext>
            </c:extLst>
          </c:dPt>
          <c:cat>
            <c:strRef>
              <c:f>'Early Help'!$B$3:$B$15</c:f>
              <c:strCache>
                <c:ptCount val="13"/>
                <c:pt idx="0">
                  <c:v>Ashford</c:v>
                </c:pt>
                <c:pt idx="1">
                  <c:v>Canterbury</c:v>
                </c:pt>
                <c:pt idx="2">
                  <c:v>Dartford</c:v>
                </c:pt>
                <c:pt idx="3">
                  <c:v>Dover</c:v>
                </c:pt>
                <c:pt idx="4">
                  <c:v>Folkestone &amp; Hythe</c:v>
                </c:pt>
                <c:pt idx="5">
                  <c:v>Gravesham</c:v>
                </c:pt>
                <c:pt idx="6">
                  <c:v>Maidstone</c:v>
                </c:pt>
                <c:pt idx="7">
                  <c:v>Sevenoaks</c:v>
                </c:pt>
                <c:pt idx="8">
                  <c:v>Swale</c:v>
                </c:pt>
                <c:pt idx="9">
                  <c:v>Thanet</c:v>
                </c:pt>
                <c:pt idx="10">
                  <c:v>Tunbridge &amp; Malling</c:v>
                </c:pt>
                <c:pt idx="11">
                  <c:v>Tonbridge wells</c:v>
                </c:pt>
                <c:pt idx="12">
                  <c:v>Kent Average</c:v>
                </c:pt>
              </c:strCache>
            </c:strRef>
          </c:cat>
          <c:val>
            <c:numRef>
              <c:f>'Early Help'!$E$3:$E$15</c:f>
              <c:numCache>
                <c:formatCode>General</c:formatCode>
                <c:ptCount val="13"/>
                <c:pt idx="0">
                  <c:v>9</c:v>
                </c:pt>
                <c:pt idx="1">
                  <c:v>16</c:v>
                </c:pt>
                <c:pt idx="2">
                  <c:v>11</c:v>
                </c:pt>
                <c:pt idx="3">
                  <c:v>15</c:v>
                </c:pt>
                <c:pt idx="4">
                  <c:v>8</c:v>
                </c:pt>
                <c:pt idx="5">
                  <c:v>15</c:v>
                </c:pt>
                <c:pt idx="6">
                  <c:v>11</c:v>
                </c:pt>
                <c:pt idx="7">
                  <c:v>18</c:v>
                </c:pt>
                <c:pt idx="8">
                  <c:v>15</c:v>
                </c:pt>
                <c:pt idx="9">
                  <c:v>11</c:v>
                </c:pt>
                <c:pt idx="10">
                  <c:v>14</c:v>
                </c:pt>
                <c:pt idx="11">
                  <c:v>19</c:v>
                </c:pt>
                <c:pt idx="12">
                  <c:v>13.5</c:v>
                </c:pt>
              </c:numCache>
            </c:numRef>
          </c:val>
          <c:extLst>
            <c:ext xmlns:c16="http://schemas.microsoft.com/office/drawing/2014/chart" uri="{C3380CC4-5D6E-409C-BE32-E72D297353CC}">
              <c16:uniqueId val="{00000008-5E43-428D-A280-4C27FEB431C8}"/>
            </c:ext>
          </c:extLst>
        </c:ser>
        <c:dLbls>
          <c:showLegendKey val="0"/>
          <c:showVal val="0"/>
          <c:showCatName val="0"/>
          <c:showSerName val="0"/>
          <c:showPercent val="0"/>
          <c:showBubbleSize val="0"/>
        </c:dLbls>
        <c:gapWidth val="79"/>
        <c:overlap val="24"/>
        <c:axId val="53691520"/>
        <c:axId val="53693440"/>
      </c:barChart>
      <c:catAx>
        <c:axId val="53691520"/>
        <c:scaling>
          <c:orientation val="minMax"/>
        </c:scaling>
        <c:delete val="0"/>
        <c:axPos val="b"/>
        <c:numFmt formatCode="General" sourceLinked="0"/>
        <c:majorTickMark val="out"/>
        <c:minorTickMark val="none"/>
        <c:tickLblPos val="nextTo"/>
        <c:crossAx val="53693440"/>
        <c:crosses val="autoZero"/>
        <c:auto val="1"/>
        <c:lblAlgn val="ctr"/>
        <c:lblOffset val="100"/>
        <c:noMultiLvlLbl val="0"/>
      </c:catAx>
      <c:valAx>
        <c:axId val="53693440"/>
        <c:scaling>
          <c:orientation val="minMax"/>
        </c:scaling>
        <c:delete val="0"/>
        <c:axPos val="l"/>
        <c:majorGridlines>
          <c:spPr>
            <a:ln>
              <a:prstDash val="dash"/>
            </a:ln>
          </c:spPr>
        </c:majorGridlines>
        <c:title>
          <c:tx>
            <c:rich>
              <a:bodyPr rot="-5400000" vert="horz"/>
              <a:lstStyle/>
              <a:p>
                <a:pPr>
                  <a:defRPr/>
                </a:pPr>
                <a:r>
                  <a:rPr lang="en-GB"/>
                  <a:t>No of contacts</a:t>
                </a:r>
              </a:p>
            </c:rich>
          </c:tx>
          <c:layout>
            <c:manualLayout>
              <c:xMode val="edge"/>
              <c:yMode val="edge"/>
              <c:x val="2.097980438363916E-2"/>
              <c:y val="0.3031945616814391"/>
            </c:manualLayout>
          </c:layout>
          <c:overlay val="0"/>
        </c:title>
        <c:numFmt formatCode="#,##0" sourceLinked="0"/>
        <c:majorTickMark val="out"/>
        <c:minorTickMark val="none"/>
        <c:tickLblPos val="nextTo"/>
        <c:crossAx val="53691520"/>
        <c:crosses val="autoZero"/>
        <c:crossBetween val="between"/>
      </c:valAx>
    </c:plotArea>
    <c:legend>
      <c:legendPos val="t"/>
      <c:layout>
        <c:manualLayout>
          <c:xMode val="edge"/>
          <c:yMode val="edge"/>
          <c:x val="0.22716871866725624"/>
          <c:y val="0.14082401667740965"/>
          <c:w val="0.53001010498687662"/>
          <c:h val="7.348183106908196E-2"/>
        </c:manualLayout>
      </c:layout>
      <c:overlay val="0"/>
    </c:legend>
    <c:plotVisOnly val="1"/>
    <c:dispBlanksAs val="gap"/>
    <c:showDLblsOverMax val="0"/>
  </c:chart>
  <c:spPr>
    <a:ln w="9525">
      <a:solidFill>
        <a:srgbClr val="2D7C82"/>
      </a:solidFill>
    </a:ln>
  </c:spPr>
  <c:txPr>
    <a:bodyPr/>
    <a:lstStyle/>
    <a:p>
      <a:pPr>
        <a:defRPr sz="1050"/>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Free school meals - % eligible and % uptake by district - snapshot at March 2022, age 5 - 11 years</a:t>
            </a:r>
          </a:p>
        </c:rich>
      </c:tx>
      <c:layout>
        <c:manualLayout>
          <c:xMode val="edge"/>
          <c:yMode val="edge"/>
          <c:x val="0.12782626446520742"/>
          <c:y val="1.7113846413985119E-2"/>
        </c:manualLayout>
      </c:layout>
      <c:overlay val="0"/>
    </c:title>
    <c:autoTitleDeleted val="0"/>
    <c:plotArea>
      <c:layout>
        <c:manualLayout>
          <c:layoutTarget val="inner"/>
          <c:xMode val="edge"/>
          <c:yMode val="edge"/>
          <c:x val="0.13025986260983363"/>
          <c:y val="0.19863852103654578"/>
          <c:w val="0.802048447993987"/>
          <c:h val="0.58215154375241041"/>
        </c:manualLayout>
      </c:layout>
      <c:barChart>
        <c:barDir val="col"/>
        <c:grouping val="clustered"/>
        <c:varyColors val="0"/>
        <c:ser>
          <c:idx val="3"/>
          <c:order val="3"/>
          <c:tx>
            <c:strRef>
              <c:f>Summary!$E$1</c:f>
              <c:strCache>
                <c:ptCount val="1"/>
                <c:pt idx="0">
                  <c:v>% eligible</c:v>
                </c:pt>
              </c:strCache>
            </c:strRef>
          </c:tx>
          <c:spPr>
            <a:solidFill>
              <a:srgbClr val="8DD2D7"/>
            </a:solidFill>
            <a:ln>
              <a:solidFill>
                <a:srgbClr val="2D7C82"/>
              </a:solidFill>
            </a:ln>
          </c:spPr>
          <c:invertIfNegative val="0"/>
          <c:cat>
            <c:strRef>
              <c:f>Summary!$A$2:$A$13</c:f>
              <c:strCache>
                <c:ptCount val="12"/>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strCache>
              <c:extLst/>
            </c:strRef>
          </c:cat>
          <c:val>
            <c:numRef>
              <c:f>Summary!$E$2:$E$13</c:f>
              <c:numCache>
                <c:formatCode>0.0%</c:formatCode>
                <c:ptCount val="12"/>
                <c:pt idx="0">
                  <c:v>0.23717858648306872</c:v>
                </c:pt>
                <c:pt idx="1">
                  <c:v>0.19684242485578382</c:v>
                </c:pt>
                <c:pt idx="2">
                  <c:v>0.19395235186316431</c:v>
                </c:pt>
                <c:pt idx="3">
                  <c:v>0.24518657352189471</c:v>
                </c:pt>
                <c:pt idx="4">
                  <c:v>0.22869955156950672</c:v>
                </c:pt>
                <c:pt idx="5">
                  <c:v>0.26172175249807839</c:v>
                </c:pt>
                <c:pt idx="6">
                  <c:v>0.16232106339468302</c:v>
                </c:pt>
                <c:pt idx="7">
                  <c:v>0.15674494811578371</c:v>
                </c:pt>
                <c:pt idx="8">
                  <c:v>0.27093481790767804</c:v>
                </c:pt>
                <c:pt idx="9">
                  <c:v>0.32708871662360034</c:v>
                </c:pt>
                <c:pt idx="10">
                  <c:v>0.16168570780055988</c:v>
                </c:pt>
                <c:pt idx="11">
                  <c:v>0.132626525305061</c:v>
                </c:pt>
              </c:numCache>
              <c:extLst/>
            </c:numRef>
          </c:val>
          <c:extLst>
            <c:ext xmlns:c16="http://schemas.microsoft.com/office/drawing/2014/chart" uri="{C3380CC4-5D6E-409C-BE32-E72D297353CC}">
              <c16:uniqueId val="{00000000-B051-4F39-B375-ADF51F625DCB}"/>
            </c:ext>
          </c:extLst>
        </c:ser>
        <c:ser>
          <c:idx val="7"/>
          <c:order val="5"/>
          <c:tx>
            <c:strRef>
              <c:f>Summary!$G$1</c:f>
              <c:strCache>
                <c:ptCount val="1"/>
                <c:pt idx="0">
                  <c:v>% take up</c:v>
                </c:pt>
              </c:strCache>
            </c:strRef>
          </c:tx>
          <c:spPr>
            <a:solidFill>
              <a:srgbClr val="2D7C82"/>
            </a:solidFill>
            <a:ln>
              <a:solidFill>
                <a:srgbClr val="2D7C82"/>
              </a:solidFill>
            </a:ln>
          </c:spPr>
          <c:invertIfNegative val="0"/>
          <c:cat>
            <c:strRef>
              <c:f>Summary!$A$2:$A$13</c:f>
              <c:strCache>
                <c:ptCount val="12"/>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strCache>
              <c:extLst/>
            </c:strRef>
          </c:cat>
          <c:val>
            <c:numRef>
              <c:f>Summary!$G$2:$G$13</c:f>
              <c:numCache>
                <c:formatCode>0.0%</c:formatCode>
                <c:ptCount val="12"/>
                <c:pt idx="0">
                  <c:v>0.81042654028436023</c:v>
                </c:pt>
                <c:pt idx="1">
                  <c:v>0.71568123393316196</c:v>
                </c:pt>
                <c:pt idx="2">
                  <c:v>0.61417322834645671</c:v>
                </c:pt>
                <c:pt idx="3">
                  <c:v>0.7456567060458652</c:v>
                </c:pt>
                <c:pt idx="4">
                  <c:v>0.7990196078431373</c:v>
                </c:pt>
                <c:pt idx="5">
                  <c:v>0.73225648556045031</c:v>
                </c:pt>
                <c:pt idx="6">
                  <c:v>0.65879265091863515</c:v>
                </c:pt>
                <c:pt idx="7">
                  <c:v>0.77439024390243905</c:v>
                </c:pt>
                <c:pt idx="8">
                  <c:v>0.63013698630136983</c:v>
                </c:pt>
                <c:pt idx="9">
                  <c:v>0.70737327188940091</c:v>
                </c:pt>
                <c:pt idx="10">
                  <c:v>0.66588675713617218</c:v>
                </c:pt>
                <c:pt idx="11">
                  <c:v>0.79487179487179482</c:v>
                </c:pt>
              </c:numCache>
              <c:extLst/>
            </c:numRef>
          </c:val>
          <c:extLst>
            <c:ext xmlns:c16="http://schemas.microsoft.com/office/drawing/2014/chart" uri="{C3380CC4-5D6E-409C-BE32-E72D297353CC}">
              <c16:uniqueId val="{00000001-B051-4F39-B375-ADF51F625DCB}"/>
            </c:ext>
          </c:extLst>
        </c:ser>
        <c:dLbls>
          <c:showLegendKey val="0"/>
          <c:showVal val="0"/>
          <c:showCatName val="0"/>
          <c:showSerName val="0"/>
          <c:showPercent val="0"/>
          <c:showBubbleSize val="0"/>
        </c:dLbls>
        <c:gapWidth val="124"/>
        <c:axId val="53691520"/>
        <c:axId val="53693440"/>
        <c:extLst>
          <c:ext xmlns:c15="http://schemas.microsoft.com/office/drawing/2012/chart" uri="{02D57815-91ED-43cb-92C2-25804820EDAC}">
            <c15:filteredBarSeries>
              <c15:ser>
                <c:idx val="6"/>
                <c:order val="4"/>
                <c:tx>
                  <c:strRef>
                    <c:extLst>
                      <c:ext uri="{02D57815-91ED-43cb-92C2-25804820EDAC}">
                        <c15:formulaRef>
                          <c15:sqref>Summary!$F$1</c15:sqref>
                        </c15:formulaRef>
                      </c:ext>
                    </c:extLst>
                    <c:strCache>
                      <c:ptCount val="1"/>
                      <c:pt idx="0">
                        <c:v>Take Up</c:v>
                      </c:pt>
                    </c:strCache>
                  </c:strRef>
                </c:tx>
                <c:spPr>
                  <a:solidFill>
                    <a:srgbClr val="83CDD3"/>
                  </a:solidFill>
                  <a:ln>
                    <a:solidFill>
                      <a:srgbClr val="3BA3AB"/>
                    </a:solidFill>
                  </a:ln>
                </c:spPr>
                <c:invertIfNegative val="0"/>
                <c:cat>
                  <c:strRef>
                    <c:extLst>
                      <c:ext uri="{02D57815-91ED-43cb-92C2-25804820EDAC}">
                        <c15:formulaRef>
                          <c15:sqref>Summary!$A$2:$A$13</c15:sqref>
                        </c15:formulaRef>
                      </c:ext>
                    </c:extLst>
                    <c:strCache>
                      <c:ptCount val="12"/>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strCache>
                  </c:strRef>
                </c:cat>
                <c:val>
                  <c:numRef>
                    <c:extLst>
                      <c:ext uri="{02D57815-91ED-43cb-92C2-25804820EDAC}">
                        <c15:formulaRef>
                          <c15:sqref>Summary!$F$2:$F$13</c15:sqref>
                        </c15:formulaRef>
                      </c:ext>
                    </c:extLst>
                    <c:numCache>
                      <c:formatCode>General</c:formatCode>
                      <c:ptCount val="12"/>
                      <c:pt idx="0">
                        <c:v>1368</c:v>
                      </c:pt>
                      <c:pt idx="1">
                        <c:v>1392</c:v>
                      </c:pt>
                      <c:pt idx="2">
                        <c:v>390</c:v>
                      </c:pt>
                      <c:pt idx="3">
                        <c:v>1073</c:v>
                      </c:pt>
                      <c:pt idx="4">
                        <c:v>978</c:v>
                      </c:pt>
                      <c:pt idx="5">
                        <c:v>1496</c:v>
                      </c:pt>
                      <c:pt idx="6">
                        <c:v>1255</c:v>
                      </c:pt>
                      <c:pt idx="7">
                        <c:v>889</c:v>
                      </c:pt>
                      <c:pt idx="8">
                        <c:v>736</c:v>
                      </c:pt>
                      <c:pt idx="9">
                        <c:v>2149</c:v>
                      </c:pt>
                      <c:pt idx="10">
                        <c:v>1423</c:v>
                      </c:pt>
                      <c:pt idx="11">
                        <c:v>1054</c:v>
                      </c:pt>
                    </c:numCache>
                  </c:numRef>
                </c:val>
                <c:extLst>
                  <c:ext xmlns:c16="http://schemas.microsoft.com/office/drawing/2014/chart" uri="{C3380CC4-5D6E-409C-BE32-E72D297353CC}">
                    <c16:uniqueId val="{0000000A-B051-4F39-B375-ADF51F625DCB}"/>
                  </c:ext>
                </c:extLst>
              </c15:ser>
            </c15:filteredBarSeries>
          </c:ext>
        </c:extLst>
      </c:barChart>
      <c:lineChart>
        <c:grouping val="standard"/>
        <c:varyColors val="0"/>
        <c:ser>
          <c:idx val="4"/>
          <c:order val="6"/>
          <c:tx>
            <c:strRef>
              <c:f>Summary!$H$1</c:f>
              <c:strCache>
                <c:ptCount val="1"/>
                <c:pt idx="0">
                  <c:v>Kent eligible</c:v>
                </c:pt>
              </c:strCache>
            </c:strRef>
          </c:tx>
          <c:spPr>
            <a:ln>
              <a:solidFill>
                <a:srgbClr val="8DD2D7"/>
              </a:solidFill>
            </a:ln>
          </c:spPr>
          <c:marker>
            <c:symbol val="none"/>
          </c:marker>
          <c:cat>
            <c:strRef>
              <c:f>Summary!$A$2:$A$13</c:f>
              <c:strCache>
                <c:ptCount val="12"/>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strCache>
              <c:extLst/>
            </c:strRef>
          </c:cat>
          <c:val>
            <c:numRef>
              <c:f>Summary!$H$2:$H$13</c:f>
              <c:numCache>
                <c:formatCode>0.0%</c:formatCode>
                <c:ptCount val="12"/>
                <c:pt idx="0">
                  <c:v>0.20694944994904016</c:v>
                </c:pt>
                <c:pt idx="1">
                  <c:v>0.20694944994904016</c:v>
                </c:pt>
                <c:pt idx="2">
                  <c:v>0.20694944994904016</c:v>
                </c:pt>
                <c:pt idx="3">
                  <c:v>0.20694944994904016</c:v>
                </c:pt>
                <c:pt idx="4">
                  <c:v>0.20694944994904016</c:v>
                </c:pt>
                <c:pt idx="5">
                  <c:v>0.20694944994904016</c:v>
                </c:pt>
                <c:pt idx="6">
                  <c:v>0.20694944994904016</c:v>
                </c:pt>
                <c:pt idx="7">
                  <c:v>0.20694944994904016</c:v>
                </c:pt>
                <c:pt idx="8">
                  <c:v>0.20694944994904016</c:v>
                </c:pt>
                <c:pt idx="9">
                  <c:v>0.20694944994904016</c:v>
                </c:pt>
                <c:pt idx="10">
                  <c:v>0.20694944994904016</c:v>
                </c:pt>
                <c:pt idx="11">
                  <c:v>0.20694944994904016</c:v>
                </c:pt>
              </c:numCache>
              <c:extLst/>
            </c:numRef>
          </c:val>
          <c:smooth val="0"/>
          <c:extLst>
            <c:ext xmlns:c16="http://schemas.microsoft.com/office/drawing/2014/chart" uri="{C3380CC4-5D6E-409C-BE32-E72D297353CC}">
              <c16:uniqueId val="{00000002-B051-4F39-B375-ADF51F625DCB}"/>
            </c:ext>
          </c:extLst>
        </c:ser>
        <c:ser>
          <c:idx val="5"/>
          <c:order val="7"/>
          <c:tx>
            <c:strRef>
              <c:f>Summary!$I$1</c:f>
              <c:strCache>
                <c:ptCount val="1"/>
                <c:pt idx="0">
                  <c:v> Kent uptake</c:v>
                </c:pt>
              </c:strCache>
            </c:strRef>
          </c:tx>
          <c:spPr>
            <a:ln>
              <a:solidFill>
                <a:srgbClr val="2D7C82"/>
              </a:solidFill>
            </a:ln>
          </c:spPr>
          <c:marker>
            <c:symbol val="none"/>
          </c:marker>
          <c:cat>
            <c:strRef>
              <c:f>Summary!$A$2:$A$13</c:f>
              <c:strCache>
                <c:ptCount val="12"/>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strCache>
              <c:extLst/>
            </c:strRef>
          </c:cat>
          <c:val>
            <c:numRef>
              <c:f>Summary!$I$2:$I$13</c:f>
              <c:numCache>
                <c:formatCode>0.0%</c:formatCode>
                <c:ptCount val="12"/>
                <c:pt idx="0">
                  <c:v>0.72111088545897639</c:v>
                </c:pt>
                <c:pt idx="1">
                  <c:v>0.72111088545897639</c:v>
                </c:pt>
                <c:pt idx="2">
                  <c:v>0.72111088545897639</c:v>
                </c:pt>
                <c:pt idx="3">
                  <c:v>0.72111088545897639</c:v>
                </c:pt>
                <c:pt idx="4">
                  <c:v>0.72111088545897639</c:v>
                </c:pt>
                <c:pt idx="5">
                  <c:v>0.72111088545897639</c:v>
                </c:pt>
                <c:pt idx="6">
                  <c:v>0.72111088545897639</c:v>
                </c:pt>
                <c:pt idx="7">
                  <c:v>0.72111088545897639</c:v>
                </c:pt>
                <c:pt idx="8">
                  <c:v>0.72111088545897639</c:v>
                </c:pt>
                <c:pt idx="9">
                  <c:v>0.72111088545897639</c:v>
                </c:pt>
                <c:pt idx="10">
                  <c:v>0.72111088545897639</c:v>
                </c:pt>
                <c:pt idx="11">
                  <c:v>0.72111088545897639</c:v>
                </c:pt>
              </c:numCache>
              <c:extLst/>
            </c:numRef>
          </c:val>
          <c:smooth val="0"/>
          <c:extLst>
            <c:ext xmlns:c16="http://schemas.microsoft.com/office/drawing/2014/chart" uri="{C3380CC4-5D6E-409C-BE32-E72D297353CC}">
              <c16:uniqueId val="{00000003-B051-4F39-B375-ADF51F625DCB}"/>
            </c:ext>
          </c:extLst>
        </c:ser>
        <c:dLbls>
          <c:showLegendKey val="0"/>
          <c:showVal val="0"/>
          <c:showCatName val="0"/>
          <c:showSerName val="0"/>
          <c:showPercent val="0"/>
          <c:showBubbleSize val="0"/>
        </c:dLbls>
        <c:marker val="1"/>
        <c:smooth val="0"/>
        <c:axId val="53691520"/>
        <c:axId val="53693440"/>
        <c:extLst>
          <c:ext xmlns:c15="http://schemas.microsoft.com/office/drawing/2012/chart" uri="{02D57815-91ED-43cb-92C2-25804820EDAC}">
            <c15:filteredLineSeries>
              <c15:ser>
                <c:idx val="0"/>
                <c:order val="0"/>
                <c:tx>
                  <c:strRef>
                    <c:extLst>
                      <c:ext uri="{02D57815-91ED-43cb-92C2-25804820EDAC}">
                        <c15:formulaRef>
                          <c15:sqref>Summary!$B$1</c15:sqref>
                        </c15:formulaRef>
                      </c:ext>
                    </c:extLst>
                    <c:strCache>
                      <c:ptCount val="1"/>
                      <c:pt idx="0">
                        <c:v>School count</c:v>
                      </c:pt>
                    </c:strCache>
                  </c:strRef>
                </c:tx>
                <c:spPr>
                  <a:ln>
                    <a:solidFill>
                      <a:srgbClr val="40B1BA"/>
                    </a:solidFill>
                  </a:ln>
                </c:spPr>
                <c:marker>
                  <c:symbol val="diamond"/>
                  <c:size val="10"/>
                  <c:spPr>
                    <a:solidFill>
                      <a:srgbClr val="40B1BA"/>
                    </a:solidFill>
                    <a:ln w="12700">
                      <a:solidFill>
                        <a:sysClr val="window" lastClr="FFFFFF"/>
                      </a:solidFill>
                    </a:ln>
                  </c:spPr>
                </c:marker>
                <c:trendline>
                  <c:spPr>
                    <a:ln w="15875">
                      <a:solidFill>
                        <a:srgbClr val="40B1BA"/>
                      </a:solidFill>
                      <a:prstDash val="sysDash"/>
                    </a:ln>
                  </c:spPr>
                  <c:trendlineType val="linear"/>
                  <c:dispRSqr val="0"/>
                  <c:dispEq val="0"/>
                </c:trendline>
                <c:errBars>
                  <c:errDir val="y"/>
                  <c:errBarType val="both"/>
                  <c:errValType val="cust"/>
                  <c:noEndCap val="0"/>
                  <c:plus>
                    <c:numLit>
                      <c:ptCount val="0"/>
                    </c:numLit>
                  </c:plus>
                  <c:minus>
                    <c:numLit>
                      <c:ptCount val="0"/>
                    </c:numLit>
                  </c:minus>
                  <c:spPr>
                    <a:ln w="22225">
                      <a:solidFill>
                        <a:sysClr val="windowText" lastClr="000000"/>
                      </a:solidFill>
                    </a:ln>
                  </c:spPr>
                </c:errBars>
                <c:cat>
                  <c:strRef>
                    <c:extLst>
                      <c:ext uri="{02D57815-91ED-43cb-92C2-25804820EDAC}">
                        <c15:formulaRef>
                          <c15:sqref>Summary!$A$2:$A$13</c15:sqref>
                        </c15:formulaRef>
                      </c:ext>
                    </c:extLst>
                    <c:strCache>
                      <c:ptCount val="12"/>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strCache>
                  </c:strRef>
                </c:cat>
                <c:val>
                  <c:numRef>
                    <c:extLst>
                      <c:ext uri="{02D57815-91ED-43cb-92C2-25804820EDAC}">
                        <c15:formulaRef>
                          <c15:sqref>Summary!$B$2:$B$13</c15:sqref>
                        </c15:formulaRef>
                      </c:ext>
                    </c:extLst>
                    <c:numCache>
                      <c:formatCode>General</c:formatCode>
                      <c:ptCount val="12"/>
                      <c:pt idx="0">
                        <c:v>28</c:v>
                      </c:pt>
                      <c:pt idx="1">
                        <c:v>27</c:v>
                      </c:pt>
                      <c:pt idx="2">
                        <c:v>10</c:v>
                      </c:pt>
                      <c:pt idx="3">
                        <c:v>24</c:v>
                      </c:pt>
                      <c:pt idx="4">
                        <c:v>24</c:v>
                      </c:pt>
                      <c:pt idx="5">
                        <c:v>15</c:v>
                      </c:pt>
                      <c:pt idx="6">
                        <c:v>36</c:v>
                      </c:pt>
                      <c:pt idx="7">
                        <c:v>34</c:v>
                      </c:pt>
                      <c:pt idx="8">
                        <c:v>17</c:v>
                      </c:pt>
                      <c:pt idx="9">
                        <c:v>24</c:v>
                      </c:pt>
                      <c:pt idx="10">
                        <c:v>38</c:v>
                      </c:pt>
                      <c:pt idx="11">
                        <c:v>29</c:v>
                      </c:pt>
                    </c:numCache>
                  </c:numRef>
                </c:val>
                <c:smooth val="0"/>
                <c:extLst>
                  <c:ext xmlns:c16="http://schemas.microsoft.com/office/drawing/2014/chart" uri="{C3380CC4-5D6E-409C-BE32-E72D297353CC}">
                    <c16:uniqueId val="{00000005-B051-4F39-B375-ADF51F625DCB}"/>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Summary!$C$1</c15:sqref>
                        </c15:formulaRef>
                      </c:ext>
                    </c:extLst>
                    <c:strCache>
                      <c:ptCount val="1"/>
                      <c:pt idx="0">
                        <c:v>Total recorded pupil on roll</c:v>
                      </c:pt>
                    </c:strCache>
                  </c:strRef>
                </c:tx>
                <c:spPr>
                  <a:ln>
                    <a:solidFill>
                      <a:srgbClr val="B7719B"/>
                    </a:solidFill>
                  </a:ln>
                </c:spPr>
                <c:marker>
                  <c:symbol val="triangle"/>
                  <c:size val="9"/>
                  <c:spPr>
                    <a:solidFill>
                      <a:srgbClr val="B7719B"/>
                    </a:solidFill>
                    <a:ln w="12700">
                      <a:solidFill>
                        <a:sysClr val="window" lastClr="FFFFFF"/>
                      </a:solidFill>
                    </a:ln>
                  </c:spPr>
                </c:marker>
                <c:trendline>
                  <c:spPr>
                    <a:ln w="15875">
                      <a:solidFill>
                        <a:srgbClr val="B7719B"/>
                      </a:solidFill>
                      <a:prstDash val="sysDash"/>
                    </a:ln>
                  </c:spPr>
                  <c:trendlineType val="linear"/>
                  <c:dispRSqr val="0"/>
                  <c:dispEq val="0"/>
                </c:trendline>
                <c:cat>
                  <c:strRef>
                    <c:extLst xmlns:c15="http://schemas.microsoft.com/office/drawing/2012/chart">
                      <c:ext xmlns:c15="http://schemas.microsoft.com/office/drawing/2012/chart" uri="{02D57815-91ED-43cb-92C2-25804820EDAC}">
                        <c15:formulaRef>
                          <c15:sqref>Summary!$A$2:$A$13</c15:sqref>
                        </c15:formulaRef>
                      </c:ext>
                    </c:extLst>
                    <c:strCache>
                      <c:ptCount val="12"/>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strCache>
                  </c:strRef>
                </c:cat>
                <c:val>
                  <c:numRef>
                    <c:extLst xmlns:c15="http://schemas.microsoft.com/office/drawing/2012/chart">
                      <c:ext xmlns:c15="http://schemas.microsoft.com/office/drawing/2012/chart" uri="{02D57815-91ED-43cb-92C2-25804820EDAC}">
                        <c15:formulaRef>
                          <c15:sqref>Summary!$C$2:$C$13</c15:sqref>
                        </c15:formulaRef>
                      </c:ext>
                    </c:extLst>
                    <c:numCache>
                      <c:formatCode>General</c:formatCode>
                      <c:ptCount val="12"/>
                      <c:pt idx="0">
                        <c:v>7117</c:v>
                      </c:pt>
                      <c:pt idx="1">
                        <c:v>9881</c:v>
                      </c:pt>
                      <c:pt idx="2">
                        <c:v>3274</c:v>
                      </c:pt>
                      <c:pt idx="3">
                        <c:v>5869</c:v>
                      </c:pt>
                      <c:pt idx="4">
                        <c:v>5352</c:v>
                      </c:pt>
                      <c:pt idx="5">
                        <c:v>7806</c:v>
                      </c:pt>
                      <c:pt idx="6">
                        <c:v>11736</c:v>
                      </c:pt>
                      <c:pt idx="7">
                        <c:v>7324</c:v>
                      </c:pt>
                      <c:pt idx="8">
                        <c:v>4311</c:v>
                      </c:pt>
                      <c:pt idx="9">
                        <c:v>9288</c:v>
                      </c:pt>
                      <c:pt idx="10">
                        <c:v>13217</c:v>
                      </c:pt>
                      <c:pt idx="11">
                        <c:v>9998</c:v>
                      </c:pt>
                    </c:numCache>
                  </c:numRef>
                </c:val>
                <c:smooth val="0"/>
                <c:extLst xmlns:c15="http://schemas.microsoft.com/office/drawing/2012/chart">
                  <c:ext xmlns:c16="http://schemas.microsoft.com/office/drawing/2014/chart" uri="{C3380CC4-5D6E-409C-BE32-E72D297353CC}">
                    <c16:uniqueId val="{00000007-B051-4F39-B375-ADF51F625DCB}"/>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Summary!$D$1</c15:sqref>
                        </c15:formulaRef>
                      </c:ext>
                    </c:extLst>
                    <c:strCache>
                      <c:ptCount val="1"/>
                      <c:pt idx="0">
                        <c:v>Number FSM eligible</c:v>
                      </c:pt>
                    </c:strCache>
                  </c:strRef>
                </c:tx>
                <c:spPr>
                  <a:ln>
                    <a:solidFill>
                      <a:srgbClr val="26676C"/>
                    </a:solidFill>
                  </a:ln>
                </c:spPr>
                <c:marker>
                  <c:symbol val="diamond"/>
                  <c:size val="10"/>
                  <c:spPr>
                    <a:solidFill>
                      <a:srgbClr val="26676C"/>
                    </a:solidFill>
                    <a:ln w="12700">
                      <a:solidFill>
                        <a:sysClr val="window" lastClr="FFFFFF"/>
                      </a:solidFill>
                    </a:ln>
                  </c:spPr>
                </c:marker>
                <c:trendline>
                  <c:spPr>
                    <a:ln w="15875">
                      <a:solidFill>
                        <a:srgbClr val="26676C"/>
                      </a:solidFill>
                      <a:prstDash val="sysDash"/>
                    </a:ln>
                  </c:spPr>
                  <c:trendlineType val="linear"/>
                  <c:dispRSqr val="0"/>
                  <c:dispEq val="0"/>
                </c:trendline>
                <c:cat>
                  <c:strRef>
                    <c:extLst xmlns:c15="http://schemas.microsoft.com/office/drawing/2012/chart">
                      <c:ext xmlns:c15="http://schemas.microsoft.com/office/drawing/2012/chart" uri="{02D57815-91ED-43cb-92C2-25804820EDAC}">
                        <c15:formulaRef>
                          <c15:sqref>Summary!$A$2:$A$13</c15:sqref>
                        </c15:formulaRef>
                      </c:ext>
                    </c:extLst>
                    <c:strCache>
                      <c:ptCount val="12"/>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strCache>
                  </c:strRef>
                </c:cat>
                <c:val>
                  <c:numRef>
                    <c:extLst xmlns:c15="http://schemas.microsoft.com/office/drawing/2012/chart">
                      <c:ext xmlns:c15="http://schemas.microsoft.com/office/drawing/2012/chart" uri="{02D57815-91ED-43cb-92C2-25804820EDAC}">
                        <c15:formulaRef>
                          <c15:sqref>Summary!$D$2:$D$13</c15:sqref>
                        </c15:formulaRef>
                      </c:ext>
                    </c:extLst>
                    <c:numCache>
                      <c:formatCode>General</c:formatCode>
                      <c:ptCount val="12"/>
                      <c:pt idx="0">
                        <c:v>1688</c:v>
                      </c:pt>
                      <c:pt idx="1">
                        <c:v>1945</c:v>
                      </c:pt>
                      <c:pt idx="2">
                        <c:v>635</c:v>
                      </c:pt>
                      <c:pt idx="3">
                        <c:v>1439</c:v>
                      </c:pt>
                      <c:pt idx="4">
                        <c:v>1224</c:v>
                      </c:pt>
                      <c:pt idx="5">
                        <c:v>2043</c:v>
                      </c:pt>
                      <c:pt idx="6">
                        <c:v>1905</c:v>
                      </c:pt>
                      <c:pt idx="7">
                        <c:v>1148</c:v>
                      </c:pt>
                      <c:pt idx="8">
                        <c:v>1168</c:v>
                      </c:pt>
                      <c:pt idx="9">
                        <c:v>3038</c:v>
                      </c:pt>
                      <c:pt idx="10">
                        <c:v>2137</c:v>
                      </c:pt>
                      <c:pt idx="11">
                        <c:v>1326</c:v>
                      </c:pt>
                    </c:numCache>
                  </c:numRef>
                </c:val>
                <c:smooth val="0"/>
                <c:extLst xmlns:c15="http://schemas.microsoft.com/office/drawing/2012/chart">
                  <c:ext xmlns:c16="http://schemas.microsoft.com/office/drawing/2014/chart" uri="{C3380CC4-5D6E-409C-BE32-E72D297353CC}">
                    <c16:uniqueId val="{00000009-B051-4F39-B375-ADF51F625DCB}"/>
                  </c:ext>
                </c:extLst>
              </c15:ser>
            </c15:filteredLineSeries>
          </c:ext>
        </c:extLst>
      </c:lineChart>
      <c:catAx>
        <c:axId val="53691520"/>
        <c:scaling>
          <c:orientation val="minMax"/>
        </c:scaling>
        <c:delete val="0"/>
        <c:axPos val="b"/>
        <c:numFmt formatCode="General" sourceLinked="0"/>
        <c:majorTickMark val="out"/>
        <c:minorTickMark val="none"/>
        <c:tickLblPos val="nextTo"/>
        <c:crossAx val="53693440"/>
        <c:crosses val="autoZero"/>
        <c:auto val="1"/>
        <c:lblAlgn val="ctr"/>
        <c:lblOffset val="100"/>
        <c:noMultiLvlLbl val="0"/>
      </c:catAx>
      <c:valAx>
        <c:axId val="53693440"/>
        <c:scaling>
          <c:orientation val="minMax"/>
        </c:scaling>
        <c:delete val="0"/>
        <c:axPos val="l"/>
        <c:majorGridlines>
          <c:spPr>
            <a:ln>
              <a:prstDash val="dash"/>
            </a:ln>
          </c:spPr>
        </c:majorGridlines>
        <c:title>
          <c:tx>
            <c:rich>
              <a:bodyPr rot="-5400000" vert="horz"/>
              <a:lstStyle/>
              <a:p>
                <a:pPr>
                  <a:defRPr/>
                </a:pPr>
                <a:r>
                  <a:rPr lang="en-GB"/>
                  <a:t>% eligible or uptake</a:t>
                </a:r>
              </a:p>
            </c:rich>
          </c:tx>
          <c:layout>
            <c:manualLayout>
              <c:xMode val="edge"/>
              <c:yMode val="edge"/>
              <c:x val="2.3252595503376224E-2"/>
              <c:y val="0.32434439020900829"/>
            </c:manualLayout>
          </c:layout>
          <c:overlay val="0"/>
        </c:title>
        <c:numFmt formatCode="0%" sourceLinked="0"/>
        <c:majorTickMark val="out"/>
        <c:minorTickMark val="none"/>
        <c:tickLblPos val="nextTo"/>
        <c:crossAx val="53691520"/>
        <c:crosses val="autoZero"/>
        <c:crossBetween val="between"/>
      </c:valAx>
    </c:plotArea>
    <c:legend>
      <c:legendPos val="t"/>
      <c:layout>
        <c:manualLayout>
          <c:xMode val="edge"/>
          <c:yMode val="edge"/>
          <c:x val="0.11555584135934797"/>
          <c:y val="8.9212215704482484E-2"/>
          <c:w val="0.76648532129962521"/>
          <c:h val="0.14776389650681718"/>
        </c:manualLayout>
      </c:layout>
      <c:overlay val="0"/>
    </c:legend>
    <c:plotVisOnly val="1"/>
    <c:dispBlanksAs val="gap"/>
    <c:showDLblsOverMax val="0"/>
  </c:chart>
  <c:spPr>
    <a:ln w="9525">
      <a:solidFill>
        <a:srgbClr val="2D7C82"/>
      </a:solidFill>
    </a:ln>
  </c:spPr>
  <c:txPr>
    <a:bodyPr/>
    <a:lstStyle/>
    <a:p>
      <a:pPr>
        <a:defRPr sz="1000"/>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rgbClr val="44546A"/>
                </a:solidFill>
                <a:latin typeface="+mn-lt"/>
                <a:ea typeface="+mn-ea"/>
                <a:cs typeface="+mn-cs"/>
              </a:defRPr>
            </a:pPr>
            <a:r>
              <a:rPr lang="en-GB" sz="1400" b="1" i="0" u="none" strike="noStrike" kern="1200" spc="0" baseline="0">
                <a:solidFill>
                  <a:sysClr val="windowText" lastClr="000000">
                    <a:lumMod val="65000"/>
                    <a:lumOff val="35000"/>
                  </a:sysClr>
                </a:solidFill>
              </a:rPr>
              <a:t>Finished Consultant Episodes (FCEs) among 6-10 year olds for hospital tooth extractions by districts in Kent, 2022 </a:t>
            </a:r>
            <a:endParaRPr lang="en-GB" sz="14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rgbClr val="44546A"/>
              </a:solidFill>
              <a:latin typeface="+mn-lt"/>
              <a:ea typeface="+mn-ea"/>
              <a:cs typeface="+mn-cs"/>
            </a:defRPr>
          </a:pPr>
          <a:endParaRPr lang="en-US"/>
        </a:p>
      </c:txPr>
    </c:title>
    <c:autoTitleDeleted val="0"/>
    <c:plotArea>
      <c:layout/>
      <c:barChart>
        <c:barDir val="col"/>
        <c:grouping val="clustered"/>
        <c:varyColors val="0"/>
        <c:ser>
          <c:idx val="0"/>
          <c:order val="0"/>
          <c:tx>
            <c:strRef>
              <c:f>Sheet1!$L$42</c:f>
              <c:strCache>
                <c:ptCount val="1"/>
                <c:pt idx="0">
                  <c:v>6-10 years</c:v>
                </c:pt>
              </c:strCache>
            </c:strRef>
          </c:tx>
          <c:spPr>
            <a:solidFill>
              <a:srgbClr val="006666"/>
            </a:solidFill>
            <a:ln>
              <a:noFill/>
            </a:ln>
            <a:effectLst/>
          </c:spPr>
          <c:invertIfNegative val="0"/>
          <c:errBars>
            <c:errBarType val="both"/>
            <c:errValType val="cust"/>
            <c:noEndCap val="0"/>
            <c:plus>
              <c:numRef>
                <c:f>Sheet1!$J$61:$J$73</c:f>
                <c:numCache>
                  <c:formatCode>General</c:formatCode>
                  <c:ptCount val="13"/>
                  <c:pt idx="0">
                    <c:v>152.54486897894935</c:v>
                  </c:pt>
                  <c:pt idx="1">
                    <c:v>137.76197423620781</c:v>
                  </c:pt>
                  <c:pt idx="2">
                    <c:v>142.34215012349006</c:v>
                  </c:pt>
                  <c:pt idx="4">
                    <c:v>142.41402075531781</c:v>
                  </c:pt>
                  <c:pt idx="5">
                    <c:v>200.54712938096986</c:v>
                  </c:pt>
                  <c:pt idx="6">
                    <c:v>132.04216502271527</c:v>
                  </c:pt>
                  <c:pt idx="7">
                    <c:v>153.41976259169189</c:v>
                  </c:pt>
                  <c:pt idx="8">
                    <c:v>124.91543734997708</c:v>
                  </c:pt>
                  <c:pt idx="9">
                    <c:v>135.55074333484399</c:v>
                  </c:pt>
                  <c:pt idx="10">
                    <c:v>158.64239388434459</c:v>
                  </c:pt>
                  <c:pt idx="11">
                    <c:v>149.50234639280768</c:v>
                  </c:pt>
                  <c:pt idx="12">
                    <c:v>36.629308587980745</c:v>
                  </c:pt>
                </c:numCache>
              </c:numRef>
            </c:plus>
            <c:minus>
              <c:numRef>
                <c:f>Sheet1!$I$61:$I$73</c:f>
                <c:numCache>
                  <c:formatCode>General</c:formatCode>
                  <c:ptCount val="13"/>
                  <c:pt idx="0">
                    <c:v>107.06929627450378</c:v>
                  </c:pt>
                  <c:pt idx="1">
                    <c:v>89.338585833012047</c:v>
                  </c:pt>
                  <c:pt idx="2">
                    <c:v>96.595063729394639</c:v>
                  </c:pt>
                  <c:pt idx="4">
                    <c:v>77.490765058779473</c:v>
                  </c:pt>
                  <c:pt idx="5">
                    <c:v>147.67660978363369</c:v>
                  </c:pt>
                  <c:pt idx="6">
                    <c:v>97.143479899937233</c:v>
                  </c:pt>
                  <c:pt idx="7">
                    <c:v>104.12726436648219</c:v>
                  </c:pt>
                  <c:pt idx="8">
                    <c:v>84.750148776944684</c:v>
                  </c:pt>
                  <c:pt idx="9">
                    <c:v>87.902149609760983</c:v>
                  </c:pt>
                  <c:pt idx="10">
                    <c:v>114.31163578258281</c:v>
                  </c:pt>
                  <c:pt idx="11">
                    <c:v>96.966588061627334</c:v>
                  </c:pt>
                  <c:pt idx="12">
                    <c:v>32.666197211306894</c:v>
                  </c:pt>
                </c:numCache>
              </c:numRef>
            </c:minus>
            <c:spPr>
              <a:noFill/>
              <a:ln w="19050" cap="flat" cmpd="sng" algn="ctr">
                <a:solidFill>
                  <a:schemeClr val="dk1"/>
                </a:solidFill>
                <a:prstDash val="solid"/>
                <a:miter lim="800000"/>
              </a:ln>
              <a:effectLst/>
            </c:spPr>
          </c:errBars>
          <c:cat>
            <c:strRef>
              <c:f>Sheet1!$K$43:$K$55</c:f>
              <c:strCache>
                <c:ptCount val="13"/>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pt idx="12">
                  <c:v>Kent  </c:v>
                </c:pt>
              </c:strCache>
            </c:strRef>
          </c:cat>
          <c:val>
            <c:numRef>
              <c:f>Sheet1!$L$43:$L$55</c:f>
              <c:numCache>
                <c:formatCode>0.0</c:formatCode>
                <c:ptCount val="13"/>
                <c:pt idx="0">
                  <c:v>357.8671120124061</c:v>
                </c:pt>
                <c:pt idx="1">
                  <c:v>253.51755609075926</c:v>
                </c:pt>
                <c:pt idx="2">
                  <c:v>299.65240321227378</c:v>
                </c:pt>
                <c:pt idx="3">
                  <c:v>0</c:v>
                </c:pt>
                <c:pt idx="4">
                  <c:v>169.69285593076532</c:v>
                </c:pt>
                <c:pt idx="5">
                  <c:v>557.02548391588914</c:v>
                </c:pt>
                <c:pt idx="6">
                  <c:v>366.19976197015473</c:v>
                </c:pt>
                <c:pt idx="7">
                  <c:v>323.03915234526426</c:v>
                </c:pt>
                <c:pt idx="8">
                  <c:v>262.88117770767616</c:v>
                </c:pt>
                <c:pt idx="9">
                  <c:v>249.43876278373662</c:v>
                </c:pt>
                <c:pt idx="10">
                  <c:v>407.40309626353161</c:v>
                </c:pt>
                <c:pt idx="11">
                  <c:v>275.17886626307103</c:v>
                </c:pt>
                <c:pt idx="12">
                  <c:v>359.6</c:v>
                </c:pt>
              </c:numCache>
            </c:numRef>
          </c:val>
          <c:extLst>
            <c:ext xmlns:c16="http://schemas.microsoft.com/office/drawing/2014/chart" uri="{C3380CC4-5D6E-409C-BE32-E72D297353CC}">
              <c16:uniqueId val="{00000000-595F-4D9B-98E8-1BFFD837715B}"/>
            </c:ext>
          </c:extLst>
        </c:ser>
        <c:dLbls>
          <c:showLegendKey val="0"/>
          <c:showVal val="0"/>
          <c:showCatName val="0"/>
          <c:showSerName val="0"/>
          <c:showPercent val="0"/>
          <c:showBubbleSize val="0"/>
        </c:dLbls>
        <c:gapWidth val="100"/>
        <c:overlap val="-24"/>
        <c:axId val="480988848"/>
        <c:axId val="480989208"/>
      </c:barChart>
      <c:catAx>
        <c:axId val="4809888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80989208"/>
        <c:crosses val="autoZero"/>
        <c:auto val="1"/>
        <c:lblAlgn val="ctr"/>
        <c:lblOffset val="100"/>
        <c:noMultiLvlLbl val="0"/>
      </c:catAx>
      <c:valAx>
        <c:axId val="48098920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en-GB" sz="1000">
                    <a:solidFill>
                      <a:sysClr val="windowText" lastClr="000000"/>
                    </a:solidFill>
                  </a:rPr>
                  <a:t>per 100,000 population aged 6- 10 years</a:t>
                </a:r>
              </a:p>
            </c:rich>
          </c:tx>
          <c:layout>
            <c:manualLayout>
              <c:xMode val="edge"/>
              <c:yMode val="edge"/>
              <c:x val="2.4374030578329271E-2"/>
              <c:y val="7.2550675675675677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0988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cdr:x>
      <cdr:y>0.93341</cdr:y>
    </cdr:from>
    <cdr:to>
      <cdr:x>0.59055</cdr:x>
      <cdr:y>1</cdr:y>
    </cdr:to>
    <cdr:sp macro="" textlink="">
      <cdr:nvSpPr>
        <cdr:cNvPr id="2" name="TextBox 1"/>
        <cdr:cNvSpPr txBox="1"/>
      </cdr:nvSpPr>
      <cdr:spPr>
        <a:xfrm xmlns:a="http://schemas.openxmlformats.org/drawingml/2006/main">
          <a:off x="0" y="5067717"/>
          <a:ext cx="4803775" cy="3615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GB" sz="1100">
              <a:effectLst/>
              <a:latin typeface="+mn-lt"/>
              <a:ea typeface="+mn-ea"/>
              <a:cs typeface="Leelawadee" panose="020B0502040204020203" pitchFamily="34" charset="-34"/>
            </a:rPr>
            <a:t>Source:</a:t>
          </a:r>
          <a:r>
            <a:rPr lang="en-GB" sz="1100" baseline="0">
              <a:effectLst/>
              <a:latin typeface="+mn-lt"/>
              <a:ea typeface="+mn-ea"/>
              <a:cs typeface="Leelawadee" panose="020B0502040204020203" pitchFamily="34" charset="-34"/>
            </a:rPr>
            <a:t> KCC MIU. Prepared by KPHO (MP) Sept 2022</a:t>
          </a:r>
          <a:endParaRPr lang="en-GB" sz="1100">
            <a:effectLst/>
            <a:latin typeface="+mn-lt"/>
            <a:cs typeface="Leelawadee" panose="020B0502040204020203" pitchFamily="34" charset="-34"/>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0.00406</cdr:x>
      <cdr:y>0.93156</cdr:y>
    </cdr:from>
    <cdr:to>
      <cdr:x>0.98825</cdr:x>
      <cdr:y>0.99815</cdr:y>
    </cdr:to>
    <cdr:sp macro="" textlink="">
      <cdr:nvSpPr>
        <cdr:cNvPr id="3" name="TextBox 1">
          <a:extLst xmlns:a="http://schemas.openxmlformats.org/drawingml/2006/main">
            <a:ext uri="{FF2B5EF4-FFF2-40B4-BE49-F238E27FC236}">
              <a16:creationId xmlns:a16="http://schemas.microsoft.com/office/drawing/2014/main" id="{DF67B2B5-4D24-4DE6-9522-0B393E52C8B7}"/>
            </a:ext>
          </a:extLst>
        </cdr:cNvPr>
        <cdr:cNvSpPr txBox="1"/>
      </cdr:nvSpPr>
      <cdr:spPr>
        <a:xfrm xmlns:a="http://schemas.openxmlformats.org/drawingml/2006/main">
          <a:off x="36177" y="4804807"/>
          <a:ext cx="8774449" cy="3434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GB" sz="1100">
              <a:effectLst/>
              <a:latin typeface="+mn-lt"/>
              <a:ea typeface="+mn-ea"/>
              <a:cs typeface="Leelawadee" panose="020B0502040204020203" pitchFamily="34" charset="-34"/>
            </a:rPr>
            <a:t>Source:</a:t>
          </a:r>
          <a:r>
            <a:rPr lang="en-GB" sz="1100" baseline="0">
              <a:effectLst/>
              <a:latin typeface="+mn-lt"/>
              <a:ea typeface="+mn-ea"/>
              <a:cs typeface="Leelawadee" panose="020B0502040204020203" pitchFamily="34" charset="-34"/>
            </a:rPr>
            <a:t> KCC (MIU)</a:t>
          </a:r>
          <a:endParaRPr lang="en-GB" sz="1100">
            <a:effectLst/>
            <a:latin typeface="+mn-lt"/>
            <a:cs typeface="Leelawadee" panose="020B0502040204020203" pitchFamily="34" charset="-34"/>
          </a:endParaRPr>
        </a:p>
      </cdr:txBody>
    </cdr: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22T17:03:57.517"/>
    </inkml:context>
    <inkml:brush xml:id="br0">
      <inkml:brushProperty name="width" value="0.2" units="cm"/>
      <inkml:brushProperty name="height" value="1.2" units="cm"/>
      <inkml:brushProperty name="color" value="#849398"/>
      <inkml:brushProperty name="ignorePressure" value="1"/>
      <inkml:brushProperty name="inkEffects" value="pencil"/>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22T17:03:54.617"/>
    </inkml:context>
    <inkml:brush xml:id="br0">
      <inkml:brushProperty name="width" value="0.2" units="cm"/>
      <inkml:brushProperty name="height" value="1.2" units="cm"/>
      <inkml:brushProperty name="color" value="#849398"/>
      <inkml:brushProperty name="ignorePressure" value="1"/>
      <inkml:brushProperty name="inkEffects" value="pencil"/>
    </inkml:brush>
  </inkml:definitions>
  <inkml:trace contextRef="#ctx0" brushRef="#br0">0 14,'0'-6,"0"-2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22T17:03:42.265"/>
    </inkml:context>
    <inkml:brush xml:id="br0">
      <inkml:brushProperty name="width" value="0.05" units="cm"/>
      <inkml:brushProperty name="height" value="0.05" units="cm"/>
      <inkml:brushProperty name="color" value="#FF0066"/>
    </inkml:brush>
  </inkml:definitions>
  <inkml:trace contextRef="#ctx0" brushRef="#br0">0 0 24575,'6'3'0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DDF1F3"/>
        </a:solidFill>
        <a:ln>
          <a:solidFill>
            <a:srgbClr val="2D7C82"/>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bwMode="auto">
        <a:solidFill>
          <a:srgbClr val="FFFFFF"/>
        </a:solidFill>
        <a:ln w="9525">
          <a:solidFill>
            <a:srgbClr val="2D7C82"/>
          </a:solidFill>
          <a:miter lim="800000"/>
          <a:headEnd/>
          <a:tailEnd/>
        </a:ln>
      </a:spPr>
      <a:bodyPr rot="0" vert="horz" wrap="square" lIns="91440" tIns="45720" rIns="91440" bIns="45720" anchor="t" anchorCtr="0">
        <a:spAutoFit/>
      </a:bodyPr>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Kel1</b:Tag>
    <b:SourceType>DocumentFromInternetSite</b:SourceType>
    <b:Guid>{B6BB2D75-D9EE-4798-AEFE-CADB2D6788CD}</b:Guid>
    <b:Author>
      <b:Author>
        <b:NameList>
          <b:Person>
            <b:Last>Kelsi</b:Last>
          </b:Person>
        </b:NameList>
      </b:Author>
    </b:Author>
    <b:Title>kent support level guidance</b:Title>
    <b:InternetSiteTitle>www.kelsi.org.uk</b:InternetSiteTitle>
    <b:RefOrder>2</b:RefOrder>
  </b:Source>
  <b:Source>
    <b:Tag>Dep181</b:Tag>
    <b:SourceType>ElectronicSource</b:SourceType>
    <b:Guid>{AD0093D3-5D44-47A7-BBB9-0799848C089A}</b:Guid>
    <b:Author>
      <b:Author>
        <b:Corporate>Department for Education</b:Corporate>
      </b:Author>
    </b:Author>
    <b:Title>Working together to safeguard children: a guide to inter-agency working to safeguard and promote the welfare of children</b:Title>
    <b:Year>2018</b:Year>
    <b:City>London</b:City>
    <b:ProductionCompany>HM Government.</b:ProductionCompany>
    <b:URL>https://www.workingtogetheronline.co.uk/chapters/intro.html#who</b:URL>
    <b:RefOrder>1</b:RefOrder>
  </b:Source>
  <b:Source>
    <b:Tag>Chi89</b:Tag>
    <b:SourceType>ElectronicSource</b:SourceType>
    <b:Guid>{1C387E9E-75C5-47C7-BEB1-36CA1EB1877D}</b:Guid>
    <b:Title>Children Act</b:Title>
    <b:Year>1989</b:Year>
    <b:YearAccessed>2022</b:YearAccessed>
    <b:MonthAccessed>January </b:MonthAccessed>
    <b:DayAccessed>12</b:DayAccessed>
    <b:URL>https://www.legislation.gov.uk/ukpga/1989/41/contents</b:URL>
    <b:RefOrder>3</b:RefOrder>
  </b:Source>
  <b:Source>
    <b:Tag>Chi22</b:Tag>
    <b:SourceType>ElectronicSource</b:SourceType>
    <b:Guid>{0CC378A2-5C68-41C9-BA72-5402F01362EA}</b:Guid>
    <b:Title>Children Act 2004</b:Title>
    <b:YearAccessed>2022</b:YearAccessed>
    <b:MonthAccessed>January</b:MonthAccessed>
    <b:DayAccessed>12</b:DayAccessed>
    <b:URL>https://www.legislation.gov.uk/ukpga/2004/31/contents</b:URL>
    <b:RefOrder>4</b:RefOrder>
  </b:Source>
  <b:Source>
    <b:Tag>Chi</b:Tag>
    <b:SourceType>ElectronicSource</b:SourceType>
    <b:Guid>{A41F913A-1D20-436C-808B-317527F742D1}</b:Guid>
    <b:Title>Children and Social Work Act 2017</b:Title>
    <b:RefOrder>5</b:RefOrder>
  </b:Source>
  <b:Source>
    <b:Tag>IMD19</b:Tag>
    <b:SourceType>Report</b:SourceType>
    <b:Guid>{A9DEF000-6F82-42A6-B3A4-B06A911335D4}</b:Guid>
    <b:Title>IMD</b:Title>
    <b:Year>2019</b:Year>
    <b:RefOrder>57</b:RefOrder>
  </b:Source>
</b:Sources>
</file>

<file path=customXml/itemProps1.xml><?xml version="1.0" encoding="utf-8"?>
<ds:datastoreItem xmlns:ds="http://schemas.openxmlformats.org/officeDocument/2006/customXml" ds:itemID="{A19C2ABF-FFA3-48D0-A009-5697BB210E06}">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31</TotalTime>
  <Pages>99</Pages>
  <Words>21724</Words>
  <Characters>123832</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145266</CharactersWithSpaces>
  <SharedDoc>false</SharedDoc>
  <HLinks>
    <vt:vector size="882" baseType="variant">
      <vt:variant>
        <vt:i4>5636183</vt:i4>
      </vt:variant>
      <vt:variant>
        <vt:i4>120</vt:i4>
      </vt:variant>
      <vt:variant>
        <vt:i4>0</vt:i4>
      </vt:variant>
      <vt:variant>
        <vt:i4>5</vt:i4>
      </vt:variant>
      <vt:variant>
        <vt:lpwstr>https://www.kentandmedwayccg.nhs.uk/about-us/ccg-archive/Local-transformation-plan-for-CYP-emotional-wellbeing-and-mental-health</vt:lpwstr>
      </vt:variant>
      <vt:variant>
        <vt:lpwstr/>
      </vt:variant>
      <vt:variant>
        <vt:i4>7340071</vt:i4>
      </vt:variant>
      <vt:variant>
        <vt:i4>117</vt:i4>
      </vt:variant>
      <vt:variant>
        <vt:i4>0</vt:i4>
      </vt:variant>
      <vt:variant>
        <vt:i4>5</vt:i4>
      </vt:variant>
      <vt:variant>
        <vt:lpwstr>https://chums.uk.com/kent-bereavement-service/</vt:lpwstr>
      </vt:variant>
      <vt:variant>
        <vt:lpwstr/>
      </vt:variant>
      <vt:variant>
        <vt:i4>3997730</vt:i4>
      </vt:variant>
      <vt:variant>
        <vt:i4>114</vt:i4>
      </vt:variant>
      <vt:variant>
        <vt:i4>0</vt:i4>
      </vt:variant>
      <vt:variant>
        <vt:i4>5</vt:i4>
      </vt:variant>
      <vt:variant>
        <vt:lpwstr>https://www.kooth.com/</vt:lpwstr>
      </vt:variant>
      <vt:variant>
        <vt:lpwstr/>
      </vt:variant>
      <vt:variant>
        <vt:i4>1572959</vt:i4>
      </vt:variant>
      <vt:variant>
        <vt:i4>111</vt:i4>
      </vt:variant>
      <vt:variant>
        <vt:i4>0</vt:i4>
      </vt:variant>
      <vt:variant>
        <vt:i4>5</vt:i4>
      </vt:variant>
      <vt:variant>
        <vt:lpwstr>https://www.nelft.nhs.uk/kent-and-medway-mental-health-support-teams/</vt:lpwstr>
      </vt:variant>
      <vt:variant>
        <vt:lpwstr/>
      </vt:variant>
      <vt:variant>
        <vt:i4>655452</vt:i4>
      </vt:variant>
      <vt:variant>
        <vt:i4>108</vt:i4>
      </vt:variant>
      <vt:variant>
        <vt:i4>0</vt:i4>
      </vt:variant>
      <vt:variant>
        <vt:i4>5</vt:i4>
      </vt:variant>
      <vt:variant>
        <vt:lpwstr>https://www.thefantasticfredexperience.com/</vt:lpwstr>
      </vt:variant>
      <vt:variant>
        <vt:lpwstr>:~:text=The%20Fantastic%20FRED%20Experience%20is,hall%20or%20a%20large%20classroom.</vt:lpwstr>
      </vt:variant>
      <vt:variant>
        <vt:i4>2818146</vt:i4>
      </vt:variant>
      <vt:variant>
        <vt:i4>105</vt:i4>
      </vt:variant>
      <vt:variant>
        <vt:i4>0</vt:i4>
      </vt:variant>
      <vt:variant>
        <vt:i4>5</vt:i4>
      </vt:variant>
      <vt:variant>
        <vt:lpwstr>https://www.kscmp.org.uk/__data/assets/pdf_file/0008/158660/SLG-Sheet-_-Nov-23_compliant_PDF.pdf</vt:lpwstr>
      </vt:variant>
      <vt:variant>
        <vt:lpwstr/>
      </vt:variant>
      <vt:variant>
        <vt:i4>917510</vt:i4>
      </vt:variant>
      <vt:variant>
        <vt:i4>102</vt:i4>
      </vt:variant>
      <vt:variant>
        <vt:i4>0</vt:i4>
      </vt:variant>
      <vt:variant>
        <vt:i4>5</vt:i4>
      </vt:variant>
      <vt:variant>
        <vt:lpwstr>https://pubmed.ncbi.nlm.nih.gov/26645305/</vt:lpwstr>
      </vt:variant>
      <vt:variant>
        <vt:lpwstr/>
      </vt:variant>
      <vt:variant>
        <vt:i4>393219</vt:i4>
      </vt:variant>
      <vt:variant>
        <vt:i4>99</vt:i4>
      </vt:variant>
      <vt:variant>
        <vt:i4>0</vt:i4>
      </vt:variant>
      <vt:variant>
        <vt:i4>5</vt:i4>
      </vt:variant>
      <vt:variant>
        <vt:lpwstr>https://pubmed.ncbi.nlm.nih.gov/28340050/</vt:lpwstr>
      </vt:variant>
      <vt:variant>
        <vt:lpwstr/>
      </vt:variant>
      <vt:variant>
        <vt:i4>327685</vt:i4>
      </vt:variant>
      <vt:variant>
        <vt:i4>96</vt:i4>
      </vt:variant>
      <vt:variant>
        <vt:i4>0</vt:i4>
      </vt:variant>
      <vt:variant>
        <vt:i4>5</vt:i4>
      </vt:variant>
      <vt:variant>
        <vt:lpwstr>https://pubmed.ncbi.nlm.nih.gov/24062429/</vt:lpwstr>
      </vt:variant>
      <vt:variant>
        <vt:lpwstr/>
      </vt:variant>
      <vt:variant>
        <vt:i4>65549</vt:i4>
      </vt:variant>
      <vt:variant>
        <vt:i4>93</vt:i4>
      </vt:variant>
      <vt:variant>
        <vt:i4>0</vt:i4>
      </vt:variant>
      <vt:variant>
        <vt:i4>5</vt:i4>
      </vt:variant>
      <vt:variant>
        <vt:lpwstr>https://pubmed.ncbi.nlm.nih.gov/26429758/</vt:lpwstr>
      </vt:variant>
      <vt:variant>
        <vt:lpwstr/>
      </vt:variant>
      <vt:variant>
        <vt:i4>65541</vt:i4>
      </vt:variant>
      <vt:variant>
        <vt:i4>90</vt:i4>
      </vt:variant>
      <vt:variant>
        <vt:i4>0</vt:i4>
      </vt:variant>
      <vt:variant>
        <vt:i4>5</vt:i4>
      </vt:variant>
      <vt:variant>
        <vt:lpwstr>https://pubmed.ncbi.nlm.nih.gov/20202902/</vt:lpwstr>
      </vt:variant>
      <vt:variant>
        <vt:lpwstr/>
      </vt:variant>
      <vt:variant>
        <vt:i4>720899</vt:i4>
      </vt:variant>
      <vt:variant>
        <vt:i4>87</vt:i4>
      </vt:variant>
      <vt:variant>
        <vt:i4>0</vt:i4>
      </vt:variant>
      <vt:variant>
        <vt:i4>5</vt:i4>
      </vt:variant>
      <vt:variant>
        <vt:lpwstr>https://pubmed.ncbi.nlm.nih.gov/25762537/</vt:lpwstr>
      </vt:variant>
      <vt:variant>
        <vt:lpwstr/>
      </vt:variant>
      <vt:variant>
        <vt:i4>983042</vt:i4>
      </vt:variant>
      <vt:variant>
        <vt:i4>84</vt:i4>
      </vt:variant>
      <vt:variant>
        <vt:i4>0</vt:i4>
      </vt:variant>
      <vt:variant>
        <vt:i4>5</vt:i4>
      </vt:variant>
      <vt:variant>
        <vt:lpwstr>https://pubmed.ncbi.nlm.nih.gov/21651607/</vt:lpwstr>
      </vt:variant>
      <vt:variant>
        <vt:lpwstr/>
      </vt:variant>
      <vt:variant>
        <vt:i4>1572871</vt:i4>
      </vt:variant>
      <vt:variant>
        <vt:i4>81</vt:i4>
      </vt:variant>
      <vt:variant>
        <vt:i4>0</vt:i4>
      </vt:variant>
      <vt:variant>
        <vt:i4>5</vt:i4>
      </vt:variant>
      <vt:variant>
        <vt:lpwstr>https://www.nhs.uk/live-well/sleep-and-tiredness/how-much-sleep-do-kids-need/</vt:lpwstr>
      </vt:variant>
      <vt:variant>
        <vt:lpwstr/>
      </vt:variant>
      <vt:variant>
        <vt:i4>4587546</vt:i4>
      </vt:variant>
      <vt:variant>
        <vt:i4>78</vt:i4>
      </vt:variant>
      <vt:variant>
        <vt:i4>0</vt:i4>
      </vt:variant>
      <vt:variant>
        <vt:i4>5</vt:i4>
      </vt:variant>
      <vt:variant>
        <vt:lpwstr>https://www.gov.uk/government/publications/inclusion-health-applying-all-our-health/inclusion-health-applying-all-our-health</vt:lpwstr>
      </vt:variant>
      <vt:variant>
        <vt:lpwstr/>
      </vt:variant>
      <vt:variant>
        <vt:i4>4587600</vt:i4>
      </vt:variant>
      <vt:variant>
        <vt:i4>75</vt:i4>
      </vt:variant>
      <vt:variant>
        <vt:i4>0</vt:i4>
      </vt:variant>
      <vt:variant>
        <vt:i4>5</vt:i4>
      </vt:variant>
      <vt:variant>
        <vt:lpwstr>https://www.gov.uk/government/statistics/english-indices-of-deprivation-2019</vt:lpwstr>
      </vt:variant>
      <vt:variant>
        <vt:lpwstr/>
      </vt:variant>
      <vt:variant>
        <vt:i4>1507417</vt:i4>
      </vt:variant>
      <vt:variant>
        <vt:i4>72</vt:i4>
      </vt:variant>
      <vt:variant>
        <vt:i4>0</vt:i4>
      </vt:variant>
      <vt:variant>
        <vt:i4>5</vt:i4>
      </vt:variant>
      <vt:variant>
        <vt:lpwstr>https://www.gov.uk/government/publications/working-together-to-safeguard-children--2</vt:lpwstr>
      </vt:variant>
      <vt:variant>
        <vt:lpwstr/>
      </vt:variant>
      <vt:variant>
        <vt:i4>8126516</vt:i4>
      </vt:variant>
      <vt:variant>
        <vt:i4>69</vt:i4>
      </vt:variant>
      <vt:variant>
        <vt:i4>0</vt:i4>
      </vt:variant>
      <vt:variant>
        <vt:i4>5</vt:i4>
      </vt:variant>
      <vt:variant>
        <vt:lpwstr>https://www.nice.org.uk/guidance/ng223/chapter/recommendations</vt:lpwstr>
      </vt:variant>
      <vt:variant>
        <vt:lpwstr>adverse-childhood-experiences</vt:lpwstr>
      </vt:variant>
      <vt:variant>
        <vt:i4>1507388</vt:i4>
      </vt:variant>
      <vt:variant>
        <vt:i4>65</vt:i4>
      </vt:variant>
      <vt:variant>
        <vt:i4>0</vt:i4>
      </vt:variant>
      <vt:variant>
        <vt:i4>5</vt:i4>
      </vt:variant>
      <vt:variant>
        <vt:lpwstr/>
      </vt:variant>
      <vt:variant>
        <vt:lpwstr>_Toc445984598</vt:lpwstr>
      </vt:variant>
      <vt:variant>
        <vt:i4>1507388</vt:i4>
      </vt:variant>
      <vt:variant>
        <vt:i4>62</vt:i4>
      </vt:variant>
      <vt:variant>
        <vt:i4>0</vt:i4>
      </vt:variant>
      <vt:variant>
        <vt:i4>5</vt:i4>
      </vt:variant>
      <vt:variant>
        <vt:lpwstr/>
      </vt:variant>
      <vt:variant>
        <vt:lpwstr>_Toc445984598</vt:lpwstr>
      </vt:variant>
      <vt:variant>
        <vt:i4>1507388</vt:i4>
      </vt:variant>
      <vt:variant>
        <vt:i4>59</vt:i4>
      </vt:variant>
      <vt:variant>
        <vt:i4>0</vt:i4>
      </vt:variant>
      <vt:variant>
        <vt:i4>5</vt:i4>
      </vt:variant>
      <vt:variant>
        <vt:lpwstr/>
      </vt:variant>
      <vt:variant>
        <vt:lpwstr>_Toc445984598</vt:lpwstr>
      </vt:variant>
      <vt:variant>
        <vt:i4>1507388</vt:i4>
      </vt:variant>
      <vt:variant>
        <vt:i4>56</vt:i4>
      </vt:variant>
      <vt:variant>
        <vt:i4>0</vt:i4>
      </vt:variant>
      <vt:variant>
        <vt:i4>5</vt:i4>
      </vt:variant>
      <vt:variant>
        <vt:lpwstr/>
      </vt:variant>
      <vt:variant>
        <vt:lpwstr>_Toc445984598</vt:lpwstr>
      </vt:variant>
      <vt:variant>
        <vt:i4>1507388</vt:i4>
      </vt:variant>
      <vt:variant>
        <vt:i4>53</vt:i4>
      </vt:variant>
      <vt:variant>
        <vt:i4>0</vt:i4>
      </vt:variant>
      <vt:variant>
        <vt:i4>5</vt:i4>
      </vt:variant>
      <vt:variant>
        <vt:lpwstr/>
      </vt:variant>
      <vt:variant>
        <vt:lpwstr>_Toc445984598</vt:lpwstr>
      </vt:variant>
      <vt:variant>
        <vt:i4>1507388</vt:i4>
      </vt:variant>
      <vt:variant>
        <vt:i4>50</vt:i4>
      </vt:variant>
      <vt:variant>
        <vt:i4>0</vt:i4>
      </vt:variant>
      <vt:variant>
        <vt:i4>5</vt:i4>
      </vt:variant>
      <vt:variant>
        <vt:lpwstr/>
      </vt:variant>
      <vt:variant>
        <vt:lpwstr>_Toc445984598</vt:lpwstr>
      </vt:variant>
      <vt:variant>
        <vt:i4>1507388</vt:i4>
      </vt:variant>
      <vt:variant>
        <vt:i4>47</vt:i4>
      </vt:variant>
      <vt:variant>
        <vt:i4>0</vt:i4>
      </vt:variant>
      <vt:variant>
        <vt:i4>5</vt:i4>
      </vt:variant>
      <vt:variant>
        <vt:lpwstr/>
      </vt:variant>
      <vt:variant>
        <vt:lpwstr>_Toc445984598</vt:lpwstr>
      </vt:variant>
      <vt:variant>
        <vt:i4>1507388</vt:i4>
      </vt:variant>
      <vt:variant>
        <vt:i4>44</vt:i4>
      </vt:variant>
      <vt:variant>
        <vt:i4>0</vt:i4>
      </vt:variant>
      <vt:variant>
        <vt:i4>5</vt:i4>
      </vt:variant>
      <vt:variant>
        <vt:lpwstr/>
      </vt:variant>
      <vt:variant>
        <vt:lpwstr>_Toc445984597</vt:lpwstr>
      </vt:variant>
      <vt:variant>
        <vt:i4>1507388</vt:i4>
      </vt:variant>
      <vt:variant>
        <vt:i4>41</vt:i4>
      </vt:variant>
      <vt:variant>
        <vt:i4>0</vt:i4>
      </vt:variant>
      <vt:variant>
        <vt:i4>5</vt:i4>
      </vt:variant>
      <vt:variant>
        <vt:lpwstr/>
      </vt:variant>
      <vt:variant>
        <vt:lpwstr>_Toc445984594</vt:lpwstr>
      </vt:variant>
      <vt:variant>
        <vt:i4>1507388</vt:i4>
      </vt:variant>
      <vt:variant>
        <vt:i4>38</vt:i4>
      </vt:variant>
      <vt:variant>
        <vt:i4>0</vt:i4>
      </vt:variant>
      <vt:variant>
        <vt:i4>5</vt:i4>
      </vt:variant>
      <vt:variant>
        <vt:lpwstr/>
      </vt:variant>
      <vt:variant>
        <vt:lpwstr>_Toc445984594</vt:lpwstr>
      </vt:variant>
      <vt:variant>
        <vt:i4>1441852</vt:i4>
      </vt:variant>
      <vt:variant>
        <vt:i4>35</vt:i4>
      </vt:variant>
      <vt:variant>
        <vt:i4>0</vt:i4>
      </vt:variant>
      <vt:variant>
        <vt:i4>5</vt:i4>
      </vt:variant>
      <vt:variant>
        <vt:lpwstr/>
      </vt:variant>
      <vt:variant>
        <vt:lpwstr>_Toc445984589</vt:lpwstr>
      </vt:variant>
      <vt:variant>
        <vt:i4>1507388</vt:i4>
      </vt:variant>
      <vt:variant>
        <vt:i4>32</vt:i4>
      </vt:variant>
      <vt:variant>
        <vt:i4>0</vt:i4>
      </vt:variant>
      <vt:variant>
        <vt:i4>5</vt:i4>
      </vt:variant>
      <vt:variant>
        <vt:lpwstr/>
      </vt:variant>
      <vt:variant>
        <vt:lpwstr>_Toc445984594</vt:lpwstr>
      </vt:variant>
      <vt:variant>
        <vt:i4>1507388</vt:i4>
      </vt:variant>
      <vt:variant>
        <vt:i4>29</vt:i4>
      </vt:variant>
      <vt:variant>
        <vt:i4>0</vt:i4>
      </vt:variant>
      <vt:variant>
        <vt:i4>5</vt:i4>
      </vt:variant>
      <vt:variant>
        <vt:lpwstr/>
      </vt:variant>
      <vt:variant>
        <vt:lpwstr>_Toc445984596</vt:lpwstr>
      </vt:variant>
      <vt:variant>
        <vt:i4>1507388</vt:i4>
      </vt:variant>
      <vt:variant>
        <vt:i4>26</vt:i4>
      </vt:variant>
      <vt:variant>
        <vt:i4>0</vt:i4>
      </vt:variant>
      <vt:variant>
        <vt:i4>5</vt:i4>
      </vt:variant>
      <vt:variant>
        <vt:lpwstr/>
      </vt:variant>
      <vt:variant>
        <vt:lpwstr>_Toc445984595</vt:lpwstr>
      </vt:variant>
      <vt:variant>
        <vt:i4>1507388</vt:i4>
      </vt:variant>
      <vt:variant>
        <vt:i4>23</vt:i4>
      </vt:variant>
      <vt:variant>
        <vt:i4>0</vt:i4>
      </vt:variant>
      <vt:variant>
        <vt:i4>5</vt:i4>
      </vt:variant>
      <vt:variant>
        <vt:lpwstr/>
      </vt:variant>
      <vt:variant>
        <vt:lpwstr>_Toc445984594</vt:lpwstr>
      </vt:variant>
      <vt:variant>
        <vt:i4>1507388</vt:i4>
      </vt:variant>
      <vt:variant>
        <vt:i4>20</vt:i4>
      </vt:variant>
      <vt:variant>
        <vt:i4>0</vt:i4>
      </vt:variant>
      <vt:variant>
        <vt:i4>5</vt:i4>
      </vt:variant>
      <vt:variant>
        <vt:lpwstr/>
      </vt:variant>
      <vt:variant>
        <vt:lpwstr>_Toc445984593</vt:lpwstr>
      </vt:variant>
      <vt:variant>
        <vt:i4>1507388</vt:i4>
      </vt:variant>
      <vt:variant>
        <vt:i4>17</vt:i4>
      </vt:variant>
      <vt:variant>
        <vt:i4>0</vt:i4>
      </vt:variant>
      <vt:variant>
        <vt:i4>5</vt:i4>
      </vt:variant>
      <vt:variant>
        <vt:lpwstr/>
      </vt:variant>
      <vt:variant>
        <vt:lpwstr>_Toc445984592</vt:lpwstr>
      </vt:variant>
      <vt:variant>
        <vt:i4>1507388</vt:i4>
      </vt:variant>
      <vt:variant>
        <vt:i4>14</vt:i4>
      </vt:variant>
      <vt:variant>
        <vt:i4>0</vt:i4>
      </vt:variant>
      <vt:variant>
        <vt:i4>5</vt:i4>
      </vt:variant>
      <vt:variant>
        <vt:lpwstr/>
      </vt:variant>
      <vt:variant>
        <vt:lpwstr>_Toc445984593</vt:lpwstr>
      </vt:variant>
      <vt:variant>
        <vt:i4>1507388</vt:i4>
      </vt:variant>
      <vt:variant>
        <vt:i4>11</vt:i4>
      </vt:variant>
      <vt:variant>
        <vt:i4>0</vt:i4>
      </vt:variant>
      <vt:variant>
        <vt:i4>5</vt:i4>
      </vt:variant>
      <vt:variant>
        <vt:lpwstr/>
      </vt:variant>
      <vt:variant>
        <vt:lpwstr>_Toc445984592</vt:lpwstr>
      </vt:variant>
      <vt:variant>
        <vt:i4>1441852</vt:i4>
      </vt:variant>
      <vt:variant>
        <vt:i4>8</vt:i4>
      </vt:variant>
      <vt:variant>
        <vt:i4>0</vt:i4>
      </vt:variant>
      <vt:variant>
        <vt:i4>5</vt:i4>
      </vt:variant>
      <vt:variant>
        <vt:lpwstr/>
      </vt:variant>
      <vt:variant>
        <vt:lpwstr>_Toc445984589</vt:lpwstr>
      </vt:variant>
      <vt:variant>
        <vt:i4>1441852</vt:i4>
      </vt:variant>
      <vt:variant>
        <vt:i4>5</vt:i4>
      </vt:variant>
      <vt:variant>
        <vt:i4>0</vt:i4>
      </vt:variant>
      <vt:variant>
        <vt:i4>5</vt:i4>
      </vt:variant>
      <vt:variant>
        <vt:lpwstr/>
      </vt:variant>
      <vt:variant>
        <vt:lpwstr>_Toc445984588</vt:lpwstr>
      </vt:variant>
      <vt:variant>
        <vt:i4>1441852</vt:i4>
      </vt:variant>
      <vt:variant>
        <vt:i4>2</vt:i4>
      </vt:variant>
      <vt:variant>
        <vt:i4>0</vt:i4>
      </vt:variant>
      <vt:variant>
        <vt:i4>5</vt:i4>
      </vt:variant>
      <vt:variant>
        <vt:lpwstr/>
      </vt:variant>
      <vt:variant>
        <vt:lpwstr>_Toc445984584</vt:lpwstr>
      </vt:variant>
      <vt:variant>
        <vt:i4>6357106</vt:i4>
      </vt:variant>
      <vt:variant>
        <vt:i4>9</vt:i4>
      </vt:variant>
      <vt:variant>
        <vt:i4>0</vt:i4>
      </vt:variant>
      <vt:variant>
        <vt:i4>5</vt:i4>
      </vt:variant>
      <vt:variant>
        <vt:lpwstr>https://www.gov.uk/disability-living-allowance-children/eligibility</vt:lpwstr>
      </vt:variant>
      <vt:variant>
        <vt:lpwstr/>
      </vt:variant>
      <vt:variant>
        <vt:i4>5177371</vt:i4>
      </vt:variant>
      <vt:variant>
        <vt:i4>6</vt:i4>
      </vt:variant>
      <vt:variant>
        <vt:i4>0</vt:i4>
      </vt:variant>
      <vt:variant>
        <vt:i4>5</vt:i4>
      </vt:variant>
      <vt:variant>
        <vt:lpwstr>https://www.gov.uk/eu-eea</vt:lpwstr>
      </vt:variant>
      <vt:variant>
        <vt:lpwstr/>
      </vt:variant>
      <vt:variant>
        <vt:i4>8192039</vt:i4>
      </vt:variant>
      <vt:variant>
        <vt:i4>3</vt:i4>
      </vt:variant>
      <vt:variant>
        <vt:i4>0</vt:i4>
      </vt:variant>
      <vt:variant>
        <vt:i4>5</vt:i4>
      </vt:variant>
      <vt:variant>
        <vt:lpwstr>https://www.gov.uk/housing-and-universal-credit</vt:lpwstr>
      </vt:variant>
      <vt:variant>
        <vt:lpwstr/>
      </vt:variant>
      <vt:variant>
        <vt:i4>4587536</vt:i4>
      </vt:variant>
      <vt:variant>
        <vt:i4>0</vt:i4>
      </vt:variant>
      <vt:variant>
        <vt:i4>0</vt:i4>
      </vt:variant>
      <vt:variant>
        <vt:i4>5</vt:i4>
      </vt:variant>
      <vt:variant>
        <vt:lpwstr>https://www.gov.uk/support-for-mortgage-interest</vt:lpwstr>
      </vt:variant>
      <vt:variant>
        <vt:lpwstr/>
      </vt:variant>
      <vt:variant>
        <vt:i4>4128889</vt:i4>
      </vt:variant>
      <vt:variant>
        <vt:i4>315</vt:i4>
      </vt:variant>
      <vt:variant>
        <vt:i4>0</vt:i4>
      </vt:variant>
      <vt:variant>
        <vt:i4>5</vt:i4>
      </vt:variant>
      <vt:variant>
        <vt:lpwstr>https://www.gov.uk/disability-living-allowance-children</vt:lpwstr>
      </vt:variant>
      <vt:variant>
        <vt:lpwstr/>
      </vt:variant>
      <vt:variant>
        <vt:i4>4128889</vt:i4>
      </vt:variant>
      <vt:variant>
        <vt:i4>312</vt:i4>
      </vt:variant>
      <vt:variant>
        <vt:i4>0</vt:i4>
      </vt:variant>
      <vt:variant>
        <vt:i4>5</vt:i4>
      </vt:variant>
      <vt:variant>
        <vt:lpwstr>https://www.gov.uk/disability-living-allowance-children</vt:lpwstr>
      </vt:variant>
      <vt:variant>
        <vt:lpwstr/>
      </vt:variant>
      <vt:variant>
        <vt:i4>2621495</vt:i4>
      </vt:variant>
      <vt:variant>
        <vt:i4>309</vt:i4>
      </vt:variant>
      <vt:variant>
        <vt:i4>0</vt:i4>
      </vt:variant>
      <vt:variant>
        <vt:i4>5</vt:i4>
      </vt:variant>
      <vt:variant>
        <vt:lpwstr>https://www.gov.uk/government/publications/levelling-up-the-united-kingdom</vt:lpwstr>
      </vt:variant>
      <vt:variant>
        <vt:lpwstr/>
      </vt:variant>
      <vt:variant>
        <vt:i4>2359399</vt:i4>
      </vt:variant>
      <vt:variant>
        <vt:i4>305</vt:i4>
      </vt:variant>
      <vt:variant>
        <vt:i4>0</vt:i4>
      </vt:variant>
      <vt:variant>
        <vt:i4>5</vt:i4>
      </vt:variant>
      <vt:variant>
        <vt:lpwstr>https://explore-education-statistics.service.gov.uk/find-statistics/key-stage-2-attainment/2021-22</vt:lpwstr>
      </vt:variant>
      <vt:variant>
        <vt:lpwstr/>
      </vt:variant>
      <vt:variant>
        <vt:i4>917574</vt:i4>
      </vt:variant>
      <vt:variant>
        <vt:i4>300</vt:i4>
      </vt:variant>
      <vt:variant>
        <vt:i4>0</vt:i4>
      </vt:variant>
      <vt:variant>
        <vt:i4>5</vt:i4>
      </vt:variant>
      <vt:variant>
        <vt:lpwstr>https://explore-education-statistics.service.gov.uk/find-statistics/attendance-in-education-and-early-years-settings-during-the-coronavirus-covid-19-outbreak</vt:lpwstr>
      </vt:variant>
      <vt:variant>
        <vt:lpwstr/>
      </vt:variant>
      <vt:variant>
        <vt:i4>4784152</vt:i4>
      </vt:variant>
      <vt:variant>
        <vt:i4>297</vt:i4>
      </vt:variant>
      <vt:variant>
        <vt:i4>0</vt:i4>
      </vt:variant>
      <vt:variant>
        <vt:i4>5</vt:i4>
      </vt:variant>
      <vt:variant>
        <vt:lpwstr>https://www.gov.uk/government/publications/covid-19-impact-on-childhood-vaccinations-data-to-august-2021</vt:lpwstr>
      </vt:variant>
      <vt:variant>
        <vt:lpwstr/>
      </vt:variant>
      <vt:variant>
        <vt:i4>3145780</vt:i4>
      </vt:variant>
      <vt:variant>
        <vt:i4>294</vt:i4>
      </vt:variant>
      <vt:variant>
        <vt:i4>0</vt:i4>
      </vt:variant>
      <vt:variant>
        <vt:i4>5</vt:i4>
      </vt:variant>
      <vt:variant>
        <vt:lpwstr>https://www.who.int/news-room/spotlight/ten-threats-to-global-health-in-2019</vt:lpwstr>
      </vt:variant>
      <vt:variant>
        <vt:lpwstr>:~:text=These%20range%20from%20outbreaks%20of,change%20and%20multiple%20humanitarian%20crises.</vt:lpwstr>
      </vt:variant>
      <vt:variant>
        <vt:i4>1179725</vt:i4>
      </vt:variant>
      <vt:variant>
        <vt:i4>291</vt:i4>
      </vt:variant>
      <vt:variant>
        <vt:i4>0</vt:i4>
      </vt:variant>
      <vt:variant>
        <vt:i4>5</vt:i4>
      </vt:variant>
      <vt:variant>
        <vt:lpwstr>https://www.gov.uk/government/publications/flu-vaccination-in-schools</vt:lpwstr>
      </vt:variant>
      <vt:variant>
        <vt:lpwstr/>
      </vt:variant>
      <vt:variant>
        <vt:i4>6684708</vt:i4>
      </vt:variant>
      <vt:variant>
        <vt:i4>288</vt:i4>
      </vt:variant>
      <vt:variant>
        <vt:i4>0</vt:i4>
      </vt:variant>
      <vt:variant>
        <vt:i4>5</vt:i4>
      </vt:variant>
      <vt:variant>
        <vt:lpwstr>https://cks.nice.org.uk/topics/attention-deficit-hyperactivity-disorder/background-information/prevalence/</vt:lpwstr>
      </vt:variant>
      <vt:variant>
        <vt:lpwstr/>
      </vt:variant>
      <vt:variant>
        <vt:i4>4194364</vt:i4>
      </vt:variant>
      <vt:variant>
        <vt:i4>285</vt:i4>
      </vt:variant>
      <vt:variant>
        <vt:i4>0</vt:i4>
      </vt:variant>
      <vt:variant>
        <vt:i4>5</vt:i4>
      </vt:variant>
      <vt:variant>
        <vt:lpwstr>https://lginform.local.gov.uk/reports/view/send-research/local-area-send-report?mod-area=E10000016&amp;mod-group=AllCountiesInCountry_England&amp;mod-type=namedComparisonGroup</vt:lpwstr>
      </vt:variant>
      <vt:variant>
        <vt:lpwstr/>
      </vt:variant>
      <vt:variant>
        <vt:i4>3145847</vt:i4>
      </vt:variant>
      <vt:variant>
        <vt:i4>282</vt:i4>
      </vt:variant>
      <vt:variant>
        <vt:i4>0</vt:i4>
      </vt:variant>
      <vt:variant>
        <vt:i4>5</vt:i4>
      </vt:variant>
      <vt:variant>
        <vt:lpwstr>https://www.thelancet.com/action/showPdf?pii=S2352-4642%2822%2900247-4</vt:lpwstr>
      </vt:variant>
      <vt:variant>
        <vt:lpwstr/>
      </vt:variant>
      <vt:variant>
        <vt:i4>5308500</vt:i4>
      </vt:variant>
      <vt:variant>
        <vt:i4>279</vt:i4>
      </vt:variant>
      <vt:variant>
        <vt:i4>0</vt:i4>
      </vt:variant>
      <vt:variant>
        <vt:i4>5</vt:i4>
      </vt:variant>
      <vt:variant>
        <vt:lpwstr>https://www.bma.org.uk/what-we-do/population-health/improving-the-health-of-specific-groups/autism-spectrum-disorder</vt:lpwstr>
      </vt:variant>
      <vt:variant>
        <vt:lpwstr/>
      </vt:variant>
      <vt:variant>
        <vt:i4>6815822</vt:i4>
      </vt:variant>
      <vt:variant>
        <vt:i4>276</vt:i4>
      </vt:variant>
      <vt:variant>
        <vt:i4>0</vt:i4>
      </vt:variant>
      <vt:variant>
        <vt:i4>5</vt:i4>
      </vt:variant>
      <vt:variant>
        <vt:lpwstr>https://www.kent.gov.uk/__data/assets/pdf_file/0008/99719/SEND-Written-Statement-of-Action.pdf</vt:lpwstr>
      </vt:variant>
      <vt:variant>
        <vt:lpwstr/>
      </vt:variant>
      <vt:variant>
        <vt:i4>917514</vt:i4>
      </vt:variant>
      <vt:variant>
        <vt:i4>273</vt:i4>
      </vt:variant>
      <vt:variant>
        <vt:i4>0</vt:i4>
      </vt:variant>
      <vt:variant>
        <vt:i4>5</vt:i4>
      </vt:variant>
      <vt:variant>
        <vt:lpwstr>https://pubmed.ncbi.nlm.nih.gov/33779707/</vt:lpwstr>
      </vt:variant>
      <vt:variant>
        <vt:lpwstr/>
      </vt:variant>
      <vt:variant>
        <vt:i4>4259861</vt:i4>
      </vt:variant>
      <vt:variant>
        <vt:i4>270</vt:i4>
      </vt:variant>
      <vt:variant>
        <vt:i4>0</vt:i4>
      </vt:variant>
      <vt:variant>
        <vt:i4>5</vt:i4>
      </vt:variant>
      <vt:variant>
        <vt:lpwstr>https://digital.nhs.uk/data-and-information/publications/statistical/mental-health-of-children-and-young-people-in-england/2017/2017</vt:lpwstr>
      </vt:variant>
      <vt:variant>
        <vt:lpwstr/>
      </vt:variant>
      <vt:variant>
        <vt:i4>6029386</vt:i4>
      </vt:variant>
      <vt:variant>
        <vt:i4>267</vt:i4>
      </vt:variant>
      <vt:variant>
        <vt:i4>0</vt:i4>
      </vt:variant>
      <vt:variant>
        <vt:i4>5</vt:i4>
      </vt:variant>
      <vt:variant>
        <vt:lpwstr>https://www.journalslibrary.nihr.ac.uk/phr/SHMX1584/</vt:lpwstr>
      </vt:variant>
      <vt:variant>
        <vt:lpwstr>/full-report</vt:lpwstr>
      </vt:variant>
      <vt:variant>
        <vt:i4>1179716</vt:i4>
      </vt:variant>
      <vt:variant>
        <vt:i4>264</vt:i4>
      </vt:variant>
      <vt:variant>
        <vt:i4>0</vt:i4>
      </vt:variant>
      <vt:variant>
        <vt:i4>5</vt:i4>
      </vt:variant>
      <vt:variant>
        <vt:lpwstr>https://www.gov.uk/government/news/new-report-confirms-fluoridation-can-reduce-tooth-decay-among-children</vt:lpwstr>
      </vt:variant>
      <vt:variant>
        <vt:lpwstr/>
      </vt:variant>
      <vt:variant>
        <vt:i4>6094927</vt:i4>
      </vt:variant>
      <vt:variant>
        <vt:i4>261</vt:i4>
      </vt:variant>
      <vt:variant>
        <vt:i4>0</vt:i4>
      </vt:variant>
      <vt:variant>
        <vt:i4>5</vt:i4>
      </vt:variant>
      <vt:variant>
        <vt:lpwstr>https://www.gov.uk/government/publications/the-eatwell-guide</vt:lpwstr>
      </vt:variant>
      <vt:variant>
        <vt:lpwstr/>
      </vt:variant>
      <vt:variant>
        <vt:i4>655453</vt:i4>
      </vt:variant>
      <vt:variant>
        <vt:i4>258</vt:i4>
      </vt:variant>
      <vt:variant>
        <vt:i4>0</vt:i4>
      </vt:variant>
      <vt:variant>
        <vt:i4>5</vt:i4>
      </vt:variant>
      <vt:variant>
        <vt:lpwstr>https://www.gov.uk/government/publications/delivering-better-oral-health-an-evidence-based-toolkit-for-prevention</vt:lpwstr>
      </vt:variant>
      <vt:variant>
        <vt:lpwstr/>
      </vt:variant>
      <vt:variant>
        <vt:i4>4128867</vt:i4>
      </vt:variant>
      <vt:variant>
        <vt:i4>255</vt:i4>
      </vt:variant>
      <vt:variant>
        <vt:i4>0</vt:i4>
      </vt:variant>
      <vt:variant>
        <vt:i4>5</vt:i4>
      </vt:variant>
      <vt:variant>
        <vt:lpwstr>https://www.gov.uk/government/publications/child-oral-health-applying-all-our-health/child-oral-health-applying-all-our-health</vt:lpwstr>
      </vt:variant>
      <vt:variant>
        <vt:lpwstr/>
      </vt:variant>
      <vt:variant>
        <vt:i4>6553637</vt:i4>
      </vt:variant>
      <vt:variant>
        <vt:i4>252</vt:i4>
      </vt:variant>
      <vt:variant>
        <vt:i4>0</vt:i4>
      </vt:variant>
      <vt:variant>
        <vt:i4>5</vt:i4>
      </vt:variant>
      <vt:variant>
        <vt:lpwstr>https://www.gov.uk/government/publications/commissioning-of-public-health-services-for-children/school-aged-years-high-impact-area-3-supporting-healthy-lifestyles</vt:lpwstr>
      </vt:variant>
      <vt:variant>
        <vt:lpwstr/>
      </vt:variant>
      <vt:variant>
        <vt:i4>4456476</vt:i4>
      </vt:variant>
      <vt:variant>
        <vt:i4>249</vt:i4>
      </vt:variant>
      <vt:variant>
        <vt:i4>0</vt:i4>
      </vt:variant>
      <vt:variant>
        <vt:i4>5</vt:i4>
      </vt:variant>
      <vt:variant>
        <vt:lpwstr>https://www.gov.uk/government/statistics/announcements/changes-in-the-weight-status-of-children-between-the-first-and-final-years-of-primary-school-a-longitudinal-cohort-analysis-of-data-from-the-national</vt:lpwstr>
      </vt:variant>
      <vt:variant>
        <vt:lpwstr/>
      </vt:variant>
      <vt:variant>
        <vt:i4>4718614</vt:i4>
      </vt:variant>
      <vt:variant>
        <vt:i4>246</vt:i4>
      </vt:variant>
      <vt:variant>
        <vt:i4>0</vt:i4>
      </vt:variant>
      <vt:variant>
        <vt:i4>5</vt:i4>
      </vt:variant>
      <vt:variant>
        <vt:lpwstr>https://www.gov.uk/government/statistics/changes-in-the-weight-status-of-children-between-the-first-and-final-years-of-primary-school</vt:lpwstr>
      </vt:variant>
      <vt:variant>
        <vt:lpwstr/>
      </vt:variant>
      <vt:variant>
        <vt:i4>8257579</vt:i4>
      </vt:variant>
      <vt:variant>
        <vt:i4>243</vt:i4>
      </vt:variant>
      <vt:variant>
        <vt:i4>0</vt:i4>
      </vt:variant>
      <vt:variant>
        <vt:i4>5</vt:i4>
      </vt:variant>
      <vt:variant>
        <vt:lpwstr>https://fingertips.phe.org.uk/static-reports/national-child-measurement-programme/Changes-in-the-weight-status-of-children-between-the-first-and-final-years-of-primary-school.html</vt:lpwstr>
      </vt:variant>
      <vt:variant>
        <vt:lpwstr/>
      </vt:variant>
      <vt:variant>
        <vt:i4>4456476</vt:i4>
      </vt:variant>
      <vt:variant>
        <vt:i4>240</vt:i4>
      </vt:variant>
      <vt:variant>
        <vt:i4>0</vt:i4>
      </vt:variant>
      <vt:variant>
        <vt:i4>5</vt:i4>
      </vt:variant>
      <vt:variant>
        <vt:lpwstr>https://www.gov.uk/government/statistics/announcements/changes-in-the-weight-status-of-children-between-the-first-and-final-years-of-primary-school-a-longitudinal-cohort-analysis-of-data-from-the-national</vt:lpwstr>
      </vt:variant>
      <vt:variant>
        <vt:lpwstr/>
      </vt:variant>
      <vt:variant>
        <vt:i4>4980808</vt:i4>
      </vt:variant>
      <vt:variant>
        <vt:i4>237</vt:i4>
      </vt:variant>
      <vt:variant>
        <vt:i4>0</vt:i4>
      </vt:variant>
      <vt:variant>
        <vt:i4>5</vt:i4>
      </vt:variant>
      <vt:variant>
        <vt:lpwstr>https://digital.nhs.uk/data-and-information/publications/statistical/national-child-measurement-programme/2020-21-school-year</vt:lpwstr>
      </vt:variant>
      <vt:variant>
        <vt:lpwstr/>
      </vt:variant>
      <vt:variant>
        <vt:i4>1441879</vt:i4>
      </vt:variant>
      <vt:variant>
        <vt:i4>234</vt:i4>
      </vt:variant>
      <vt:variant>
        <vt:i4>0</vt:i4>
      </vt:variant>
      <vt:variant>
        <vt:i4>5</vt:i4>
      </vt:variant>
      <vt:variant>
        <vt:lpwstr>https://files.digital.nhs.uk/D1/D411D3/mhcyp_2020_meth.pdf</vt:lpwstr>
      </vt:variant>
      <vt:variant>
        <vt:lpwstr/>
      </vt:variant>
      <vt:variant>
        <vt:i4>5177362</vt:i4>
      </vt:variant>
      <vt:variant>
        <vt:i4>231</vt:i4>
      </vt:variant>
      <vt:variant>
        <vt:i4>0</vt:i4>
      </vt:variant>
      <vt:variant>
        <vt:i4>5</vt:i4>
      </vt:variant>
      <vt:variant>
        <vt:lpwstr>https://digital.nhs.uk/data-and-information/publications/statistical/mental-health-of-children-and-young-people-in-england/2023-wave-4-follow-up</vt:lpwstr>
      </vt:variant>
      <vt:variant>
        <vt:lpwstr/>
      </vt:variant>
      <vt:variant>
        <vt:i4>1441879</vt:i4>
      </vt:variant>
      <vt:variant>
        <vt:i4>228</vt:i4>
      </vt:variant>
      <vt:variant>
        <vt:i4>0</vt:i4>
      </vt:variant>
      <vt:variant>
        <vt:i4>5</vt:i4>
      </vt:variant>
      <vt:variant>
        <vt:lpwstr>https://files.digital.nhs.uk/D1/D411D3/mhcyp_2020_meth.pdf</vt:lpwstr>
      </vt:variant>
      <vt:variant>
        <vt:lpwstr/>
      </vt:variant>
      <vt:variant>
        <vt:i4>1441879</vt:i4>
      </vt:variant>
      <vt:variant>
        <vt:i4>225</vt:i4>
      </vt:variant>
      <vt:variant>
        <vt:i4>0</vt:i4>
      </vt:variant>
      <vt:variant>
        <vt:i4>5</vt:i4>
      </vt:variant>
      <vt:variant>
        <vt:lpwstr>https://files.digital.nhs.uk/D1/D411D3/mhcyp_2020_meth.pdf</vt:lpwstr>
      </vt:variant>
      <vt:variant>
        <vt:lpwstr/>
      </vt:variant>
      <vt:variant>
        <vt:i4>4259861</vt:i4>
      </vt:variant>
      <vt:variant>
        <vt:i4>222</vt:i4>
      </vt:variant>
      <vt:variant>
        <vt:i4>0</vt:i4>
      </vt:variant>
      <vt:variant>
        <vt:i4>5</vt:i4>
      </vt:variant>
      <vt:variant>
        <vt:lpwstr>https://digital.nhs.uk/data-and-information/publications/statistical/mental-health-of-children-and-young-people-in-england/2017/2017</vt:lpwstr>
      </vt:variant>
      <vt:variant>
        <vt:lpwstr/>
      </vt:variant>
      <vt:variant>
        <vt:i4>6619183</vt:i4>
      </vt:variant>
      <vt:variant>
        <vt:i4>219</vt:i4>
      </vt:variant>
      <vt:variant>
        <vt:i4>0</vt:i4>
      </vt:variant>
      <vt:variant>
        <vt:i4>5</vt:i4>
      </vt:variant>
      <vt:variant>
        <vt:lpwstr>https://cospaceoxford.org/</vt:lpwstr>
      </vt:variant>
      <vt:variant>
        <vt:lpwstr/>
      </vt:variant>
      <vt:variant>
        <vt:i4>2556007</vt:i4>
      </vt:variant>
      <vt:variant>
        <vt:i4>216</vt:i4>
      </vt:variant>
      <vt:variant>
        <vt:i4>0</vt:i4>
      </vt:variant>
      <vt:variant>
        <vt:i4>5</vt:i4>
      </vt:variant>
      <vt:variant>
        <vt:lpwstr>https://uktraumacouncil.org/resource/childhood-trauma-and-the-social-world</vt:lpwstr>
      </vt:variant>
      <vt:variant>
        <vt:lpwstr/>
      </vt:variant>
      <vt:variant>
        <vt:i4>2424869</vt:i4>
      </vt:variant>
      <vt:variant>
        <vt:i4>213</vt:i4>
      </vt:variant>
      <vt:variant>
        <vt:i4>0</vt:i4>
      </vt:variant>
      <vt:variant>
        <vt:i4>5</vt:i4>
      </vt:variant>
      <vt:variant>
        <vt:lpwstr>https://www.sleepfoundation.org/children-and-sleep</vt:lpwstr>
      </vt:variant>
      <vt:variant>
        <vt:lpwstr/>
      </vt:variant>
      <vt:variant>
        <vt:i4>4259927</vt:i4>
      </vt:variant>
      <vt:variant>
        <vt:i4>210</vt:i4>
      </vt:variant>
      <vt:variant>
        <vt:i4>0</vt:i4>
      </vt:variant>
      <vt:variant>
        <vt:i4>5</vt:i4>
      </vt:variant>
      <vt:variant>
        <vt:lpwstr>https://digital.nhs.uk/data-and-information/publications/statistical/mental-health-of-children-and-young-people-in-england/2021-follow-up-to-the-2017-survey</vt:lpwstr>
      </vt:variant>
      <vt:variant>
        <vt:lpwstr/>
      </vt:variant>
      <vt:variant>
        <vt:i4>65630</vt:i4>
      </vt:variant>
      <vt:variant>
        <vt:i4>207</vt:i4>
      </vt:variant>
      <vt:variant>
        <vt:i4>0</vt:i4>
      </vt:variant>
      <vt:variant>
        <vt:i4>5</vt:i4>
      </vt:variant>
      <vt:variant>
        <vt:lpwstr>https://www.mentallyhealthyschools.org.uk/factors-that-impact-mental-health/lifestyle-factors/sleep/</vt:lpwstr>
      </vt:variant>
      <vt:variant>
        <vt:lpwstr/>
      </vt:variant>
      <vt:variant>
        <vt:i4>2621446</vt:i4>
      </vt:variant>
      <vt:variant>
        <vt:i4>204</vt:i4>
      </vt:variant>
      <vt:variant>
        <vt:i4>0</vt:i4>
      </vt:variant>
      <vt:variant>
        <vt:i4>5</vt:i4>
      </vt:variant>
      <vt:variant>
        <vt:lpwstr>https://assets.publishing.service.gov.uk/media/5ac3515be5274a0b107eac59/Unintentional_injuries_under_fives_in_home.pdf</vt:lpwstr>
      </vt:variant>
      <vt:variant>
        <vt:lpwstr/>
      </vt:variant>
      <vt:variant>
        <vt:i4>5177375</vt:i4>
      </vt:variant>
      <vt:variant>
        <vt:i4>201</vt:i4>
      </vt:variant>
      <vt:variant>
        <vt:i4>0</vt:i4>
      </vt:variant>
      <vt:variant>
        <vt:i4>5</vt:i4>
      </vt:variant>
      <vt:variant>
        <vt:lpwstr>https://www.nice.org.uk/Guidance/PH30</vt:lpwstr>
      </vt:variant>
      <vt:variant>
        <vt:lpwstr/>
      </vt:variant>
      <vt:variant>
        <vt:i4>5373994</vt:i4>
      </vt:variant>
      <vt:variant>
        <vt:i4>198</vt:i4>
      </vt:variant>
      <vt:variant>
        <vt:i4>0</vt:i4>
      </vt:variant>
      <vt:variant>
        <vt:i4>5</vt:i4>
      </vt:variant>
      <vt:variant>
        <vt:lpwstr>https://assets.publishing.service.gov.uk/media/5abb9f9e40f0b67d67479cb2/Reducing_unintentional_injuries_on_the_roads_among_children_and_young_people_.pdf</vt:lpwstr>
      </vt:variant>
      <vt:variant>
        <vt:lpwstr/>
      </vt:variant>
      <vt:variant>
        <vt:i4>2621446</vt:i4>
      </vt:variant>
      <vt:variant>
        <vt:i4>195</vt:i4>
      </vt:variant>
      <vt:variant>
        <vt:i4>0</vt:i4>
      </vt:variant>
      <vt:variant>
        <vt:i4>5</vt:i4>
      </vt:variant>
      <vt:variant>
        <vt:lpwstr>https://assets.publishing.service.gov.uk/media/5ac3515be5274a0b107eac59/Unintentional_injuries_under_fives_in_home.pdf</vt:lpwstr>
      </vt:variant>
      <vt:variant>
        <vt:lpwstr/>
      </vt:variant>
      <vt:variant>
        <vt:i4>7733369</vt:i4>
      </vt:variant>
      <vt:variant>
        <vt:i4>189</vt:i4>
      </vt:variant>
      <vt:variant>
        <vt:i4>0</vt:i4>
      </vt:variant>
      <vt:variant>
        <vt:i4>5</vt:i4>
      </vt:variant>
      <vt:variant>
        <vt:lpwstr>https://dentistry.co.uk/2023/02/24/unfair-and-unjust-tooth-extractions-key-reason-for-hospital-admissions-among-young-children/</vt:lpwstr>
      </vt:variant>
      <vt:variant>
        <vt:lpwstr>:~:text=%27Unfair%20and%20unjust%27%20%E2%80%93%20tooth,hospital%20admissions%20among%20young%20children&amp;text=New%20data%20shows%20that%20tooth,between%20six%20and%2010%20years.</vt:lpwstr>
      </vt:variant>
      <vt:variant>
        <vt:i4>3145787</vt:i4>
      </vt:variant>
      <vt:variant>
        <vt:i4>186</vt:i4>
      </vt:variant>
      <vt:variant>
        <vt:i4>0</vt:i4>
      </vt:variant>
      <vt:variant>
        <vt:i4>5</vt:i4>
      </vt:variant>
      <vt:variant>
        <vt:lpwstr>https://www.gov.uk/government/statistics/oral-health-survey-of-5-year-old-children-2022/national-dental-epidemiology-programme-ndep-for-england-oral-health-survey-of-5-year-old-children-2022</vt:lpwstr>
      </vt:variant>
      <vt:variant>
        <vt:lpwstr/>
      </vt:variant>
      <vt:variant>
        <vt:i4>2490403</vt:i4>
      </vt:variant>
      <vt:variant>
        <vt:i4>183</vt:i4>
      </vt:variant>
      <vt:variant>
        <vt:i4>0</vt:i4>
      </vt:variant>
      <vt:variant>
        <vt:i4>5</vt:i4>
      </vt:variant>
      <vt:variant>
        <vt:lpwstr>https://www.ethnicity-facts-figures.service.gov.uk/health/physical-health/absence-of-tooth-decay-in-5-year-olds/latest/</vt:lpwstr>
      </vt:variant>
      <vt:variant>
        <vt:lpwstr>:~:text=Main%20facts%20and%20figures%20in%20the%202021%20to,ethnic%20groups%20%E2%80%93%20lower%20than%20the%20national%20average</vt:lpwstr>
      </vt:variant>
      <vt:variant>
        <vt:i4>7471220</vt:i4>
      </vt:variant>
      <vt:variant>
        <vt:i4>180</vt:i4>
      </vt:variant>
      <vt:variant>
        <vt:i4>0</vt:i4>
      </vt:variant>
      <vt:variant>
        <vt:i4>5</vt:i4>
      </vt:variant>
      <vt:variant>
        <vt:lpwstr>https://www.asthmaandlung.org.uk/sites/default/files/2023-03/auk-health-inequalities-final.pdf</vt:lpwstr>
      </vt:variant>
      <vt:variant>
        <vt:lpwstr/>
      </vt:variant>
      <vt:variant>
        <vt:i4>2293796</vt:i4>
      </vt:variant>
      <vt:variant>
        <vt:i4>177</vt:i4>
      </vt:variant>
      <vt:variant>
        <vt:i4>0</vt:i4>
      </vt:variant>
      <vt:variant>
        <vt:i4>5</vt:i4>
      </vt:variant>
      <vt:variant>
        <vt:lpwstr>https://www.data.gov.uk/dataset/931b2727-30c2-4933-8c6d-ee40adb15398/national-asthma-and-copd-audit-programme-nacap-child-and-young-person-asthma-2021-organisational-audit</vt:lpwstr>
      </vt:variant>
      <vt:variant>
        <vt:lpwstr/>
      </vt:variant>
      <vt:variant>
        <vt:i4>917505</vt:i4>
      </vt:variant>
      <vt:variant>
        <vt:i4>174</vt:i4>
      </vt:variant>
      <vt:variant>
        <vt:i4>0</vt:i4>
      </vt:variant>
      <vt:variant>
        <vt:i4>5</vt:i4>
      </vt:variant>
      <vt:variant>
        <vt:lpwstr>https://www.nice.org.uk/guidance/ng80/chapter/Recommendations</vt:lpwstr>
      </vt:variant>
      <vt:variant>
        <vt:lpwstr>monitoring-asthma-control</vt:lpwstr>
      </vt:variant>
      <vt:variant>
        <vt:i4>2818160</vt:i4>
      </vt:variant>
      <vt:variant>
        <vt:i4>171</vt:i4>
      </vt:variant>
      <vt:variant>
        <vt:i4>0</vt:i4>
      </vt:variant>
      <vt:variant>
        <vt:i4>5</vt:i4>
      </vt:variant>
      <vt:variant>
        <vt:lpwstr>https://stateofchildhealth.rcpch.ac.uk/evidence/long-term-conditions/asthma/</vt:lpwstr>
      </vt:variant>
      <vt:variant>
        <vt:lpwstr>page-section-5</vt:lpwstr>
      </vt:variant>
      <vt:variant>
        <vt:i4>327691</vt:i4>
      </vt:variant>
      <vt:variant>
        <vt:i4>168</vt:i4>
      </vt:variant>
      <vt:variant>
        <vt:i4>0</vt:i4>
      </vt:variant>
      <vt:variant>
        <vt:i4>5</vt:i4>
      </vt:variant>
      <vt:variant>
        <vt:lpwstr>https://pubmed.ncbi.nlm.nih.gov/26432983/</vt:lpwstr>
      </vt:variant>
      <vt:variant>
        <vt:lpwstr/>
      </vt:variant>
      <vt:variant>
        <vt:i4>8060986</vt:i4>
      </vt:variant>
      <vt:variant>
        <vt:i4>165</vt:i4>
      </vt:variant>
      <vt:variant>
        <vt:i4>0</vt:i4>
      </vt:variant>
      <vt:variant>
        <vt:i4>5</vt:i4>
      </vt:variant>
      <vt:variant>
        <vt:lpwstr>https://www.rcpch.ac.uk/sites/default/files/2022-04/National NPDA report 2020-21 Summary Report.pdf</vt:lpwstr>
      </vt:variant>
      <vt:variant>
        <vt:lpwstr/>
      </vt:variant>
      <vt:variant>
        <vt:i4>7995452</vt:i4>
      </vt:variant>
      <vt:variant>
        <vt:i4>162</vt:i4>
      </vt:variant>
      <vt:variant>
        <vt:i4>0</vt:i4>
      </vt:variant>
      <vt:variant>
        <vt:i4>5</vt:i4>
      </vt:variant>
      <vt:variant>
        <vt:lpwstr>https://www.diabetes.org.uk/about-us/about-the-charity/our-strategy/position-statements/high-quality-care-for-children-and-young-people-with-type-1-diabetes-in-the-uk</vt:lpwstr>
      </vt:variant>
      <vt:variant>
        <vt:lpwstr/>
      </vt:variant>
      <vt:variant>
        <vt:i4>4128830</vt:i4>
      </vt:variant>
      <vt:variant>
        <vt:i4>159</vt:i4>
      </vt:variant>
      <vt:variant>
        <vt:i4>0</vt:i4>
      </vt:variant>
      <vt:variant>
        <vt:i4>5</vt:i4>
      </vt:variant>
      <vt:variant>
        <vt:lpwstr>https://stateofchildhealth.rcpch.ac.uk/</vt:lpwstr>
      </vt:variant>
      <vt:variant>
        <vt:lpwstr/>
      </vt:variant>
      <vt:variant>
        <vt:i4>6422616</vt:i4>
      </vt:variant>
      <vt:variant>
        <vt:i4>156</vt:i4>
      </vt:variant>
      <vt:variant>
        <vt:i4>0</vt:i4>
      </vt:variant>
      <vt:variant>
        <vt:i4>5</vt:i4>
      </vt:variant>
      <vt:variant>
        <vt:lpwstr>https://www.kpho.org.uk/__data/assets/pdf_file/0016/141433/0-4-HNA-10.11.22.pdf</vt:lpwstr>
      </vt:variant>
      <vt:variant>
        <vt:lpwstr/>
      </vt:variant>
      <vt:variant>
        <vt:i4>4718607</vt:i4>
      </vt:variant>
      <vt:variant>
        <vt:i4>153</vt:i4>
      </vt:variant>
      <vt:variant>
        <vt:i4>0</vt:i4>
      </vt:variant>
      <vt:variant>
        <vt:i4>5</vt:i4>
      </vt:variant>
      <vt:variant>
        <vt:lpwstr>https://lgiu.org/briefing/digital-poverty-in-the-uk-evidence-review-2022/</vt:lpwstr>
      </vt:variant>
      <vt:variant>
        <vt:lpwstr/>
      </vt:variant>
      <vt:variant>
        <vt:i4>786518</vt:i4>
      </vt:variant>
      <vt:variant>
        <vt:i4>150</vt:i4>
      </vt:variant>
      <vt:variant>
        <vt:i4>0</vt:i4>
      </vt:variant>
      <vt:variant>
        <vt:i4>5</vt:i4>
      </vt:variant>
      <vt:variant>
        <vt:lpwstr>https://www.digitalkent.uk/resources/detail/kent-digital-exclusion-reports-june-2021-537</vt:lpwstr>
      </vt:variant>
      <vt:variant>
        <vt:lpwstr/>
      </vt:variant>
      <vt:variant>
        <vt:i4>786518</vt:i4>
      </vt:variant>
      <vt:variant>
        <vt:i4>147</vt:i4>
      </vt:variant>
      <vt:variant>
        <vt:i4>0</vt:i4>
      </vt:variant>
      <vt:variant>
        <vt:i4>5</vt:i4>
      </vt:variant>
      <vt:variant>
        <vt:lpwstr>https://www.digitalkent.uk/resources/detail/kent-digital-exclusion-reports-june-2021-537</vt:lpwstr>
      </vt:variant>
      <vt:variant>
        <vt:lpwstr/>
      </vt:variant>
      <vt:variant>
        <vt:i4>4587617</vt:i4>
      </vt:variant>
      <vt:variant>
        <vt:i4>144</vt:i4>
      </vt:variant>
      <vt:variant>
        <vt:i4>0</vt:i4>
      </vt:variant>
      <vt:variant>
        <vt:i4>5</vt:i4>
      </vt:variant>
      <vt:variant>
        <vt:lpwstr>https://www.npi.org.uk/files/7814/0490/1005/Disability_long_term_conditions_and_poverty.pdf</vt:lpwstr>
      </vt:variant>
      <vt:variant>
        <vt:lpwstr/>
      </vt:variant>
      <vt:variant>
        <vt:i4>6946922</vt:i4>
      </vt:variant>
      <vt:variant>
        <vt:i4>141</vt:i4>
      </vt:variant>
      <vt:variant>
        <vt:i4>0</vt:i4>
      </vt:variant>
      <vt:variant>
        <vt:i4>5</vt:i4>
      </vt:variant>
      <vt:variant>
        <vt:lpwstr>https://www.iriss.org.uk/resources/esss-outlines/disability-poverty-transitions</vt:lpwstr>
      </vt:variant>
      <vt:variant>
        <vt:lpwstr/>
      </vt:variant>
      <vt:variant>
        <vt:i4>3080225</vt:i4>
      </vt:variant>
      <vt:variant>
        <vt:i4>138</vt:i4>
      </vt:variant>
      <vt:variant>
        <vt:i4>0</vt:i4>
      </vt:variant>
      <vt:variant>
        <vt:i4>5</vt:i4>
      </vt:variant>
      <vt:variant>
        <vt:lpwstr>https://www.headteacher-update.com/best-practice-article/free-school-meals-uptake-removing-the-barriers-poverty-pupil-premium-funding-disadvantage-fsm-stigma-1/237883/</vt:lpwstr>
      </vt:variant>
      <vt:variant>
        <vt:lpwstr/>
      </vt:variant>
      <vt:variant>
        <vt:i4>5111875</vt:i4>
      </vt:variant>
      <vt:variant>
        <vt:i4>135</vt:i4>
      </vt:variant>
      <vt:variant>
        <vt:i4>0</vt:i4>
      </vt:variant>
      <vt:variant>
        <vt:i4>5</vt:i4>
      </vt:variant>
      <vt:variant>
        <vt:lpwstr>https://www.gov.uk/government/publications/school-food-standards-resources-for-schools</vt:lpwstr>
      </vt:variant>
      <vt:variant>
        <vt:lpwstr>full-publication-update-history</vt:lpwstr>
      </vt:variant>
      <vt:variant>
        <vt:i4>5111838</vt:i4>
      </vt:variant>
      <vt:variant>
        <vt:i4>132</vt:i4>
      </vt:variant>
      <vt:variant>
        <vt:i4>0</vt:i4>
      </vt:variant>
      <vt:variant>
        <vt:i4>5</vt:i4>
      </vt:variant>
      <vt:variant>
        <vt:lpwstr>https://www.kent.gov.uk/education-and-children/schools/free-school-meals</vt:lpwstr>
      </vt:variant>
      <vt:variant>
        <vt:lpwstr/>
      </vt:variant>
      <vt:variant>
        <vt:i4>7143485</vt:i4>
      </vt:variant>
      <vt:variant>
        <vt:i4>129</vt:i4>
      </vt:variant>
      <vt:variant>
        <vt:i4>0</vt:i4>
      </vt:variant>
      <vt:variant>
        <vt:i4>5</vt:i4>
      </vt:variant>
      <vt:variant>
        <vt:lpwstr>https://foodfoundation.org.uk/publication/new-data-show-4-million-children-households-affected-food-insecurity</vt:lpwstr>
      </vt:variant>
      <vt:variant>
        <vt:lpwstr/>
      </vt:variant>
      <vt:variant>
        <vt:i4>5373998</vt:i4>
      </vt:variant>
      <vt:variant>
        <vt:i4>126</vt:i4>
      </vt:variant>
      <vt:variant>
        <vt:i4>0</vt:i4>
      </vt:variant>
      <vt:variant>
        <vt:i4>5</vt:i4>
      </vt:variant>
      <vt:variant>
        <vt:lpwstr>https://assets.publishing.service.gov.uk/media/5f4f72c68fa8f523f4c3c0ed/Understanding_and_quantifying_vulnerability_in_childhood.pdf/preview</vt:lpwstr>
      </vt:variant>
      <vt:variant>
        <vt:lpwstr/>
      </vt:variant>
      <vt:variant>
        <vt:i4>4194363</vt:i4>
      </vt:variant>
      <vt:variant>
        <vt:i4>123</vt:i4>
      </vt:variant>
      <vt:variant>
        <vt:i4>0</vt:i4>
      </vt:variant>
      <vt:variant>
        <vt:i4>5</vt:i4>
      </vt:variant>
      <vt:variant>
        <vt:lpwstr>https://www.kent.gov.uk/__data/assets/pdf_file/0009/7956/Children-in-poverty.pdf</vt:lpwstr>
      </vt:variant>
      <vt:variant>
        <vt:lpwstr/>
      </vt:variant>
      <vt:variant>
        <vt:i4>6225960</vt:i4>
      </vt:variant>
      <vt:variant>
        <vt:i4>120</vt:i4>
      </vt:variant>
      <vt:variant>
        <vt:i4>0</vt:i4>
      </vt:variant>
      <vt:variant>
        <vt:i4>5</vt:i4>
      </vt:variant>
      <vt:variant>
        <vt:lpwstr>https://www.kent.gov.uk/__data/assets/pdf_file/0006/7953/Indices-of-Deprivation-headline-findings.pdf</vt:lpwstr>
      </vt:variant>
      <vt:variant>
        <vt:lpwstr/>
      </vt:variant>
      <vt:variant>
        <vt:i4>1179740</vt:i4>
      </vt:variant>
      <vt:variant>
        <vt:i4>117</vt:i4>
      </vt:variant>
      <vt:variant>
        <vt:i4>0</vt:i4>
      </vt:variant>
      <vt:variant>
        <vt:i4>5</vt:i4>
      </vt:variant>
      <vt:variant>
        <vt:lpwstr>https://www.instituteofhealthequity.org/the-marmot-review-10-years-on</vt:lpwstr>
      </vt:variant>
      <vt:variant>
        <vt:lpwstr/>
      </vt:variant>
      <vt:variant>
        <vt:i4>3538986</vt:i4>
      </vt:variant>
      <vt:variant>
        <vt:i4>114</vt:i4>
      </vt:variant>
      <vt:variant>
        <vt:i4>0</vt:i4>
      </vt:variant>
      <vt:variant>
        <vt:i4>5</vt:i4>
      </vt:variant>
      <vt:variant>
        <vt:lpwstr>https://www.instituteofhealthequity.org/resources-reports/marmot-review-10-years-on</vt:lpwstr>
      </vt:variant>
      <vt:variant>
        <vt:lpwstr/>
      </vt:variant>
      <vt:variant>
        <vt:i4>5439579</vt:i4>
      </vt:variant>
      <vt:variant>
        <vt:i4>111</vt:i4>
      </vt:variant>
      <vt:variant>
        <vt:i4>0</vt:i4>
      </vt:variant>
      <vt:variant>
        <vt:i4>5</vt:i4>
      </vt:variant>
      <vt:variant>
        <vt:lpwstr>https://www.legislation.gov.uk/ukpga/2004/31/contents</vt:lpwstr>
      </vt:variant>
      <vt:variant>
        <vt:lpwstr/>
      </vt:variant>
      <vt:variant>
        <vt:i4>2752567</vt:i4>
      </vt:variant>
      <vt:variant>
        <vt:i4>108</vt:i4>
      </vt:variant>
      <vt:variant>
        <vt:i4>0</vt:i4>
      </vt:variant>
      <vt:variant>
        <vt:i4>5</vt:i4>
      </vt:variant>
      <vt:variant>
        <vt:lpwstr>https://assets.publishing.service.gov.uk/government/uploads/system/uploads/attachment_data/file/1000549/The_Children_Act_1989_guidance_and_regulations_Volume_2_care_planning__placement_and_case_review.pdf</vt:lpwstr>
      </vt:variant>
      <vt:variant>
        <vt:lpwstr/>
      </vt:variant>
      <vt:variant>
        <vt:i4>1441850</vt:i4>
      </vt:variant>
      <vt:variant>
        <vt:i4>105</vt:i4>
      </vt:variant>
      <vt:variant>
        <vt:i4>0</vt:i4>
      </vt:variant>
      <vt:variant>
        <vt:i4>5</vt:i4>
      </vt:variant>
      <vt:variant>
        <vt:lpwstr>https://assets.publishing.service.gov.uk/media/669e7501ab418ab055592a7b/Working_together_to_safeguard_children_2023.pdf</vt:lpwstr>
      </vt:variant>
      <vt:variant>
        <vt:lpwstr/>
      </vt:variant>
      <vt:variant>
        <vt:i4>6553619</vt:i4>
      </vt:variant>
      <vt:variant>
        <vt:i4>102</vt:i4>
      </vt:variant>
      <vt:variant>
        <vt:i4>0</vt:i4>
      </vt:variant>
      <vt:variant>
        <vt:i4>5</vt:i4>
      </vt:variant>
      <vt:variant>
        <vt:lpwstr>https://www.kelsi.org.uk/__data/assets/pdf_file/0010/86464/Support-Levels-Guidance-Sheet.pdf</vt:lpwstr>
      </vt:variant>
      <vt:variant>
        <vt:lpwstr/>
      </vt:variant>
      <vt:variant>
        <vt:i4>7667834</vt:i4>
      </vt:variant>
      <vt:variant>
        <vt:i4>99</vt:i4>
      </vt:variant>
      <vt:variant>
        <vt:i4>0</vt:i4>
      </vt:variant>
      <vt:variant>
        <vt:i4>5</vt:i4>
      </vt:variant>
      <vt:variant>
        <vt:lpwstr>https://family.kentcht.nhs.uk/support/your-family/health-visiting-services-for-you/parenting-courses-to-support-you-and-your-child/</vt:lpwstr>
      </vt:variant>
      <vt:variant>
        <vt:lpwstr/>
      </vt:variant>
      <vt:variant>
        <vt:i4>1441850</vt:i4>
      </vt:variant>
      <vt:variant>
        <vt:i4>96</vt:i4>
      </vt:variant>
      <vt:variant>
        <vt:i4>0</vt:i4>
      </vt:variant>
      <vt:variant>
        <vt:i4>5</vt:i4>
      </vt:variant>
      <vt:variant>
        <vt:lpwstr>https://assets.publishing.service.gov.uk/media/669e7501ab418ab055592a7b/Working_together_to_safeguard_children_2023.pdf</vt:lpwstr>
      </vt:variant>
      <vt:variant>
        <vt:lpwstr/>
      </vt:variant>
      <vt:variant>
        <vt:i4>1638422</vt:i4>
      </vt:variant>
      <vt:variant>
        <vt:i4>93</vt:i4>
      </vt:variant>
      <vt:variant>
        <vt:i4>0</vt:i4>
      </vt:variant>
      <vt:variant>
        <vt:i4>5</vt:i4>
      </vt:variant>
      <vt:variant>
        <vt:lpwstr>https://www.gov.uk/government/collections/healthy-child-programme</vt:lpwstr>
      </vt:variant>
      <vt:variant>
        <vt:lpwstr/>
      </vt:variant>
      <vt:variant>
        <vt:i4>5177428</vt:i4>
      </vt:variant>
      <vt:variant>
        <vt:i4>90</vt:i4>
      </vt:variant>
      <vt:variant>
        <vt:i4>0</vt:i4>
      </vt:variant>
      <vt:variant>
        <vt:i4>5</vt:i4>
      </vt:variant>
      <vt:variant>
        <vt:lpwstr>https://www.gov.uk/research-for-development-outputs/fair-society-healthy-lives-the-marmot-review-strategic-review-of-health-inequalities-in-england-post-2010</vt:lpwstr>
      </vt:variant>
      <vt:variant>
        <vt:lpwstr/>
      </vt:variant>
      <vt:variant>
        <vt:i4>4128867</vt:i4>
      </vt:variant>
      <vt:variant>
        <vt:i4>87</vt:i4>
      </vt:variant>
      <vt:variant>
        <vt:i4>0</vt:i4>
      </vt:variant>
      <vt:variant>
        <vt:i4>5</vt:i4>
      </vt:variant>
      <vt:variant>
        <vt:lpwstr>https://www.gov.uk/government/publications/why-do-children-go-into-childrens-homes/why-do-children-go-into-childrens-homes</vt:lpwstr>
      </vt:variant>
      <vt:variant>
        <vt:lpwstr/>
      </vt:variant>
      <vt:variant>
        <vt:i4>7733367</vt:i4>
      </vt:variant>
      <vt:variant>
        <vt:i4>84</vt:i4>
      </vt:variant>
      <vt:variant>
        <vt:i4>0</vt:i4>
      </vt:variant>
      <vt:variant>
        <vt:i4>5</vt:i4>
      </vt:variant>
      <vt:variant>
        <vt:lpwstr>https://assets.publishing.service.gov.uk/government/uploads/system/uploads/attachment_data/file/913974/Understanding_and_quantifying_vulnerability_in_childhood.pdf</vt:lpwstr>
      </vt:variant>
      <vt:variant>
        <vt:lpwstr/>
      </vt:variant>
      <vt:variant>
        <vt:i4>4128813</vt:i4>
      </vt:variant>
      <vt:variant>
        <vt:i4>81</vt:i4>
      </vt:variant>
      <vt:variant>
        <vt:i4>0</vt:i4>
      </vt:variant>
      <vt:variant>
        <vt:i4>5</vt:i4>
      </vt:variant>
      <vt:variant>
        <vt:lpwstr>https://www.ons.gov.uk/peoplepopulationandcommunity/culturalidentity/ethnicity/bulletins/ethnicgroupenglandandwales/census2021</vt:lpwstr>
      </vt:variant>
      <vt:variant>
        <vt:lpwstr>ethnic-group-data</vt:lpwstr>
      </vt:variant>
      <vt:variant>
        <vt:i4>4456479</vt:i4>
      </vt:variant>
      <vt:variant>
        <vt:i4>78</vt:i4>
      </vt:variant>
      <vt:variant>
        <vt:i4>0</vt:i4>
      </vt:variant>
      <vt:variant>
        <vt:i4>5</vt:i4>
      </vt:variant>
      <vt:variant>
        <vt:lpwstr>https://explore-education-statistics.service.gov.uk/</vt:lpwstr>
      </vt:variant>
      <vt:variant>
        <vt:lpwstr/>
      </vt:variant>
      <vt:variant>
        <vt:i4>7143544</vt:i4>
      </vt:variant>
      <vt:variant>
        <vt:i4>75</vt:i4>
      </vt:variant>
      <vt:variant>
        <vt:i4>0</vt:i4>
      </vt:variant>
      <vt:variant>
        <vt:i4>5</vt:i4>
      </vt:variant>
      <vt:variant>
        <vt:lpwstr>https://teachertapp.co.uk/</vt:lpwstr>
      </vt:variant>
      <vt:variant>
        <vt:lpwstr/>
      </vt:variant>
      <vt:variant>
        <vt:i4>7864375</vt:i4>
      </vt:variant>
      <vt:variant>
        <vt:i4>72</vt:i4>
      </vt:variant>
      <vt:variant>
        <vt:i4>0</vt:i4>
      </vt:variant>
      <vt:variant>
        <vt:i4>5</vt:i4>
      </vt:variant>
      <vt:variant>
        <vt:lpwstr>https://discovery.ucl.ac.uk/id/eprint/10103669/</vt:lpwstr>
      </vt:variant>
      <vt:variant>
        <vt:lpwstr/>
      </vt:variant>
      <vt:variant>
        <vt:i4>1507340</vt:i4>
      </vt:variant>
      <vt:variant>
        <vt:i4>69</vt:i4>
      </vt:variant>
      <vt:variant>
        <vt:i4>0</vt:i4>
      </vt:variant>
      <vt:variant>
        <vt:i4>5</vt:i4>
      </vt:variant>
      <vt:variant>
        <vt:lpwstr>https://www.gov.uk/government/publications/department-for-education-outcome-delivery-plan/dfe-outcome-delivery-plan-2021-to-2022</vt:lpwstr>
      </vt:variant>
      <vt:variant>
        <vt:lpwstr/>
      </vt:variant>
      <vt:variant>
        <vt:i4>7405683</vt:i4>
      </vt:variant>
      <vt:variant>
        <vt:i4>66</vt:i4>
      </vt:variant>
      <vt:variant>
        <vt:i4>0</vt:i4>
      </vt:variant>
      <vt:variant>
        <vt:i4>5</vt:i4>
      </vt:variant>
      <vt:variant>
        <vt:lpwstr>https://educationendowmentfoundation.org.uk/projects-and-evaluation/projects/covid-19-disruptions-in-primary-schools-attainment-gaps-and-school-responses</vt:lpwstr>
      </vt:variant>
      <vt:variant>
        <vt:lpwstr>:~:text=Key%20findings,to%20about%20one%20month%27s%20progress.</vt:lpwstr>
      </vt:variant>
      <vt:variant>
        <vt:i4>6357114</vt:i4>
      </vt:variant>
      <vt:variant>
        <vt:i4>63</vt:i4>
      </vt:variant>
      <vt:variant>
        <vt:i4>0</vt:i4>
      </vt:variant>
      <vt:variant>
        <vt:i4>5</vt:i4>
      </vt:variant>
      <vt:variant>
        <vt:lpwstr>https://www.risingstars-uk.com/</vt:lpwstr>
      </vt:variant>
      <vt:variant>
        <vt:lpwstr/>
      </vt:variant>
      <vt:variant>
        <vt:i4>7405683</vt:i4>
      </vt:variant>
      <vt:variant>
        <vt:i4>60</vt:i4>
      </vt:variant>
      <vt:variant>
        <vt:i4>0</vt:i4>
      </vt:variant>
      <vt:variant>
        <vt:i4>5</vt:i4>
      </vt:variant>
      <vt:variant>
        <vt:lpwstr>https://educationendowmentfoundation.org.uk/projects-and-evaluation/projects/covid-19-disruptions-in-primary-schools-attainment-gaps-and-school-responses</vt:lpwstr>
      </vt:variant>
      <vt:variant>
        <vt:lpwstr>:~:text=Key%20findings,to%20about%20one%20month%27s%20progress.</vt:lpwstr>
      </vt:variant>
      <vt:variant>
        <vt:i4>3932210</vt:i4>
      </vt:variant>
      <vt:variant>
        <vt:i4>57</vt:i4>
      </vt:variant>
      <vt:variant>
        <vt:i4>0</vt:i4>
      </vt:variant>
      <vt:variant>
        <vt:i4>5</vt:i4>
      </vt:variant>
      <vt:variant>
        <vt:lpwstr>https://www.thelancet.com/journals/landig/article/PIIS2589-7500(20)30169-2/fulltext</vt:lpwstr>
      </vt:variant>
      <vt:variant>
        <vt:lpwstr/>
      </vt:variant>
      <vt:variant>
        <vt:i4>917573</vt:i4>
      </vt:variant>
      <vt:variant>
        <vt:i4>54</vt:i4>
      </vt:variant>
      <vt:variant>
        <vt:i4>0</vt:i4>
      </vt:variant>
      <vt:variant>
        <vt:i4>5</vt:i4>
      </vt:variant>
      <vt:variant>
        <vt:lpwstr>https://www.ons.gov.uk/peoplepopulationandcommunity/healthandsocialcare/conditionsanddiseases/articles/coronaviruscovid19andthedifferenteffectsonmenandwomenintheukmarch2020tofebruary2021/2021-03-10</vt:lpwstr>
      </vt:variant>
      <vt:variant>
        <vt:lpwstr/>
      </vt:variant>
      <vt:variant>
        <vt:i4>4849681</vt:i4>
      </vt:variant>
      <vt:variant>
        <vt:i4>51</vt:i4>
      </vt:variant>
      <vt:variant>
        <vt:i4>0</vt:i4>
      </vt:variant>
      <vt:variant>
        <vt:i4>5</vt:i4>
      </vt:variant>
      <vt:variant>
        <vt:lpwstr>https://digital.nhs.uk/data-and-information/publications/statistical/mental-health-of-children-and-young-people-in-england/2020-wave-1-follow-up</vt:lpwstr>
      </vt:variant>
      <vt:variant>
        <vt:lpwstr/>
      </vt:variant>
      <vt:variant>
        <vt:i4>7602226</vt:i4>
      </vt:variant>
      <vt:variant>
        <vt:i4>48</vt:i4>
      </vt:variant>
      <vt:variant>
        <vt:i4>0</vt:i4>
      </vt:variant>
      <vt:variant>
        <vt:i4>5</vt:i4>
      </vt:variant>
      <vt:variant>
        <vt:lpwstr>https://www.gov.uk/government/publications/commissioning-of-public-health-services-for-children/school-aged-years-high-impact-area-6-supporting-self-care-and-improving-health-literacy</vt:lpwstr>
      </vt:variant>
      <vt:variant>
        <vt:lpwstr/>
      </vt:variant>
      <vt:variant>
        <vt:i4>6291516</vt:i4>
      </vt:variant>
      <vt:variant>
        <vt:i4>45</vt:i4>
      </vt:variant>
      <vt:variant>
        <vt:i4>0</vt:i4>
      </vt:variant>
      <vt:variant>
        <vt:i4>5</vt:i4>
      </vt:variant>
      <vt:variant>
        <vt:lpwstr>https://www.gov.uk/government/publications/health-and-social-care-act-2012-fact-sheets</vt:lpwstr>
      </vt:variant>
      <vt:variant>
        <vt:lpwstr/>
      </vt:variant>
      <vt:variant>
        <vt:i4>262171</vt:i4>
      </vt:variant>
      <vt:variant>
        <vt:i4>42</vt:i4>
      </vt:variant>
      <vt:variant>
        <vt:i4>0</vt:i4>
      </vt:variant>
      <vt:variant>
        <vt:i4>5</vt:i4>
      </vt:variant>
      <vt:variant>
        <vt:lpwstr>https://www.kent.gov.uk/social-care-and-health/information-for-social-care-professionals/space-matters/trauma-informed-resources</vt:lpwstr>
      </vt:variant>
      <vt:variant>
        <vt:lpwstr/>
      </vt:variant>
      <vt:variant>
        <vt:i4>6094849</vt:i4>
      </vt:variant>
      <vt:variant>
        <vt:i4>39</vt:i4>
      </vt:variant>
      <vt:variant>
        <vt:i4>0</vt:i4>
      </vt:variant>
      <vt:variant>
        <vt:i4>5</vt:i4>
      </vt:variant>
      <vt:variant>
        <vt:lpwstr>https://www.traumainformedschools.co.uk/</vt:lpwstr>
      </vt:variant>
      <vt:variant>
        <vt:lpwstr/>
      </vt:variant>
      <vt:variant>
        <vt:i4>2228349</vt:i4>
      </vt:variant>
      <vt:variant>
        <vt:i4>33</vt:i4>
      </vt:variant>
      <vt:variant>
        <vt:i4>0</vt:i4>
      </vt:variant>
      <vt:variant>
        <vt:i4>5</vt:i4>
      </vt:variant>
      <vt:variant>
        <vt:lpwstr>https://www.actionforchildren.org.uk/our-work-and-impact/children-and-families/good-mental-health/</vt:lpwstr>
      </vt:variant>
      <vt:variant>
        <vt:lpwstr/>
      </vt:variant>
      <vt:variant>
        <vt:i4>6488098</vt:i4>
      </vt:variant>
      <vt:variant>
        <vt:i4>30</vt:i4>
      </vt:variant>
      <vt:variant>
        <vt:i4>0</vt:i4>
      </vt:variant>
      <vt:variant>
        <vt:i4>5</vt:i4>
      </vt:variant>
      <vt:variant>
        <vt:lpwstr>https://www.nice.org.uk/guidance/ng223</vt:lpwstr>
      </vt:variant>
      <vt:variant>
        <vt:lpwstr/>
      </vt:variant>
      <vt:variant>
        <vt:i4>6488098</vt:i4>
      </vt:variant>
      <vt:variant>
        <vt:i4>27</vt:i4>
      </vt:variant>
      <vt:variant>
        <vt:i4>0</vt:i4>
      </vt:variant>
      <vt:variant>
        <vt:i4>5</vt:i4>
      </vt:variant>
      <vt:variant>
        <vt:lpwstr>https://www.nice.org.uk/guidance/ng223</vt:lpwstr>
      </vt:variant>
      <vt:variant>
        <vt:lpwstr/>
      </vt:variant>
      <vt:variant>
        <vt:i4>6946933</vt:i4>
      </vt:variant>
      <vt:variant>
        <vt:i4>24</vt:i4>
      </vt:variant>
      <vt:variant>
        <vt:i4>0</vt:i4>
      </vt:variant>
      <vt:variant>
        <vt:i4>5</vt:i4>
      </vt:variant>
      <vt:variant>
        <vt:lpwstr>https://www.eif.org.uk/report/what-works-in-enhancing-social-and-emotional-skills-development-during-childhood-and-adolescence</vt:lpwstr>
      </vt:variant>
      <vt:variant>
        <vt:lpwstr/>
      </vt:variant>
      <vt:variant>
        <vt:i4>6684724</vt:i4>
      </vt:variant>
      <vt:variant>
        <vt:i4>21</vt:i4>
      </vt:variant>
      <vt:variant>
        <vt:i4>0</vt:i4>
      </vt:variant>
      <vt:variant>
        <vt:i4>5</vt:i4>
      </vt:variant>
      <vt:variant>
        <vt:lpwstr>https://www.instituteofhealthequity.org/resources-reports/strategic-review-of-health-inequalities-in-england-post-2010-presentation-of-findings</vt:lpwstr>
      </vt:variant>
      <vt:variant>
        <vt:lpwstr/>
      </vt:variant>
      <vt:variant>
        <vt:i4>7536742</vt:i4>
      </vt:variant>
      <vt:variant>
        <vt:i4>18</vt:i4>
      </vt:variant>
      <vt:variant>
        <vt:i4>0</vt:i4>
      </vt:variant>
      <vt:variant>
        <vt:i4>5</vt:i4>
      </vt:variant>
      <vt:variant>
        <vt:lpwstr>https://www.instituteofhealthequity.org/resources-reports/fair-society-healthy-lives-the-marmot-review</vt:lpwstr>
      </vt:variant>
      <vt:variant>
        <vt:lpwstr/>
      </vt:variant>
      <vt:variant>
        <vt:i4>6815863</vt:i4>
      </vt:variant>
      <vt:variant>
        <vt:i4>15</vt:i4>
      </vt:variant>
      <vt:variant>
        <vt:i4>0</vt:i4>
      </vt:variant>
      <vt:variant>
        <vt:i4>5</vt:i4>
      </vt:variant>
      <vt:variant>
        <vt:lpwstr>https://assets.publishing.service.gov.uk/media/5f4e8896d3bf7f0a2d41c511/Public_health_approach_to_vulnerability_in_childhood.pdf</vt:lpwstr>
      </vt:variant>
      <vt:variant>
        <vt:lpwstr/>
      </vt:variant>
      <vt:variant>
        <vt:i4>6488098</vt:i4>
      </vt:variant>
      <vt:variant>
        <vt:i4>12</vt:i4>
      </vt:variant>
      <vt:variant>
        <vt:i4>0</vt:i4>
      </vt:variant>
      <vt:variant>
        <vt:i4>5</vt:i4>
      </vt:variant>
      <vt:variant>
        <vt:lpwstr>https://www.nice.org.uk/guidance/ng223</vt:lpwstr>
      </vt:variant>
      <vt:variant>
        <vt:lpwstr/>
      </vt:variant>
      <vt:variant>
        <vt:i4>2097269</vt:i4>
      </vt:variant>
      <vt:variant>
        <vt:i4>9</vt:i4>
      </vt:variant>
      <vt:variant>
        <vt:i4>0</vt:i4>
      </vt:variant>
      <vt:variant>
        <vt:i4>5</vt:i4>
      </vt:variant>
      <vt:variant>
        <vt:lpwstr>https://www.england.nhs.uk/about/equality/equality-hub/national-healthcare-inequalities-improvement-programme/core20plus5/core20plus5-cyp/</vt:lpwstr>
      </vt:variant>
      <vt:variant>
        <vt:lpwstr/>
      </vt:variant>
      <vt:variant>
        <vt:i4>1179652</vt:i4>
      </vt:variant>
      <vt:variant>
        <vt:i4>6</vt:i4>
      </vt:variant>
      <vt:variant>
        <vt:i4>0</vt:i4>
      </vt:variant>
      <vt:variant>
        <vt:i4>5</vt:i4>
      </vt:variant>
      <vt:variant>
        <vt:lpwstr>https://www.england.nhs.uk/publication/core20plus5-infographic-children-and-young-people/</vt:lpwstr>
      </vt:variant>
      <vt:variant>
        <vt:lpwstr/>
      </vt:variant>
      <vt:variant>
        <vt:i4>4849681</vt:i4>
      </vt:variant>
      <vt:variant>
        <vt:i4>3</vt:i4>
      </vt:variant>
      <vt:variant>
        <vt:i4>0</vt:i4>
      </vt:variant>
      <vt:variant>
        <vt:i4>5</vt:i4>
      </vt:variant>
      <vt:variant>
        <vt:lpwstr>https://digital.nhs.uk/data-and-information/publications/statistical/mental-health-of-children-and-young-people-in-england/2020-wave-1-follow-up</vt:lpwstr>
      </vt:variant>
      <vt:variant>
        <vt:lpwstr/>
      </vt:variant>
      <vt:variant>
        <vt:i4>1048659</vt:i4>
      </vt:variant>
      <vt:variant>
        <vt:i4>0</vt:i4>
      </vt:variant>
      <vt:variant>
        <vt:i4>0</vt:i4>
      </vt:variant>
      <vt:variant>
        <vt:i4>5</vt:i4>
      </vt:variant>
      <vt:variant>
        <vt:lpwstr>https://lordslibrary.parliament.uk/covid-19-impact-on-child-poverty-and-on-young-peoples-education-health-and-wellbeing/</vt:lpwstr>
      </vt:variant>
      <vt:variant>
        <vt:lpwstr>:~:text=The%20huge%20disruption%20to%20schooling,seen%20prior%20to%20the%20pandemic.</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Bourne, Tom - AH PH</dc:creator>
  <cp:keywords/>
  <cp:lastModifiedBy>Harry Whitlow - CED SPRCA</cp:lastModifiedBy>
  <cp:revision>4</cp:revision>
  <cp:lastPrinted>2015-10-07T09:21:00Z</cp:lastPrinted>
  <dcterms:created xsi:type="dcterms:W3CDTF">2024-11-08T08:43:00Z</dcterms:created>
  <dcterms:modified xsi:type="dcterms:W3CDTF">2024-11-08T14:48:00Z</dcterms:modified>
</cp:coreProperties>
</file>